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DDB"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BC90C0A" wp14:editId="4ADFC14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5FDA15" w14:textId="7E64841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67BE5">
                              <w:rPr>
                                <w:color w:val="FFFFFF"/>
                                <w:sz w:val="44"/>
                                <w:szCs w:val="44"/>
                                <w:lang w:val="en-AU"/>
                              </w:rPr>
                              <w:t>Accounts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C90C0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C5FDA15" w14:textId="7E64841B"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67BE5">
                        <w:rPr>
                          <w:color w:val="FFFFFF"/>
                          <w:sz w:val="44"/>
                          <w:szCs w:val="44"/>
                          <w:lang w:val="en-AU"/>
                        </w:rPr>
                        <w:t>Accounts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0507E033" wp14:editId="1A30B89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C5B1CDB" w14:textId="77777777" w:rsidR="00366A73" w:rsidRPr="00366A73" w:rsidRDefault="00366A73" w:rsidP="00366A73"/>
    <w:p w14:paraId="7E6EF8F6" w14:textId="77777777" w:rsidR="00366A73" w:rsidRPr="00366A73" w:rsidRDefault="00366A73" w:rsidP="00366A73"/>
    <w:p w14:paraId="0251FBDE" w14:textId="77777777" w:rsidR="00366A73" w:rsidRPr="00366A73" w:rsidRDefault="00366A73" w:rsidP="00366A73"/>
    <w:p w14:paraId="1E3828ED" w14:textId="77777777" w:rsidR="00366A73" w:rsidRPr="00366A73" w:rsidRDefault="00366A73" w:rsidP="00366A73"/>
    <w:p w14:paraId="6B86C531" w14:textId="77777777" w:rsidR="00366A73" w:rsidRDefault="00366A73" w:rsidP="00366A73"/>
    <w:p w14:paraId="2C47E96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9EE21A3"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DD0FC6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56F4D1D" w14:textId="77777777" w:rsidR="00366A73" w:rsidRPr="00876EDD" w:rsidRDefault="0075575D" w:rsidP="00161F93">
            <w:pPr>
              <w:spacing w:before="20" w:after="20"/>
              <w:jc w:val="left"/>
              <w:rPr>
                <w:rFonts w:cs="Arial"/>
                <w:color w:val="000000"/>
                <w:szCs w:val="20"/>
              </w:rPr>
            </w:pPr>
            <w:r>
              <w:rPr>
                <w:rFonts w:cs="Arial"/>
                <w:color w:val="000000"/>
                <w:szCs w:val="20"/>
              </w:rPr>
              <w:t>Finance</w:t>
            </w:r>
          </w:p>
        </w:tc>
      </w:tr>
      <w:tr w:rsidR="00366A73" w:rsidRPr="00315425" w14:paraId="2D165A1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F8D245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4B8B577" w14:textId="4BE8104E" w:rsidR="0025243F" w:rsidRPr="00CC21AB" w:rsidRDefault="0025243F" w:rsidP="00161F93">
            <w:pPr>
              <w:pStyle w:val="Heading2"/>
              <w:rPr>
                <w:lang w:val="en-CA"/>
              </w:rPr>
            </w:pPr>
            <w:r>
              <w:rPr>
                <w:lang w:val="en-CA"/>
              </w:rPr>
              <w:t>Assistant</w:t>
            </w:r>
            <w:r w:rsidR="008202AB">
              <w:rPr>
                <w:lang w:val="en-CA"/>
              </w:rPr>
              <w:t xml:space="preserve"> Accountant</w:t>
            </w:r>
          </w:p>
        </w:tc>
      </w:tr>
      <w:tr w:rsidR="00366A73" w:rsidRPr="00315425" w14:paraId="2FA9B08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8BFA1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E06A30C" w14:textId="77777777" w:rsidR="00366A73" w:rsidRPr="00876EDD" w:rsidRDefault="00366A73" w:rsidP="00161F93">
            <w:pPr>
              <w:spacing w:before="20" w:after="20"/>
              <w:jc w:val="left"/>
              <w:rPr>
                <w:rFonts w:cs="Arial"/>
                <w:color w:val="000000"/>
                <w:szCs w:val="20"/>
              </w:rPr>
            </w:pPr>
          </w:p>
        </w:tc>
      </w:tr>
      <w:tr w:rsidR="00366A73" w:rsidRPr="00315425" w14:paraId="00ACACC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68C4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6A05A14" w14:textId="77777777" w:rsidR="00366A73" w:rsidRDefault="00366A73" w:rsidP="00161F93">
            <w:pPr>
              <w:spacing w:before="20" w:after="20"/>
              <w:jc w:val="left"/>
              <w:rPr>
                <w:rFonts w:cs="Arial"/>
                <w:color w:val="000000"/>
                <w:szCs w:val="20"/>
              </w:rPr>
            </w:pPr>
          </w:p>
        </w:tc>
      </w:tr>
      <w:tr w:rsidR="00366A73" w:rsidRPr="00315425" w14:paraId="5A52C1B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B6C026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9A56CFB" w14:textId="77777777" w:rsidR="00366A73" w:rsidRPr="00876EDD" w:rsidRDefault="002F2BF5" w:rsidP="00366A73">
            <w:pPr>
              <w:spacing w:before="20" w:after="20"/>
              <w:jc w:val="left"/>
              <w:rPr>
                <w:rFonts w:cs="Arial"/>
                <w:color w:val="000000"/>
                <w:szCs w:val="20"/>
              </w:rPr>
            </w:pPr>
            <w:r>
              <w:rPr>
                <w:rFonts w:cs="Arial"/>
                <w:color w:val="000000"/>
                <w:szCs w:val="20"/>
              </w:rPr>
              <w:t>Dinesh Kularajasingam</w:t>
            </w:r>
          </w:p>
        </w:tc>
      </w:tr>
      <w:tr w:rsidR="00366A73" w:rsidRPr="00315425" w14:paraId="004D3C5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33DE259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C547D06" w14:textId="77777777" w:rsidR="00366A73" w:rsidRDefault="00366A73" w:rsidP="00366A73">
            <w:pPr>
              <w:spacing w:before="20" w:after="20"/>
              <w:jc w:val="left"/>
              <w:rPr>
                <w:rFonts w:cs="Arial"/>
                <w:color w:val="000000"/>
                <w:szCs w:val="20"/>
              </w:rPr>
            </w:pPr>
          </w:p>
        </w:tc>
      </w:tr>
      <w:tr w:rsidR="00366A73" w:rsidRPr="00315425" w14:paraId="6C093D49"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2E11153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0670A76" w14:textId="77777777" w:rsidR="00366A73" w:rsidRDefault="0075575D" w:rsidP="00161F93">
            <w:pPr>
              <w:spacing w:before="20" w:after="20"/>
              <w:jc w:val="left"/>
              <w:rPr>
                <w:rFonts w:cs="Arial"/>
                <w:color w:val="000000"/>
                <w:szCs w:val="20"/>
              </w:rPr>
            </w:pPr>
            <w:r>
              <w:rPr>
                <w:rFonts w:cs="Arial"/>
                <w:color w:val="000000"/>
                <w:szCs w:val="20"/>
              </w:rPr>
              <w:t xml:space="preserve">HMP </w:t>
            </w:r>
            <w:r w:rsidR="002F2BF5">
              <w:rPr>
                <w:rFonts w:cs="Arial"/>
                <w:color w:val="000000"/>
                <w:szCs w:val="20"/>
              </w:rPr>
              <w:t xml:space="preserve">&amp; YOI </w:t>
            </w:r>
            <w:r>
              <w:rPr>
                <w:rFonts w:cs="Arial"/>
                <w:color w:val="000000"/>
                <w:szCs w:val="20"/>
              </w:rPr>
              <w:t>Bronzefield</w:t>
            </w:r>
          </w:p>
        </w:tc>
      </w:tr>
      <w:tr w:rsidR="00366A73" w:rsidRPr="00315425" w14:paraId="7CDAEB29"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981135B" w14:textId="77777777" w:rsidR="00366A73" w:rsidRDefault="00366A73" w:rsidP="00161F93">
            <w:pPr>
              <w:jc w:val="left"/>
              <w:rPr>
                <w:rFonts w:cs="Arial"/>
                <w:sz w:val="10"/>
                <w:szCs w:val="20"/>
              </w:rPr>
            </w:pPr>
          </w:p>
          <w:p w14:paraId="27D04B06" w14:textId="77777777" w:rsidR="00366A73" w:rsidRPr="00315425" w:rsidRDefault="00366A73" w:rsidP="00161F93">
            <w:pPr>
              <w:jc w:val="left"/>
              <w:rPr>
                <w:rFonts w:cs="Arial"/>
                <w:sz w:val="10"/>
                <w:szCs w:val="20"/>
              </w:rPr>
            </w:pPr>
          </w:p>
        </w:tc>
      </w:tr>
      <w:tr w:rsidR="00366A73" w:rsidRPr="00315425" w14:paraId="42E4DBD9"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57C76C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17F308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093BF24" w14:textId="77777777" w:rsidR="008202AB" w:rsidRDefault="008202AB" w:rsidP="001A46F9">
            <w:pPr>
              <w:ind w:left="360"/>
            </w:pPr>
          </w:p>
          <w:p w14:paraId="7204F54D" w14:textId="3DD1B183" w:rsidR="00C93B86" w:rsidRDefault="00C93B86" w:rsidP="001A46F9">
            <w:pPr>
              <w:ind w:left="360"/>
            </w:pPr>
            <w:r>
              <w:t xml:space="preserve">The role is a key link in managing relationships while helping to support and drive financial performance across </w:t>
            </w:r>
            <w:r w:rsidR="00B67BE5">
              <w:t>the business contract</w:t>
            </w:r>
            <w:r>
              <w:t>:</w:t>
            </w:r>
          </w:p>
          <w:p w14:paraId="24DAC3FD" w14:textId="77777777" w:rsidR="001A46F9" w:rsidRDefault="001A46F9" w:rsidP="001A46F9">
            <w:pPr>
              <w:ind w:left="360"/>
            </w:pPr>
          </w:p>
          <w:p w14:paraId="43438C13" w14:textId="228BE30F" w:rsidR="00C93B86" w:rsidRDefault="00C93B86" w:rsidP="00C93B86">
            <w:pPr>
              <w:pStyle w:val="ListParagraph"/>
              <w:numPr>
                <w:ilvl w:val="0"/>
                <w:numId w:val="2"/>
              </w:numPr>
            </w:pPr>
            <w:r>
              <w:t xml:space="preserve">Provide financial support to the Head of Business Management and </w:t>
            </w:r>
            <w:r w:rsidR="007A2B3D">
              <w:t>Senior</w:t>
            </w:r>
            <w:r>
              <w:t xml:space="preserve"> management team</w:t>
            </w:r>
          </w:p>
          <w:p w14:paraId="11618D8C" w14:textId="360A05B4" w:rsidR="00C93B86" w:rsidRDefault="00C93B86" w:rsidP="00C93B86">
            <w:pPr>
              <w:pStyle w:val="ListParagraph"/>
              <w:numPr>
                <w:ilvl w:val="0"/>
                <w:numId w:val="2"/>
              </w:numPr>
            </w:pPr>
            <w:r w:rsidRPr="00ED5090">
              <w:t>Manage and maintain the production of monthly reporting models and packs</w:t>
            </w:r>
          </w:p>
          <w:p w14:paraId="532B47CD" w14:textId="3BA7B9B0" w:rsidR="00C93B86" w:rsidRDefault="00C93B86" w:rsidP="00C93B86">
            <w:pPr>
              <w:pStyle w:val="ListParagraph"/>
              <w:numPr>
                <w:ilvl w:val="0"/>
                <w:numId w:val="2"/>
              </w:numPr>
            </w:pPr>
            <w:r>
              <w:t xml:space="preserve">Drive improvements in financial reporting and </w:t>
            </w:r>
            <w:r w:rsidR="001A46F9">
              <w:t>analyze</w:t>
            </w:r>
            <w:r>
              <w:t xml:space="preserve"> underlying business performance</w:t>
            </w:r>
          </w:p>
          <w:p w14:paraId="18A3DDC3" w14:textId="2836C7B5" w:rsidR="00034538" w:rsidRPr="008202AB" w:rsidRDefault="00C93B86" w:rsidP="008202AB">
            <w:pPr>
              <w:pStyle w:val="ListParagraph"/>
              <w:numPr>
                <w:ilvl w:val="0"/>
                <w:numId w:val="2"/>
              </w:numPr>
              <w:rPr>
                <w:color w:val="000000" w:themeColor="text1"/>
              </w:rPr>
            </w:pPr>
            <w:r>
              <w:t>Support in ad hoc projects</w:t>
            </w:r>
          </w:p>
        </w:tc>
      </w:tr>
      <w:tr w:rsidR="00366A73" w:rsidRPr="00315425" w14:paraId="09FF813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7753E5F" w14:textId="77777777" w:rsidR="00366A73" w:rsidRDefault="00366A73" w:rsidP="00161F93">
            <w:pPr>
              <w:jc w:val="left"/>
              <w:rPr>
                <w:rFonts w:cs="Arial"/>
                <w:sz w:val="10"/>
                <w:szCs w:val="20"/>
              </w:rPr>
            </w:pPr>
          </w:p>
          <w:p w14:paraId="17E6BD79" w14:textId="77777777" w:rsidR="00366A73" w:rsidRPr="00315425" w:rsidRDefault="00366A73" w:rsidP="00161F93">
            <w:pPr>
              <w:jc w:val="left"/>
              <w:rPr>
                <w:rFonts w:cs="Arial"/>
                <w:sz w:val="10"/>
                <w:szCs w:val="20"/>
              </w:rPr>
            </w:pPr>
          </w:p>
        </w:tc>
      </w:tr>
      <w:tr w:rsidR="00366A73" w:rsidRPr="00315425" w14:paraId="3FC512F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A0C953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CECED4C" w14:textId="77777777" w:rsidTr="00161F93">
        <w:trPr>
          <w:trHeight w:val="232"/>
        </w:trPr>
        <w:tc>
          <w:tcPr>
            <w:tcW w:w="1008" w:type="dxa"/>
            <w:vMerge w:val="restart"/>
            <w:tcBorders>
              <w:top w:val="dotted" w:sz="2" w:space="0" w:color="auto"/>
              <w:left w:val="single" w:sz="2" w:space="0" w:color="auto"/>
              <w:right w:val="nil"/>
            </w:tcBorders>
            <w:vAlign w:val="center"/>
          </w:tcPr>
          <w:p w14:paraId="06760346" w14:textId="77777777" w:rsidR="00366A73" w:rsidRPr="007C0E94" w:rsidRDefault="00BC7DAD" w:rsidP="00161F93">
            <w:pPr>
              <w:rPr>
                <w:sz w:val="18"/>
                <w:szCs w:val="18"/>
              </w:rPr>
            </w:pPr>
            <w:r>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14:paraId="786850F8" w14:textId="77777777" w:rsidR="00366A73" w:rsidRPr="00775D96" w:rsidRDefault="00366A73" w:rsidP="00161F93">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14:paraId="54F7314E" w14:textId="77777777"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2A2B56E0"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5BB0AB8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23B190A5"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E06D6A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76637F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77DAA1D"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3AF3FAE5" w14:textId="77777777" w:rsidR="00366A73" w:rsidRPr="007C0E94" w:rsidRDefault="00366A73" w:rsidP="00161F93">
            <w:pPr>
              <w:rPr>
                <w:sz w:val="18"/>
                <w:szCs w:val="18"/>
              </w:rPr>
            </w:pPr>
            <w:r w:rsidRPr="007C0E94">
              <w:rPr>
                <w:sz w:val="18"/>
                <w:szCs w:val="18"/>
              </w:rPr>
              <w:t>tbc</w:t>
            </w:r>
          </w:p>
        </w:tc>
      </w:tr>
      <w:tr w:rsidR="00366A73" w:rsidRPr="007C0E94" w14:paraId="0D222041" w14:textId="77777777" w:rsidTr="00161F93">
        <w:trPr>
          <w:trHeight w:val="263"/>
        </w:trPr>
        <w:tc>
          <w:tcPr>
            <w:tcW w:w="1008" w:type="dxa"/>
            <w:vMerge/>
            <w:tcBorders>
              <w:left w:val="single" w:sz="2" w:space="0" w:color="auto"/>
              <w:right w:val="nil"/>
            </w:tcBorders>
            <w:vAlign w:val="center"/>
          </w:tcPr>
          <w:p w14:paraId="685848B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DEB431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7AA22C"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2CAC6EBE"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6E21330E" w14:textId="77777777" w:rsidR="00366A73" w:rsidRPr="007C0E94" w:rsidRDefault="00366A73" w:rsidP="00161F93">
            <w:pPr>
              <w:rPr>
                <w:sz w:val="18"/>
                <w:szCs w:val="18"/>
              </w:rPr>
            </w:pPr>
          </w:p>
        </w:tc>
        <w:tc>
          <w:tcPr>
            <w:tcW w:w="900" w:type="dxa"/>
            <w:vMerge/>
            <w:tcBorders>
              <w:left w:val="nil"/>
              <w:right w:val="nil"/>
            </w:tcBorders>
            <w:vAlign w:val="center"/>
          </w:tcPr>
          <w:p w14:paraId="0AB09D9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49A8D4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82B04C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5634FA4"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DF2F809" w14:textId="77777777" w:rsidR="00366A73" w:rsidRPr="007C0E94" w:rsidRDefault="00366A73" w:rsidP="00161F93">
            <w:pPr>
              <w:rPr>
                <w:sz w:val="18"/>
                <w:szCs w:val="18"/>
              </w:rPr>
            </w:pPr>
          </w:p>
        </w:tc>
      </w:tr>
      <w:tr w:rsidR="00366A73" w:rsidRPr="007C0E94" w14:paraId="47181697" w14:textId="77777777" w:rsidTr="00161F93">
        <w:trPr>
          <w:trHeight w:val="263"/>
        </w:trPr>
        <w:tc>
          <w:tcPr>
            <w:tcW w:w="1008" w:type="dxa"/>
            <w:vMerge/>
            <w:tcBorders>
              <w:left w:val="single" w:sz="2" w:space="0" w:color="auto"/>
              <w:right w:val="nil"/>
            </w:tcBorders>
            <w:vAlign w:val="center"/>
          </w:tcPr>
          <w:p w14:paraId="713C0CD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7C4986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175F3D"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67AD8D5C"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0814F956" w14:textId="77777777" w:rsidR="00366A73" w:rsidRPr="007C0E94" w:rsidRDefault="00366A73" w:rsidP="00161F93">
            <w:pPr>
              <w:rPr>
                <w:sz w:val="18"/>
                <w:szCs w:val="18"/>
              </w:rPr>
            </w:pPr>
          </w:p>
        </w:tc>
        <w:tc>
          <w:tcPr>
            <w:tcW w:w="900" w:type="dxa"/>
            <w:vMerge/>
            <w:tcBorders>
              <w:left w:val="nil"/>
              <w:right w:val="nil"/>
            </w:tcBorders>
            <w:vAlign w:val="center"/>
          </w:tcPr>
          <w:p w14:paraId="27AE15D6"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C88720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98C6F94"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BA1819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DF47ACF" w14:textId="77777777" w:rsidR="00366A73" w:rsidRPr="007C0E94" w:rsidRDefault="00366A73" w:rsidP="00161F93">
            <w:pPr>
              <w:rPr>
                <w:sz w:val="18"/>
                <w:szCs w:val="18"/>
              </w:rPr>
            </w:pPr>
            <w:r w:rsidRPr="007C0E94">
              <w:rPr>
                <w:sz w:val="18"/>
                <w:szCs w:val="18"/>
              </w:rPr>
              <w:t>tbc</w:t>
            </w:r>
          </w:p>
        </w:tc>
      </w:tr>
      <w:tr w:rsidR="00366A73" w:rsidRPr="007C0E94" w14:paraId="73B66BA7" w14:textId="77777777" w:rsidTr="00161F93">
        <w:trPr>
          <w:trHeight w:val="218"/>
        </w:trPr>
        <w:tc>
          <w:tcPr>
            <w:tcW w:w="1008" w:type="dxa"/>
            <w:vMerge/>
            <w:tcBorders>
              <w:left w:val="single" w:sz="2" w:space="0" w:color="auto"/>
              <w:bottom w:val="dotted" w:sz="4" w:space="0" w:color="auto"/>
              <w:right w:val="nil"/>
            </w:tcBorders>
            <w:vAlign w:val="center"/>
          </w:tcPr>
          <w:p w14:paraId="02276BF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D656C52"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6F96938"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59467B9C"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0000E9A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E10D80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73B6F8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E31D15A"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8393E97"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722F8FA" w14:textId="77777777" w:rsidR="00366A73" w:rsidRPr="007C0E94" w:rsidRDefault="00366A73" w:rsidP="00161F93">
            <w:pPr>
              <w:rPr>
                <w:sz w:val="18"/>
                <w:szCs w:val="18"/>
              </w:rPr>
            </w:pPr>
          </w:p>
        </w:tc>
      </w:tr>
      <w:tr w:rsidR="00366A73" w:rsidRPr="00FB6D69" w14:paraId="5E86197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84CE7E5" w14:textId="77777777" w:rsidR="00366A73" w:rsidRPr="00A27620" w:rsidRDefault="00366A73" w:rsidP="00161F93">
            <w:pPr>
              <w:rPr>
                <w:szCs w:val="20"/>
              </w:rPr>
            </w:pPr>
            <w:r w:rsidRPr="00A27620">
              <w:rPr>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4DBE96C1" w14:textId="47A65320" w:rsidR="000C09F9" w:rsidRPr="00A27620" w:rsidRDefault="000C09F9" w:rsidP="000C09F9">
            <w:pPr>
              <w:pStyle w:val="Puces4"/>
              <w:numPr>
                <w:ilvl w:val="0"/>
                <w:numId w:val="1"/>
              </w:numPr>
              <w:rPr>
                <w:color w:val="000000" w:themeColor="text1"/>
                <w:szCs w:val="20"/>
              </w:rPr>
            </w:pPr>
            <w:r w:rsidRPr="00A27620">
              <w:rPr>
                <w:color w:val="000000" w:themeColor="text1"/>
                <w:szCs w:val="20"/>
              </w:rPr>
              <w:t>Maintain the key company policies including the financial, procurement, travel</w:t>
            </w:r>
            <w:r w:rsidR="00B67BE5">
              <w:rPr>
                <w:color w:val="000000" w:themeColor="text1"/>
                <w:szCs w:val="20"/>
              </w:rPr>
              <w:t>, health</w:t>
            </w:r>
            <w:r w:rsidR="00D527B4">
              <w:rPr>
                <w:color w:val="000000" w:themeColor="text1"/>
                <w:szCs w:val="20"/>
              </w:rPr>
              <w:t xml:space="preserve"> </w:t>
            </w:r>
            <w:r w:rsidR="00B67BE5">
              <w:rPr>
                <w:color w:val="000000" w:themeColor="text1"/>
                <w:szCs w:val="20"/>
              </w:rPr>
              <w:t>&amp;</w:t>
            </w:r>
            <w:r w:rsidR="00D527B4">
              <w:rPr>
                <w:color w:val="000000" w:themeColor="text1"/>
                <w:szCs w:val="20"/>
              </w:rPr>
              <w:t xml:space="preserve"> safety,</w:t>
            </w:r>
            <w:r w:rsidR="00B67BE5">
              <w:rPr>
                <w:color w:val="000000" w:themeColor="text1"/>
                <w:szCs w:val="20"/>
              </w:rPr>
              <w:t xml:space="preserve"> </w:t>
            </w:r>
            <w:r w:rsidRPr="00A27620">
              <w:rPr>
                <w:color w:val="000000" w:themeColor="text1"/>
                <w:szCs w:val="20"/>
              </w:rPr>
              <w:t>and the management information systems.</w:t>
            </w:r>
          </w:p>
          <w:p w14:paraId="23AA3A5D" w14:textId="41A50B5B" w:rsidR="00775D96" w:rsidRPr="00A27620" w:rsidRDefault="00775D96" w:rsidP="000C09F9">
            <w:pPr>
              <w:pStyle w:val="Puces4"/>
              <w:numPr>
                <w:ilvl w:val="0"/>
                <w:numId w:val="1"/>
              </w:numPr>
              <w:rPr>
                <w:color w:val="000000" w:themeColor="text1"/>
                <w:szCs w:val="20"/>
              </w:rPr>
            </w:pPr>
            <w:r w:rsidRPr="00A27620">
              <w:rPr>
                <w:color w:val="000000" w:themeColor="text1"/>
                <w:szCs w:val="20"/>
              </w:rPr>
              <w:t xml:space="preserve">Provide a </w:t>
            </w:r>
            <w:r w:rsidR="00FF3CB1" w:rsidRPr="00A27620">
              <w:rPr>
                <w:color w:val="000000" w:themeColor="text1"/>
                <w:szCs w:val="20"/>
              </w:rPr>
              <w:t>high-quality</w:t>
            </w:r>
            <w:r w:rsidRPr="00A27620">
              <w:rPr>
                <w:color w:val="000000" w:themeColor="text1"/>
                <w:szCs w:val="20"/>
              </w:rPr>
              <w:t xml:space="preserve"> support service liaising with all the management colleagues on all aspects of finance.</w:t>
            </w:r>
          </w:p>
          <w:p w14:paraId="548DC9DE" w14:textId="3649C7E4" w:rsidR="00366A73" w:rsidRPr="00A27620" w:rsidRDefault="00775D96" w:rsidP="000C09F9">
            <w:pPr>
              <w:pStyle w:val="Puces4"/>
              <w:numPr>
                <w:ilvl w:val="0"/>
                <w:numId w:val="1"/>
              </w:numPr>
              <w:rPr>
                <w:color w:val="000000" w:themeColor="text1"/>
                <w:szCs w:val="20"/>
              </w:rPr>
            </w:pPr>
            <w:r w:rsidRPr="00A27620">
              <w:rPr>
                <w:color w:val="000000" w:themeColor="text1"/>
                <w:szCs w:val="20"/>
              </w:rPr>
              <w:t xml:space="preserve">Ensure effective management of the finance department </w:t>
            </w:r>
          </w:p>
        </w:tc>
      </w:tr>
    </w:tbl>
    <w:p w14:paraId="598B1569"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A26CF00" wp14:editId="1DE011C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C568F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6CF0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C568F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C9A99DF"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7C145AB"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90CFF3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20DD74E" w14:textId="1230C8C3" w:rsidR="00366A73" w:rsidRPr="00315425" w:rsidRDefault="00366A73" w:rsidP="00366A73">
            <w:pPr>
              <w:jc w:val="center"/>
              <w:rPr>
                <w:rFonts w:cs="Arial"/>
                <w:b/>
                <w:sz w:val="4"/>
                <w:szCs w:val="20"/>
              </w:rPr>
            </w:pPr>
          </w:p>
          <w:p w14:paraId="58099643" w14:textId="74929151" w:rsidR="00366A73" w:rsidRPr="00315425" w:rsidRDefault="001A46F9" w:rsidP="00366A73">
            <w:pPr>
              <w:jc w:val="center"/>
              <w:rPr>
                <w:rFonts w:cs="Arial"/>
                <w:b/>
                <w:sz w:val="6"/>
                <w:szCs w:val="20"/>
              </w:rPr>
            </w:pPr>
            <w:r w:rsidRPr="003C3306">
              <w:rPr>
                <w:noProof/>
                <w:color w:val="FF0000"/>
                <w:lang w:val="en-GB" w:eastAsia="en-GB"/>
              </w:rPr>
              <mc:AlternateContent>
                <mc:Choice Requires="wps">
                  <w:drawing>
                    <wp:anchor distT="0" distB="0" distL="114300" distR="114300" simplePos="0" relativeHeight="251674624" behindDoc="0" locked="0" layoutInCell="1" allowOverlap="1" wp14:anchorId="38171D3E" wp14:editId="4B85E993">
                      <wp:simplePos x="0" y="0"/>
                      <wp:positionH relativeFrom="column">
                        <wp:posOffset>2291080</wp:posOffset>
                      </wp:positionH>
                      <wp:positionV relativeFrom="paragraph">
                        <wp:posOffset>26035</wp:posOffset>
                      </wp:positionV>
                      <wp:extent cx="1414780" cy="485775"/>
                      <wp:effectExtent l="0" t="0" r="13970" b="28575"/>
                      <wp:wrapNone/>
                      <wp:docPr id="6" name="Rectangle 5"/>
                      <wp:cNvGraphicFramePr/>
                      <a:graphic xmlns:a="http://schemas.openxmlformats.org/drawingml/2006/main">
                        <a:graphicData uri="http://schemas.microsoft.com/office/word/2010/wordprocessingShape">
                          <wps:wsp>
                            <wps:cNvSpPr/>
                            <wps:spPr bwMode="auto">
                              <a:xfrm>
                                <a:off x="0" y="0"/>
                                <a:ext cx="1414780" cy="48577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32883F13" w14:textId="77777777" w:rsidR="003C3306" w:rsidRPr="003C3306" w:rsidRDefault="003C3306" w:rsidP="008202AB">
                                  <w:pPr>
                                    <w:pStyle w:val="NormalWeb"/>
                                    <w:spacing w:before="0" w:beforeAutospacing="0" w:after="0" w:afterAutospacing="0"/>
                                    <w:jc w:val="center"/>
                                    <w:textAlignment w:val="baseline"/>
                                    <w:rPr>
                                      <w:b/>
                                      <w:sz w:val="16"/>
                                      <w:szCs w:val="16"/>
                                    </w:rPr>
                                  </w:pPr>
                                  <w:r w:rsidRPr="003C3306">
                                    <w:rPr>
                                      <w:rFonts w:ascii="Arial" w:hAnsi="Arial" w:cstheme="minorBidi"/>
                                      <w:b/>
                                      <w:color w:val="FFFFFF" w:themeColor="background1"/>
                                      <w:kern w:val="24"/>
                                      <w:sz w:val="16"/>
                                      <w:szCs w:val="16"/>
                                    </w:rPr>
                                    <w:t>Head of Business Management</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1D3E" id="Rectangle 5" o:spid="_x0000_s1028" style="position:absolute;left:0;text-align:left;margin-left:180.4pt;margin-top:2.05pt;width:111.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" fillcolor="#1f497d [3215]" strokecolor="white" strokeweight="1pt">
                      <v:stroke startarrowwidth="narrow" startarrowlength="short" endarrowwidth="narrow" endarrowlength="short" joinstyle="round"/>
                      <v:textbox>
                        <w:txbxContent>
                          <w:p w14:paraId="32883F13" w14:textId="77777777" w:rsidR="003C3306" w:rsidRPr="003C3306" w:rsidRDefault="003C3306" w:rsidP="008202AB">
                            <w:pPr>
                              <w:pStyle w:val="NormalWeb"/>
                              <w:spacing w:before="0" w:beforeAutospacing="0" w:after="0" w:afterAutospacing="0"/>
                              <w:jc w:val="center"/>
                              <w:textAlignment w:val="baseline"/>
                              <w:rPr>
                                <w:b/>
                                <w:sz w:val="16"/>
                                <w:szCs w:val="16"/>
                              </w:rPr>
                            </w:pPr>
                            <w:r w:rsidRPr="003C3306">
                              <w:rPr>
                                <w:rFonts w:ascii="Arial" w:hAnsi="Arial" w:cstheme="minorBidi"/>
                                <w:b/>
                                <w:color w:val="FFFFFF" w:themeColor="background1"/>
                                <w:kern w:val="24"/>
                                <w:sz w:val="16"/>
                                <w:szCs w:val="16"/>
                              </w:rPr>
                              <w:t>Head of Business Management</w:t>
                            </w:r>
                          </w:p>
                        </w:txbxContent>
                      </v:textbox>
                    </v:rect>
                  </w:pict>
                </mc:Fallback>
              </mc:AlternateContent>
            </w:r>
          </w:p>
          <w:p w14:paraId="02D67AC2" w14:textId="4F9478B5" w:rsidR="00366A73" w:rsidRDefault="00366A73" w:rsidP="00366A73">
            <w:pPr>
              <w:spacing w:after="40"/>
              <w:jc w:val="center"/>
              <w:rPr>
                <w:rFonts w:cs="Arial"/>
                <w:noProof/>
                <w:sz w:val="10"/>
                <w:szCs w:val="20"/>
                <w:lang w:eastAsia="en-US"/>
              </w:rPr>
            </w:pPr>
          </w:p>
          <w:p w14:paraId="793025F6" w14:textId="77777777" w:rsidR="00366A73" w:rsidRDefault="00366A73" w:rsidP="00366A73">
            <w:pPr>
              <w:spacing w:after="40"/>
              <w:jc w:val="center"/>
              <w:rPr>
                <w:rFonts w:cs="Arial"/>
                <w:noProof/>
                <w:sz w:val="10"/>
                <w:szCs w:val="20"/>
                <w:lang w:eastAsia="en-US"/>
              </w:rPr>
            </w:pPr>
          </w:p>
          <w:p w14:paraId="472D4521" w14:textId="34E2C93F" w:rsidR="000E3EF7" w:rsidRDefault="000E3EF7" w:rsidP="00366A73">
            <w:pPr>
              <w:spacing w:after="40"/>
              <w:jc w:val="center"/>
              <w:rPr>
                <w:rFonts w:cs="Arial"/>
                <w:noProof/>
                <w:sz w:val="10"/>
                <w:szCs w:val="20"/>
                <w:lang w:eastAsia="en-US"/>
              </w:rPr>
            </w:pPr>
          </w:p>
          <w:p w14:paraId="2EC1F003" w14:textId="25938382" w:rsidR="003C3306" w:rsidRDefault="003C3306" w:rsidP="00366A73">
            <w:pPr>
              <w:spacing w:after="40"/>
              <w:jc w:val="center"/>
              <w:rPr>
                <w:rFonts w:cs="Arial"/>
                <w:noProof/>
                <w:sz w:val="10"/>
                <w:szCs w:val="20"/>
                <w:lang w:eastAsia="en-US"/>
              </w:rPr>
            </w:pPr>
          </w:p>
          <w:p w14:paraId="61216194" w14:textId="4B6D80F0" w:rsidR="003C3306" w:rsidRDefault="001A46F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8992" behindDoc="0" locked="0" layoutInCell="1" allowOverlap="1" wp14:anchorId="1EECD068" wp14:editId="51BA24D3">
                      <wp:simplePos x="0" y="0"/>
                      <wp:positionH relativeFrom="column">
                        <wp:posOffset>1367154</wp:posOffset>
                      </wp:positionH>
                      <wp:positionV relativeFrom="paragraph">
                        <wp:posOffset>88265</wp:posOffset>
                      </wp:positionV>
                      <wp:extent cx="1619250" cy="40005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H="1">
                                <a:off x="0" y="0"/>
                                <a:ext cx="1619250" cy="400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A158C" id="Straight Connector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6.95pt" to="235.1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" strokecolor="#4f81bd [3204]" strokeweight="2pt">
                      <v:shadow on="t" color="black" opacity="24903f" origin=",.5" offset="0,.55556mm"/>
                    </v:line>
                  </w:pict>
                </mc:Fallback>
              </mc:AlternateContent>
            </w:r>
            <w:r>
              <w:rPr>
                <w:rFonts w:cs="Arial"/>
                <w:noProof/>
                <w:sz w:val="10"/>
                <w:szCs w:val="20"/>
                <w:lang w:val="en-GB" w:eastAsia="en-GB"/>
              </w:rPr>
              <mc:AlternateContent>
                <mc:Choice Requires="wps">
                  <w:drawing>
                    <wp:anchor distT="0" distB="0" distL="114300" distR="114300" simplePos="0" relativeHeight="251704832" behindDoc="0" locked="0" layoutInCell="1" allowOverlap="1" wp14:anchorId="141892DC" wp14:editId="33BAFE66">
                      <wp:simplePos x="0" y="0"/>
                      <wp:positionH relativeFrom="column">
                        <wp:posOffset>3043555</wp:posOffset>
                      </wp:positionH>
                      <wp:positionV relativeFrom="paragraph">
                        <wp:posOffset>97791</wp:posOffset>
                      </wp:positionV>
                      <wp:extent cx="1600200" cy="419100"/>
                      <wp:effectExtent l="38100" t="38100" r="76200" b="95250"/>
                      <wp:wrapNone/>
                      <wp:docPr id="11" name="Straight Connector 11"/>
                      <wp:cNvGraphicFramePr/>
                      <a:graphic xmlns:a="http://schemas.openxmlformats.org/drawingml/2006/main">
                        <a:graphicData uri="http://schemas.microsoft.com/office/word/2010/wordprocessingShape">
                          <wps:wsp>
                            <wps:cNvCnPr/>
                            <wps:spPr>
                              <a:xfrm>
                                <a:off x="0" y="0"/>
                                <a:ext cx="1600200" cy="419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8D88" id="Straight Connector 1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7.7pt" to="365.6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" strokecolor="#4f81bd [3204]" strokeweight="2pt">
                      <v:shadow on="t" color="black" opacity="24903f" origin=",.5" offset="0,.55556mm"/>
                    </v:line>
                  </w:pict>
                </mc:Fallback>
              </mc:AlternateContent>
            </w:r>
          </w:p>
          <w:p w14:paraId="58A95756" w14:textId="39FD02C3" w:rsidR="003C3306" w:rsidRDefault="003C3306" w:rsidP="00366A73">
            <w:pPr>
              <w:spacing w:after="40"/>
              <w:jc w:val="center"/>
              <w:rPr>
                <w:rFonts w:cs="Arial"/>
                <w:noProof/>
                <w:sz w:val="10"/>
                <w:szCs w:val="20"/>
                <w:lang w:eastAsia="en-US"/>
              </w:rPr>
            </w:pPr>
          </w:p>
          <w:p w14:paraId="73885FA5" w14:textId="56166DBB" w:rsidR="003C3306" w:rsidRDefault="003C3306" w:rsidP="00366A73">
            <w:pPr>
              <w:spacing w:after="40"/>
              <w:jc w:val="center"/>
              <w:rPr>
                <w:rFonts w:cs="Arial"/>
                <w:noProof/>
                <w:sz w:val="10"/>
                <w:szCs w:val="20"/>
                <w:lang w:eastAsia="en-US"/>
              </w:rPr>
            </w:pPr>
          </w:p>
          <w:p w14:paraId="51CA423D" w14:textId="6E0C0FE0" w:rsidR="003C3306" w:rsidRDefault="003C3306" w:rsidP="00366A73">
            <w:pPr>
              <w:spacing w:after="40"/>
              <w:jc w:val="center"/>
              <w:rPr>
                <w:rFonts w:cs="Arial"/>
                <w:noProof/>
                <w:sz w:val="10"/>
                <w:szCs w:val="20"/>
                <w:lang w:eastAsia="en-US"/>
              </w:rPr>
            </w:pPr>
          </w:p>
          <w:p w14:paraId="575BFD65" w14:textId="4E22E1B2" w:rsidR="003C3306" w:rsidRDefault="003C3306" w:rsidP="00366A73">
            <w:pPr>
              <w:spacing w:after="40"/>
              <w:jc w:val="center"/>
              <w:rPr>
                <w:rFonts w:cs="Arial"/>
                <w:noProof/>
                <w:sz w:val="10"/>
                <w:szCs w:val="20"/>
                <w:lang w:eastAsia="en-US"/>
              </w:rPr>
            </w:pPr>
          </w:p>
          <w:p w14:paraId="7F14E05B" w14:textId="48494EE8" w:rsidR="003C3306" w:rsidRDefault="001A46F9" w:rsidP="00366A73">
            <w:pPr>
              <w:spacing w:after="40"/>
              <w:jc w:val="center"/>
              <w:rPr>
                <w:rFonts w:cs="Arial"/>
                <w:noProof/>
                <w:sz w:val="10"/>
                <w:szCs w:val="20"/>
                <w:lang w:eastAsia="en-US"/>
              </w:rPr>
            </w:pPr>
            <w:r w:rsidRPr="003C3306">
              <w:rPr>
                <w:noProof/>
                <w:color w:val="FF0000"/>
                <w:lang w:val="en-GB" w:eastAsia="en-GB"/>
              </w:rPr>
              <mc:AlternateContent>
                <mc:Choice Requires="wps">
                  <w:drawing>
                    <wp:anchor distT="0" distB="0" distL="114300" distR="114300" simplePos="0" relativeHeight="251617792" behindDoc="0" locked="0" layoutInCell="1" allowOverlap="1" wp14:anchorId="74B56A84" wp14:editId="474E0717">
                      <wp:simplePos x="0" y="0"/>
                      <wp:positionH relativeFrom="column">
                        <wp:posOffset>3937635</wp:posOffset>
                      </wp:positionH>
                      <wp:positionV relativeFrom="paragraph">
                        <wp:posOffset>38100</wp:posOffset>
                      </wp:positionV>
                      <wp:extent cx="1414780" cy="357505"/>
                      <wp:effectExtent l="0" t="0" r="13970" b="23495"/>
                      <wp:wrapNone/>
                      <wp:docPr id="8" name="Rectangle 5"/>
                      <wp:cNvGraphicFramePr/>
                      <a:graphic xmlns:a="http://schemas.openxmlformats.org/drawingml/2006/main">
                        <a:graphicData uri="http://schemas.microsoft.com/office/word/2010/wordprocessingShape">
                          <wps:wsp>
                            <wps:cNvSpPr/>
                            <wps:spPr bwMode="auto">
                              <a:xfrm>
                                <a:off x="0" y="0"/>
                                <a:ext cx="1414780" cy="35750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1B957575" w14:textId="77777777" w:rsidR="003C3306" w:rsidRPr="003C3306" w:rsidRDefault="003C3306"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p w14:paraId="4FC7C37F" w14:textId="77777777" w:rsidR="003C3306" w:rsidRPr="003C3306" w:rsidRDefault="003C3306" w:rsidP="008202AB">
                                  <w:pPr>
                                    <w:pStyle w:val="NormalWeb"/>
                                    <w:spacing w:before="0" w:beforeAutospacing="0" w:after="0" w:afterAutospacing="0"/>
                                    <w:jc w:val="center"/>
                                    <w:textAlignment w:val="baseline"/>
                                    <w:rPr>
                                      <w:b/>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6A84" id="_x0000_s1029" style="position:absolute;left:0;text-align:left;margin-left:310.05pt;margin-top:3pt;width:111.4pt;height:28.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" fillcolor="#1f497d [3215]" strokecolor="white" strokeweight="1pt">
                      <v:stroke startarrowwidth="narrow" startarrowlength="short" endarrowwidth="narrow" endarrowlength="short" joinstyle="round"/>
                      <v:textbox>
                        <w:txbxContent>
                          <w:p w14:paraId="1B957575" w14:textId="77777777" w:rsidR="003C3306" w:rsidRPr="003C3306" w:rsidRDefault="003C3306"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p w14:paraId="4FC7C37F" w14:textId="77777777" w:rsidR="003C3306" w:rsidRPr="003C3306" w:rsidRDefault="003C3306" w:rsidP="008202AB">
                            <w:pPr>
                              <w:pStyle w:val="NormalWeb"/>
                              <w:spacing w:before="0" w:beforeAutospacing="0" w:after="0" w:afterAutospacing="0"/>
                              <w:jc w:val="center"/>
                              <w:textAlignment w:val="baseline"/>
                              <w:rPr>
                                <w:b/>
                                <w:sz w:val="16"/>
                                <w:szCs w:val="16"/>
                              </w:rPr>
                            </w:pPr>
                          </w:p>
                        </w:txbxContent>
                      </v:textbox>
                    </v:rect>
                  </w:pict>
                </mc:Fallback>
              </mc:AlternateContent>
            </w:r>
            <w:r w:rsidRPr="003C3306">
              <w:rPr>
                <w:noProof/>
                <w:color w:val="FF0000"/>
                <w:lang w:val="en-GB" w:eastAsia="en-GB"/>
              </w:rPr>
              <mc:AlternateContent>
                <mc:Choice Requires="wps">
                  <w:drawing>
                    <wp:anchor distT="0" distB="0" distL="114300" distR="114300" simplePos="0" relativeHeight="251624960" behindDoc="0" locked="0" layoutInCell="1" allowOverlap="1" wp14:anchorId="7AB13A09" wp14:editId="086AD6AC">
                      <wp:simplePos x="0" y="0"/>
                      <wp:positionH relativeFrom="column">
                        <wp:posOffset>703580</wp:posOffset>
                      </wp:positionH>
                      <wp:positionV relativeFrom="paragraph">
                        <wp:posOffset>29210</wp:posOffset>
                      </wp:positionV>
                      <wp:extent cx="1414780" cy="357505"/>
                      <wp:effectExtent l="0" t="0" r="13970" b="23495"/>
                      <wp:wrapNone/>
                      <wp:docPr id="9" name="Rectangle 5"/>
                      <wp:cNvGraphicFramePr/>
                      <a:graphic xmlns:a="http://schemas.openxmlformats.org/drawingml/2006/main">
                        <a:graphicData uri="http://schemas.microsoft.com/office/word/2010/wordprocessingShape">
                          <wps:wsp>
                            <wps:cNvSpPr/>
                            <wps:spPr bwMode="auto">
                              <a:xfrm>
                                <a:off x="0" y="0"/>
                                <a:ext cx="1414780" cy="35750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5060396F" w14:textId="5C3D99C0" w:rsidR="003C3306" w:rsidRPr="003C3306" w:rsidRDefault="0025243F"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Assistant</w:t>
                                  </w:r>
                                  <w:r w:rsidR="008202AB">
                                    <w:rPr>
                                      <w:rFonts w:ascii="Arial" w:hAnsi="Arial" w:cstheme="minorBidi"/>
                                      <w:b/>
                                      <w:color w:val="FFFFFF" w:themeColor="background1"/>
                                      <w:kern w:val="24"/>
                                      <w:sz w:val="16"/>
                                      <w:szCs w:val="16"/>
                                    </w:rPr>
                                    <w:t xml:space="preserve"> Accountant</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3A09" id="_x0000_s1030" style="position:absolute;left:0;text-align:left;margin-left:55.4pt;margin-top:2.3pt;width:111.4pt;height:2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" fillcolor="#1f497d [3215]" strokecolor="white" strokeweight="1pt">
                      <v:stroke startarrowwidth="narrow" startarrowlength="short" endarrowwidth="narrow" endarrowlength="short" joinstyle="round"/>
                      <v:textbox>
                        <w:txbxContent>
                          <w:p w14:paraId="5060396F" w14:textId="5C3D99C0" w:rsidR="003C3306" w:rsidRPr="003C3306" w:rsidRDefault="0025243F"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Assistant</w:t>
                            </w:r>
                            <w:r w:rsidR="008202AB">
                              <w:rPr>
                                <w:rFonts w:ascii="Arial" w:hAnsi="Arial" w:cstheme="minorBidi"/>
                                <w:b/>
                                <w:color w:val="FFFFFF" w:themeColor="background1"/>
                                <w:kern w:val="24"/>
                                <w:sz w:val="16"/>
                                <w:szCs w:val="16"/>
                              </w:rPr>
                              <w:t xml:space="preserve"> Accountant</w:t>
                            </w:r>
                          </w:p>
                        </w:txbxContent>
                      </v:textbox>
                    </v:rect>
                  </w:pict>
                </mc:Fallback>
              </mc:AlternateContent>
            </w:r>
          </w:p>
          <w:p w14:paraId="5EF00D00" w14:textId="6B30790E" w:rsidR="003C3306" w:rsidRDefault="003C3306" w:rsidP="00366A73">
            <w:pPr>
              <w:spacing w:after="40"/>
              <w:jc w:val="center"/>
              <w:rPr>
                <w:rFonts w:cs="Arial"/>
                <w:noProof/>
                <w:sz w:val="10"/>
                <w:szCs w:val="20"/>
                <w:lang w:eastAsia="en-US"/>
              </w:rPr>
            </w:pPr>
          </w:p>
          <w:p w14:paraId="3A2FA246" w14:textId="70996875" w:rsidR="00366A73" w:rsidRDefault="00366A73" w:rsidP="00366A73">
            <w:pPr>
              <w:spacing w:after="40"/>
              <w:jc w:val="center"/>
              <w:rPr>
                <w:rFonts w:cs="Arial"/>
                <w:sz w:val="14"/>
                <w:szCs w:val="20"/>
              </w:rPr>
            </w:pPr>
          </w:p>
          <w:p w14:paraId="50713923" w14:textId="2DB5CA74" w:rsidR="003C3306" w:rsidRDefault="003C3306" w:rsidP="00366A73">
            <w:pPr>
              <w:spacing w:after="40"/>
              <w:jc w:val="center"/>
              <w:rPr>
                <w:rFonts w:cs="Arial"/>
                <w:sz w:val="14"/>
                <w:szCs w:val="20"/>
              </w:rPr>
            </w:pPr>
          </w:p>
          <w:p w14:paraId="22A9C829" w14:textId="77777777" w:rsidR="003C3306" w:rsidRDefault="003C3306" w:rsidP="00366A73">
            <w:pPr>
              <w:spacing w:after="40"/>
              <w:jc w:val="center"/>
              <w:rPr>
                <w:rFonts w:cs="Arial"/>
                <w:sz w:val="14"/>
                <w:szCs w:val="20"/>
              </w:rPr>
            </w:pPr>
          </w:p>
          <w:p w14:paraId="66709B91" w14:textId="77777777" w:rsidR="003C3306" w:rsidRPr="00D376CF" w:rsidRDefault="003C3306" w:rsidP="00366A73">
            <w:pPr>
              <w:spacing w:after="40"/>
              <w:jc w:val="center"/>
              <w:rPr>
                <w:rFonts w:cs="Arial"/>
                <w:sz w:val="14"/>
                <w:szCs w:val="20"/>
              </w:rPr>
            </w:pPr>
          </w:p>
        </w:tc>
      </w:tr>
    </w:tbl>
    <w:p w14:paraId="52A8A0C6" w14:textId="77777777" w:rsidR="00366A73" w:rsidRDefault="00366A73" w:rsidP="00366A73">
      <w:pPr>
        <w:jc w:val="left"/>
        <w:rPr>
          <w:rFonts w:cs="Arial"/>
        </w:rPr>
      </w:pPr>
    </w:p>
    <w:p w14:paraId="2A2CAF10" w14:textId="77777777" w:rsidR="00366A73" w:rsidRDefault="00366A73" w:rsidP="00366A73">
      <w:pPr>
        <w:jc w:val="left"/>
        <w:rPr>
          <w:rFonts w:cs="Arial"/>
          <w:vanish/>
        </w:rPr>
      </w:pPr>
    </w:p>
    <w:p w14:paraId="0F44B83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0E4399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A5B6FF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3DDBC4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4E823949" w14:textId="188745AB" w:rsidR="00745A24" w:rsidRPr="00C37C77" w:rsidRDefault="00D60D51" w:rsidP="00EA4C16">
            <w:pPr>
              <w:numPr>
                <w:ilvl w:val="0"/>
                <w:numId w:val="3"/>
              </w:numPr>
              <w:spacing w:before="40" w:after="40"/>
              <w:jc w:val="left"/>
              <w:rPr>
                <w:rFonts w:cs="Arial"/>
                <w:color w:val="FF0000"/>
                <w:szCs w:val="20"/>
              </w:rPr>
            </w:pPr>
            <w:r>
              <w:rPr>
                <w:rFonts w:cs="Arial"/>
                <w:color w:val="000000" w:themeColor="text1"/>
                <w:szCs w:val="20"/>
              </w:rPr>
              <w:t>Review</w:t>
            </w:r>
            <w:r w:rsidR="00C37C77">
              <w:rPr>
                <w:rFonts w:cs="Arial"/>
                <w:color w:val="000000" w:themeColor="text1"/>
                <w:szCs w:val="20"/>
              </w:rPr>
              <w:t xml:space="preserve"> and </w:t>
            </w:r>
            <w:r>
              <w:rPr>
                <w:rFonts w:cs="Arial"/>
                <w:color w:val="000000" w:themeColor="text1"/>
                <w:szCs w:val="20"/>
              </w:rPr>
              <w:t>Analyse</w:t>
            </w:r>
            <w:r w:rsidR="00C37C77">
              <w:rPr>
                <w:rFonts w:cs="Arial"/>
                <w:color w:val="000000" w:themeColor="text1"/>
                <w:szCs w:val="20"/>
              </w:rPr>
              <w:t xml:space="preserve"> historical financial information</w:t>
            </w:r>
            <w:r w:rsidR="00AF52F4">
              <w:rPr>
                <w:rFonts w:cs="Arial"/>
                <w:color w:val="000000" w:themeColor="text1"/>
                <w:szCs w:val="20"/>
              </w:rPr>
              <w:t xml:space="preserve"> for budgets and forecasts</w:t>
            </w:r>
          </w:p>
          <w:p w14:paraId="74DC80C8" w14:textId="6F91B6C2" w:rsidR="000C09F9" w:rsidRPr="000C09F9" w:rsidRDefault="00C37C77" w:rsidP="00EA4C16">
            <w:pPr>
              <w:numPr>
                <w:ilvl w:val="0"/>
                <w:numId w:val="3"/>
              </w:numPr>
              <w:spacing w:before="40" w:after="40"/>
              <w:jc w:val="left"/>
              <w:rPr>
                <w:rFonts w:cs="Arial"/>
                <w:color w:val="FF0000"/>
                <w:szCs w:val="20"/>
              </w:rPr>
            </w:pPr>
            <w:r>
              <w:rPr>
                <w:rFonts w:cs="Arial"/>
                <w:color w:val="000000" w:themeColor="text1"/>
                <w:szCs w:val="20"/>
              </w:rPr>
              <w:t>Internal review of cont</w:t>
            </w:r>
            <w:r w:rsidR="00AF52F4">
              <w:rPr>
                <w:rFonts w:cs="Arial"/>
                <w:color w:val="000000" w:themeColor="text1"/>
                <w:szCs w:val="20"/>
              </w:rPr>
              <w:t>rols</w:t>
            </w:r>
            <w:r>
              <w:rPr>
                <w:rFonts w:cs="Arial"/>
                <w:color w:val="000000" w:themeColor="text1"/>
                <w:szCs w:val="20"/>
              </w:rPr>
              <w:t xml:space="preserve"> a</w:t>
            </w:r>
            <w:r w:rsidR="000C09F9">
              <w:rPr>
                <w:rFonts w:cs="Arial"/>
                <w:color w:val="000000" w:themeColor="text1"/>
                <w:szCs w:val="20"/>
              </w:rPr>
              <w:t>nd performance against KPI’s.</w:t>
            </w:r>
          </w:p>
          <w:p w14:paraId="4A45671A" w14:textId="703E2218" w:rsidR="00C37C77" w:rsidRPr="00C37C77" w:rsidRDefault="000C09F9" w:rsidP="00EA4C16">
            <w:pPr>
              <w:numPr>
                <w:ilvl w:val="0"/>
                <w:numId w:val="3"/>
              </w:numPr>
              <w:spacing w:before="40" w:after="40"/>
              <w:jc w:val="left"/>
              <w:rPr>
                <w:rFonts w:cs="Arial"/>
                <w:color w:val="FF0000"/>
                <w:szCs w:val="20"/>
              </w:rPr>
            </w:pPr>
            <w:r>
              <w:rPr>
                <w:rFonts w:cs="Arial"/>
                <w:color w:val="000000" w:themeColor="text1"/>
                <w:szCs w:val="20"/>
              </w:rPr>
              <w:t xml:space="preserve">Cost </w:t>
            </w:r>
            <w:r w:rsidR="00C37C77">
              <w:rPr>
                <w:rFonts w:cs="Arial"/>
                <w:color w:val="000000" w:themeColor="text1"/>
                <w:szCs w:val="20"/>
              </w:rPr>
              <w:t>bench ma</w:t>
            </w:r>
            <w:r>
              <w:rPr>
                <w:rFonts w:cs="Arial"/>
                <w:color w:val="000000" w:themeColor="text1"/>
                <w:szCs w:val="20"/>
              </w:rPr>
              <w:t xml:space="preserve">rking against </w:t>
            </w:r>
            <w:r w:rsidR="008670D4">
              <w:rPr>
                <w:rFonts w:cs="Arial"/>
                <w:color w:val="000000" w:themeColor="text1"/>
                <w:szCs w:val="20"/>
              </w:rPr>
              <w:t xml:space="preserve">other competitors in the similar market </w:t>
            </w:r>
            <w:r>
              <w:rPr>
                <w:rFonts w:cs="Arial"/>
                <w:color w:val="000000" w:themeColor="text1"/>
                <w:szCs w:val="20"/>
              </w:rPr>
              <w:t xml:space="preserve">and reporting to </w:t>
            </w:r>
            <w:r w:rsidR="00AF52F4">
              <w:rPr>
                <w:rFonts w:cs="Arial"/>
                <w:color w:val="000000" w:themeColor="text1"/>
                <w:szCs w:val="20"/>
              </w:rPr>
              <w:t>Head of Finance.</w:t>
            </w:r>
          </w:p>
          <w:p w14:paraId="63912064" w14:textId="77777777" w:rsidR="00C37C77" w:rsidRPr="00D60D51" w:rsidRDefault="00C37C77" w:rsidP="00EA4C16">
            <w:pPr>
              <w:numPr>
                <w:ilvl w:val="0"/>
                <w:numId w:val="3"/>
              </w:numPr>
              <w:spacing w:before="40" w:after="40"/>
              <w:jc w:val="left"/>
              <w:rPr>
                <w:rFonts w:cs="Arial"/>
                <w:color w:val="FF0000"/>
                <w:szCs w:val="20"/>
              </w:rPr>
            </w:pPr>
            <w:r>
              <w:rPr>
                <w:rFonts w:cs="Arial"/>
                <w:color w:val="000000" w:themeColor="text1"/>
                <w:szCs w:val="20"/>
              </w:rPr>
              <w:t>Working to strict deadlines</w:t>
            </w:r>
            <w:r w:rsidR="00D60D51">
              <w:rPr>
                <w:rFonts w:cs="Arial"/>
                <w:color w:val="000000" w:themeColor="text1"/>
                <w:szCs w:val="20"/>
              </w:rPr>
              <w:t xml:space="preserve"> and deliver to the required standard.</w:t>
            </w:r>
          </w:p>
          <w:p w14:paraId="51949543" w14:textId="53FCC33D" w:rsidR="00D60D51" w:rsidRPr="00D60D51" w:rsidRDefault="00D60D51" w:rsidP="00EA4C16">
            <w:pPr>
              <w:numPr>
                <w:ilvl w:val="0"/>
                <w:numId w:val="3"/>
              </w:numPr>
              <w:spacing w:before="40" w:after="40"/>
              <w:jc w:val="left"/>
              <w:rPr>
                <w:rFonts w:cs="Arial"/>
                <w:color w:val="FF0000"/>
                <w:szCs w:val="20"/>
              </w:rPr>
            </w:pPr>
            <w:r>
              <w:rPr>
                <w:rFonts w:cs="Arial"/>
                <w:color w:val="000000" w:themeColor="text1"/>
                <w:szCs w:val="20"/>
              </w:rPr>
              <w:t xml:space="preserve">Promote financial awareness in the wider </w:t>
            </w:r>
            <w:r w:rsidR="003B3CB8">
              <w:rPr>
                <w:rFonts w:cs="Arial"/>
                <w:color w:val="000000" w:themeColor="text1"/>
                <w:szCs w:val="20"/>
              </w:rPr>
              <w:t>business</w:t>
            </w:r>
            <w:r>
              <w:rPr>
                <w:rFonts w:cs="Arial"/>
                <w:color w:val="000000" w:themeColor="text1"/>
                <w:szCs w:val="20"/>
              </w:rPr>
              <w:t xml:space="preserve"> across all departments.</w:t>
            </w:r>
          </w:p>
          <w:p w14:paraId="4C2F0B9F" w14:textId="77777777" w:rsidR="00D60D51" w:rsidRPr="00C4695A" w:rsidRDefault="00B54327" w:rsidP="00EA4C16">
            <w:pPr>
              <w:numPr>
                <w:ilvl w:val="0"/>
                <w:numId w:val="3"/>
              </w:numPr>
              <w:spacing w:before="40" w:after="40"/>
              <w:jc w:val="left"/>
              <w:rPr>
                <w:rFonts w:cs="Arial"/>
                <w:color w:val="FF0000"/>
                <w:szCs w:val="20"/>
              </w:rPr>
            </w:pPr>
            <w:r>
              <w:rPr>
                <w:rFonts w:cs="Arial"/>
                <w:szCs w:val="20"/>
              </w:rPr>
              <w:t>Ensure finance department runs smoothly and provide effective services to the internal and external stakeholders.</w:t>
            </w:r>
          </w:p>
        </w:tc>
      </w:tr>
    </w:tbl>
    <w:p w14:paraId="2C8C2697" w14:textId="77777777" w:rsidR="00E57078" w:rsidRDefault="00E57078" w:rsidP="00366A73">
      <w:pPr>
        <w:jc w:val="left"/>
        <w:rPr>
          <w:rFonts w:cs="Arial"/>
        </w:rPr>
      </w:pPr>
    </w:p>
    <w:p w14:paraId="17B136F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250028B" w14:textId="77777777" w:rsidTr="00161F93">
        <w:trPr>
          <w:trHeight w:val="565"/>
        </w:trPr>
        <w:tc>
          <w:tcPr>
            <w:tcW w:w="10458" w:type="dxa"/>
            <w:shd w:val="clear" w:color="auto" w:fill="F2F2F2"/>
            <w:vAlign w:val="center"/>
          </w:tcPr>
          <w:p w14:paraId="049564F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0997994" w14:textId="77777777" w:rsidTr="00161F93">
        <w:trPr>
          <w:trHeight w:val="620"/>
        </w:trPr>
        <w:tc>
          <w:tcPr>
            <w:tcW w:w="10458" w:type="dxa"/>
          </w:tcPr>
          <w:p w14:paraId="027E7706" w14:textId="77777777" w:rsidR="00366A73" w:rsidRPr="00C56FEC" w:rsidRDefault="00366A73" w:rsidP="00161F93">
            <w:pPr>
              <w:rPr>
                <w:rFonts w:cs="Arial"/>
                <w:b/>
                <w:sz w:val="6"/>
                <w:szCs w:val="20"/>
              </w:rPr>
            </w:pPr>
          </w:p>
          <w:p w14:paraId="2B01A1A7" w14:textId="0EA2A21E" w:rsidR="00AF52F4" w:rsidRDefault="00AF52F4"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Lead person responsible for the Accounts Payable function at site for all the key departments involved in procurement of services and goods. </w:t>
            </w:r>
          </w:p>
          <w:p w14:paraId="2563E456" w14:textId="374B146A" w:rsidR="00623888" w:rsidRDefault="00856DC6"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Responsible for the </w:t>
            </w:r>
            <w:r w:rsidR="00D527B4">
              <w:rPr>
                <w:rFonts w:cs="Arial"/>
                <w:color w:val="000000" w:themeColor="text1"/>
                <w:szCs w:val="20"/>
                <w:lang w:val="en-GB"/>
              </w:rPr>
              <w:t>day-to-day</w:t>
            </w:r>
            <w:r>
              <w:rPr>
                <w:rFonts w:cs="Arial"/>
                <w:color w:val="000000" w:themeColor="text1"/>
                <w:szCs w:val="20"/>
                <w:lang w:val="en-GB"/>
              </w:rPr>
              <w:t xml:space="preserve"> operations of the finance department </w:t>
            </w:r>
            <w:r w:rsidR="00623888">
              <w:rPr>
                <w:rFonts w:cs="Arial"/>
                <w:color w:val="000000" w:themeColor="text1"/>
                <w:szCs w:val="20"/>
                <w:lang w:val="en-GB"/>
              </w:rPr>
              <w:t>working along with the finance administrator.</w:t>
            </w:r>
          </w:p>
          <w:p w14:paraId="1231E8D8" w14:textId="37D786C3" w:rsidR="00856DC6" w:rsidRDefault="00623888"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P</w:t>
            </w:r>
            <w:r w:rsidR="00856DC6">
              <w:rPr>
                <w:rFonts w:cs="Arial"/>
                <w:color w:val="000000" w:themeColor="text1"/>
                <w:szCs w:val="20"/>
                <w:lang w:val="en-GB"/>
              </w:rPr>
              <w:t xml:space="preserve">roviding a support service for the prison operation </w:t>
            </w:r>
            <w:r>
              <w:rPr>
                <w:rFonts w:cs="Arial"/>
                <w:color w:val="000000" w:themeColor="text1"/>
                <w:szCs w:val="20"/>
                <w:lang w:val="en-GB"/>
              </w:rPr>
              <w:t xml:space="preserve">and </w:t>
            </w:r>
            <w:r w:rsidR="00856DC6">
              <w:rPr>
                <w:rFonts w:cs="Arial"/>
                <w:color w:val="000000" w:themeColor="text1"/>
                <w:szCs w:val="20"/>
                <w:lang w:val="en-GB"/>
              </w:rPr>
              <w:t>working with all internal departments and the management team</w:t>
            </w:r>
            <w:r>
              <w:rPr>
                <w:rFonts w:cs="Arial"/>
                <w:color w:val="000000" w:themeColor="text1"/>
                <w:szCs w:val="20"/>
                <w:lang w:val="en-GB"/>
              </w:rPr>
              <w:t xml:space="preserve"> </w:t>
            </w:r>
            <w:r w:rsidR="00856DC6">
              <w:rPr>
                <w:rFonts w:cs="Arial"/>
                <w:color w:val="000000" w:themeColor="text1"/>
                <w:szCs w:val="20"/>
                <w:lang w:val="en-GB"/>
              </w:rPr>
              <w:t xml:space="preserve">&amp; assisting external stakeholders in all </w:t>
            </w:r>
            <w:r w:rsidR="00D527B4">
              <w:rPr>
                <w:rFonts w:cs="Arial"/>
                <w:color w:val="000000" w:themeColor="text1"/>
                <w:szCs w:val="20"/>
                <w:lang w:val="en-GB"/>
              </w:rPr>
              <w:t>business-related</w:t>
            </w:r>
            <w:r w:rsidR="00856DC6">
              <w:rPr>
                <w:rFonts w:cs="Arial"/>
                <w:color w:val="000000" w:themeColor="text1"/>
                <w:szCs w:val="20"/>
                <w:lang w:val="en-GB"/>
              </w:rPr>
              <w:t xml:space="preserve"> matters.</w:t>
            </w:r>
          </w:p>
          <w:p w14:paraId="4A3171D2" w14:textId="77C8A4F7" w:rsidR="00D527B4" w:rsidRDefault="00D527B4"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Supporting the </w:t>
            </w:r>
            <w:r w:rsidR="00124B90">
              <w:rPr>
                <w:rFonts w:cs="Arial"/>
                <w:color w:val="000000" w:themeColor="text1"/>
                <w:szCs w:val="20"/>
                <w:lang w:val="en-GB"/>
              </w:rPr>
              <w:t>month end processes and completing daily and monthly reconciliations.</w:t>
            </w:r>
          </w:p>
          <w:p w14:paraId="6525C3BB" w14:textId="77777777" w:rsidR="00856DC6" w:rsidRDefault="00856DC6"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Adhere to Sodexo policies and procedures and promote Sodexo values with all internal and external stakeholders.</w:t>
            </w:r>
          </w:p>
          <w:p w14:paraId="74D2C215" w14:textId="186DABA4" w:rsidR="00F479E6" w:rsidRDefault="00856DC6" w:rsidP="00856DC6">
            <w:pPr>
              <w:numPr>
                <w:ilvl w:val="0"/>
                <w:numId w:val="3"/>
              </w:numPr>
              <w:spacing w:before="40"/>
              <w:jc w:val="left"/>
              <w:rPr>
                <w:rFonts w:cs="Arial"/>
                <w:color w:val="000000" w:themeColor="text1"/>
                <w:szCs w:val="20"/>
                <w:lang w:val="en-GB"/>
              </w:rPr>
            </w:pPr>
            <w:r w:rsidRPr="00856DC6">
              <w:rPr>
                <w:rFonts w:cs="Arial"/>
                <w:color w:val="000000" w:themeColor="text1"/>
                <w:szCs w:val="20"/>
                <w:lang w:val="en-GB"/>
              </w:rPr>
              <w:t xml:space="preserve">Maintain accounting controls and procurement policies, </w:t>
            </w:r>
            <w:r w:rsidR="00FF3CB1" w:rsidRPr="00856DC6">
              <w:rPr>
                <w:rFonts w:cs="Arial"/>
                <w:color w:val="000000" w:themeColor="text1"/>
                <w:szCs w:val="20"/>
                <w:lang w:val="en-GB"/>
              </w:rPr>
              <w:t>procedures,</w:t>
            </w:r>
            <w:r w:rsidRPr="00856DC6">
              <w:rPr>
                <w:rFonts w:cs="Arial"/>
                <w:color w:val="000000" w:themeColor="text1"/>
                <w:szCs w:val="20"/>
                <w:lang w:val="en-GB"/>
              </w:rPr>
              <w:t xml:space="preserve"> and compliance. Carry out continuous reviews of working practices and processes to ensure efficient and </w:t>
            </w:r>
            <w:r w:rsidR="00FF3CB1" w:rsidRPr="00856DC6">
              <w:rPr>
                <w:rFonts w:cs="Arial"/>
                <w:color w:val="000000" w:themeColor="text1"/>
                <w:szCs w:val="20"/>
                <w:lang w:val="en-GB"/>
              </w:rPr>
              <w:t>cost-effective</w:t>
            </w:r>
            <w:r w:rsidRPr="00856DC6">
              <w:rPr>
                <w:rFonts w:cs="Arial"/>
                <w:color w:val="000000" w:themeColor="text1"/>
                <w:szCs w:val="20"/>
                <w:lang w:val="en-GB"/>
              </w:rPr>
              <w:t xml:space="preserve"> operations and suggest improvements</w:t>
            </w:r>
            <w:r w:rsidR="00B54327">
              <w:rPr>
                <w:rFonts w:cs="Arial"/>
                <w:color w:val="000000" w:themeColor="text1"/>
                <w:szCs w:val="20"/>
                <w:lang w:val="en-GB"/>
              </w:rPr>
              <w:t>.</w:t>
            </w:r>
          </w:p>
          <w:p w14:paraId="6778B1E6" w14:textId="77777777" w:rsidR="00B54327" w:rsidRDefault="00B54327"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Preparing monthly labour reports and variance analysis.</w:t>
            </w:r>
          </w:p>
          <w:p w14:paraId="1C4DABF5" w14:textId="6DD69755" w:rsidR="00B54327" w:rsidRDefault="00675079"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Analysing financial performance and contributing to the </w:t>
            </w:r>
            <w:r w:rsidR="00D527B4">
              <w:rPr>
                <w:rFonts w:cs="Arial"/>
                <w:color w:val="000000" w:themeColor="text1"/>
                <w:szCs w:val="20"/>
                <w:lang w:val="en-GB"/>
              </w:rPr>
              <w:t xml:space="preserve">preparation of </w:t>
            </w:r>
            <w:r>
              <w:rPr>
                <w:rFonts w:cs="Arial"/>
                <w:color w:val="000000" w:themeColor="text1"/>
                <w:szCs w:val="20"/>
                <w:lang w:val="en-GB"/>
              </w:rPr>
              <w:t>budgets and forecast</w:t>
            </w:r>
            <w:r w:rsidR="00D527B4">
              <w:rPr>
                <w:rFonts w:cs="Arial"/>
                <w:color w:val="000000" w:themeColor="text1"/>
                <w:szCs w:val="20"/>
                <w:lang w:val="en-GB"/>
              </w:rPr>
              <w:t>s</w:t>
            </w:r>
            <w:r>
              <w:rPr>
                <w:rFonts w:cs="Arial"/>
                <w:color w:val="000000" w:themeColor="text1"/>
                <w:szCs w:val="20"/>
                <w:lang w:val="en-GB"/>
              </w:rPr>
              <w:t>.</w:t>
            </w:r>
          </w:p>
          <w:p w14:paraId="6ACAA2F4" w14:textId="77777777" w:rsidR="00675079" w:rsidRDefault="00675079"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Able to deputise and make decisions on financial matters and advise on ways of improving performance.</w:t>
            </w:r>
          </w:p>
          <w:p w14:paraId="1D4B47C3" w14:textId="6836049D" w:rsidR="00675079" w:rsidRPr="00D527B4" w:rsidRDefault="00675079" w:rsidP="00D527B4">
            <w:pPr>
              <w:numPr>
                <w:ilvl w:val="0"/>
                <w:numId w:val="3"/>
              </w:numPr>
              <w:spacing w:before="40"/>
              <w:jc w:val="left"/>
              <w:rPr>
                <w:rFonts w:cs="Arial"/>
                <w:color w:val="000000" w:themeColor="text1"/>
                <w:szCs w:val="20"/>
                <w:lang w:val="en-GB"/>
              </w:rPr>
            </w:pPr>
            <w:r>
              <w:rPr>
                <w:rFonts w:cs="Arial"/>
                <w:color w:val="000000" w:themeColor="text1"/>
                <w:szCs w:val="20"/>
                <w:lang w:val="en-GB"/>
              </w:rPr>
              <w:t>Interpreting and communicating financial information and data to non-financial managers and colleagues.</w:t>
            </w:r>
          </w:p>
          <w:p w14:paraId="6C0CC639" w14:textId="77777777" w:rsidR="009A1317" w:rsidRDefault="009A1317"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Providing a support service by working with all departments and the management team to help make financial decisions.</w:t>
            </w:r>
          </w:p>
          <w:p w14:paraId="411D765D" w14:textId="77777777" w:rsidR="00675079" w:rsidRDefault="008670D4"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Adapt</w:t>
            </w:r>
            <w:r w:rsidR="009A1317">
              <w:rPr>
                <w:rFonts w:cs="Arial"/>
                <w:color w:val="000000" w:themeColor="text1"/>
                <w:szCs w:val="20"/>
                <w:lang w:val="en-GB"/>
              </w:rPr>
              <w:t xml:space="preserve"> to changes</w:t>
            </w:r>
            <w:r w:rsidR="00ED528B">
              <w:rPr>
                <w:rFonts w:cs="Arial"/>
                <w:color w:val="000000" w:themeColor="text1"/>
                <w:szCs w:val="20"/>
                <w:lang w:val="en-GB"/>
              </w:rPr>
              <w:t>, advising on the financial implications and consequences of business decisions.</w:t>
            </w:r>
          </w:p>
          <w:p w14:paraId="225298CA" w14:textId="77777777" w:rsidR="000C09F9" w:rsidRDefault="000C09F9"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Working with peers across SJS prisons and share best practice.</w:t>
            </w:r>
          </w:p>
          <w:p w14:paraId="55BC5067" w14:textId="77777777" w:rsidR="000C09F9" w:rsidRPr="00856DC6" w:rsidRDefault="000C09F9" w:rsidP="00856DC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Working with </w:t>
            </w:r>
            <w:r w:rsidR="002460EC">
              <w:rPr>
                <w:rFonts w:cs="Arial"/>
                <w:color w:val="000000" w:themeColor="text1"/>
                <w:szCs w:val="20"/>
                <w:lang w:val="en-GB"/>
              </w:rPr>
              <w:t xml:space="preserve">central </w:t>
            </w:r>
            <w:r>
              <w:rPr>
                <w:rFonts w:cs="Arial"/>
                <w:color w:val="000000" w:themeColor="text1"/>
                <w:szCs w:val="20"/>
                <w:lang w:val="en-GB"/>
              </w:rPr>
              <w:t xml:space="preserve">business shared service accounting team on </w:t>
            </w:r>
            <w:r w:rsidR="00A27620">
              <w:rPr>
                <w:rFonts w:cs="Arial"/>
                <w:color w:val="000000" w:themeColor="text1"/>
                <w:szCs w:val="20"/>
                <w:lang w:val="en-GB"/>
              </w:rPr>
              <w:t xml:space="preserve">all aspects of the </w:t>
            </w:r>
            <w:r>
              <w:rPr>
                <w:rFonts w:cs="Arial"/>
                <w:color w:val="000000" w:themeColor="text1"/>
                <w:szCs w:val="20"/>
                <w:lang w:val="en-GB"/>
              </w:rPr>
              <w:t xml:space="preserve">monthly accounts preparation and </w:t>
            </w:r>
            <w:r w:rsidR="00A27620">
              <w:rPr>
                <w:rFonts w:cs="Arial"/>
                <w:color w:val="000000" w:themeColor="text1"/>
                <w:szCs w:val="20"/>
                <w:lang w:val="en-GB"/>
              </w:rPr>
              <w:t>reconciliations.</w:t>
            </w:r>
          </w:p>
          <w:p w14:paraId="34656326" w14:textId="77777777" w:rsidR="00424476" w:rsidRPr="00424476" w:rsidRDefault="00424476" w:rsidP="00856DC6">
            <w:pPr>
              <w:pStyle w:val="ListParagraph"/>
              <w:rPr>
                <w:rFonts w:cs="Arial"/>
                <w:color w:val="000000" w:themeColor="text1"/>
                <w:szCs w:val="20"/>
                <w:lang w:val="en-GB"/>
              </w:rPr>
            </w:pPr>
          </w:p>
        </w:tc>
      </w:tr>
    </w:tbl>
    <w:p w14:paraId="0AD9F544"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22AC84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A2E4A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00552D84" w14:textId="77777777" w:rsidTr="00161F93">
        <w:trPr>
          <w:trHeight w:val="620"/>
        </w:trPr>
        <w:tc>
          <w:tcPr>
            <w:tcW w:w="10456" w:type="dxa"/>
            <w:tcBorders>
              <w:top w:val="nil"/>
              <w:left w:val="single" w:sz="2" w:space="0" w:color="auto"/>
              <w:bottom w:val="single" w:sz="4" w:space="0" w:color="auto"/>
              <w:right w:val="single" w:sz="4" w:space="0" w:color="auto"/>
            </w:tcBorders>
          </w:tcPr>
          <w:p w14:paraId="5570806B" w14:textId="20E405C6" w:rsidR="00FF3CB1" w:rsidRDefault="00FF3CB1" w:rsidP="00FF3CB1">
            <w:pPr>
              <w:numPr>
                <w:ilvl w:val="0"/>
                <w:numId w:val="3"/>
              </w:numPr>
              <w:spacing w:before="20" w:after="20"/>
              <w:jc w:val="left"/>
              <w:rPr>
                <w:rFonts w:cs="Arial"/>
                <w:color w:val="000000" w:themeColor="text1"/>
                <w:szCs w:val="20"/>
              </w:rPr>
            </w:pPr>
            <w:r w:rsidRPr="00326924">
              <w:rPr>
                <w:rFonts w:cs="Arial"/>
                <w:color w:val="000000" w:themeColor="text1"/>
                <w:szCs w:val="20"/>
              </w:rPr>
              <w:t xml:space="preserve">Recommend opportunities to enhance business performance through innovation and cost efficiency gained from </w:t>
            </w:r>
            <w:r>
              <w:rPr>
                <w:rFonts w:cs="Arial"/>
                <w:color w:val="000000" w:themeColor="text1"/>
                <w:szCs w:val="20"/>
              </w:rPr>
              <w:t>insightful</w:t>
            </w:r>
            <w:r w:rsidRPr="00326924">
              <w:rPr>
                <w:rFonts w:cs="Arial"/>
                <w:color w:val="000000" w:themeColor="text1"/>
                <w:szCs w:val="20"/>
              </w:rPr>
              <w:t xml:space="preserve"> fi</w:t>
            </w:r>
            <w:r>
              <w:rPr>
                <w:rFonts w:cs="Arial"/>
                <w:color w:val="000000" w:themeColor="text1"/>
                <w:szCs w:val="20"/>
              </w:rPr>
              <w:t>nancial and commercial analysis</w:t>
            </w:r>
          </w:p>
          <w:p w14:paraId="6A70AB6C" w14:textId="7DDF2473" w:rsidR="002D41FE" w:rsidRDefault="002D41FE" w:rsidP="002D41FE">
            <w:pPr>
              <w:numPr>
                <w:ilvl w:val="0"/>
                <w:numId w:val="3"/>
              </w:numPr>
              <w:spacing w:before="20" w:after="20"/>
              <w:jc w:val="left"/>
              <w:rPr>
                <w:rFonts w:cs="Arial"/>
                <w:color w:val="000000" w:themeColor="text1"/>
                <w:szCs w:val="20"/>
              </w:rPr>
            </w:pPr>
            <w:r w:rsidRPr="008548ED">
              <w:rPr>
                <w:rFonts w:cs="Arial"/>
                <w:color w:val="000000" w:themeColor="text1"/>
                <w:szCs w:val="20"/>
              </w:rPr>
              <w:t>You will demonstrate an understanding of all reporting and governance processes, ensuring that these are fully applied, complied with and adhered to</w:t>
            </w:r>
            <w:r>
              <w:rPr>
                <w:rFonts w:cs="Arial"/>
                <w:color w:val="000000" w:themeColor="text1"/>
                <w:szCs w:val="20"/>
              </w:rPr>
              <w:t>.</w:t>
            </w:r>
          </w:p>
          <w:p w14:paraId="66BE3BA5" w14:textId="19762B36" w:rsidR="00FF3CB1" w:rsidRPr="002D41FE" w:rsidRDefault="002D41FE" w:rsidP="002D41FE">
            <w:pPr>
              <w:numPr>
                <w:ilvl w:val="0"/>
                <w:numId w:val="3"/>
              </w:numPr>
              <w:spacing w:before="40"/>
              <w:jc w:val="left"/>
              <w:rPr>
                <w:rFonts w:cs="Arial"/>
                <w:color w:val="000000" w:themeColor="text1"/>
                <w:szCs w:val="20"/>
                <w:lang w:val="en-GB"/>
              </w:rPr>
            </w:pPr>
            <w:r>
              <w:rPr>
                <w:rFonts w:cs="Arial"/>
                <w:color w:val="000000" w:themeColor="text1"/>
                <w:szCs w:val="20"/>
                <w:lang w:val="en-GB"/>
              </w:rPr>
              <w:t>Ensure good accounting controls are implemented and maintained according to company policies.</w:t>
            </w:r>
          </w:p>
          <w:p w14:paraId="7AF0143E" w14:textId="77777777" w:rsidR="007137EF" w:rsidRDefault="0084021A" w:rsidP="00A2762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Carry out continuous regular reviews of working practices and processes to ensure efficient and cost </w:t>
            </w:r>
          </w:p>
          <w:p w14:paraId="674588A8" w14:textId="6C84C4DA" w:rsidR="00A27620" w:rsidRDefault="0084021A" w:rsidP="002D41FE">
            <w:pPr>
              <w:spacing w:before="40"/>
              <w:ind w:left="720"/>
              <w:jc w:val="left"/>
              <w:rPr>
                <w:rFonts w:cs="Arial"/>
                <w:color w:val="000000" w:themeColor="text1"/>
                <w:szCs w:val="20"/>
                <w:lang w:val="en-GB"/>
              </w:rPr>
            </w:pPr>
            <w:r>
              <w:rPr>
                <w:rFonts w:cs="Arial"/>
                <w:color w:val="000000" w:themeColor="text1"/>
                <w:szCs w:val="20"/>
                <w:lang w:val="en-GB"/>
              </w:rPr>
              <w:t>effective operations and suggest improv</w:t>
            </w:r>
            <w:r w:rsidR="00A27620">
              <w:rPr>
                <w:rFonts w:cs="Arial"/>
                <w:color w:val="000000" w:themeColor="text1"/>
                <w:szCs w:val="20"/>
                <w:lang w:val="en-GB"/>
              </w:rPr>
              <w:t>e</w:t>
            </w:r>
            <w:r>
              <w:rPr>
                <w:rFonts w:cs="Arial"/>
                <w:color w:val="000000" w:themeColor="text1"/>
                <w:szCs w:val="20"/>
                <w:lang w:val="en-GB"/>
              </w:rPr>
              <w:t>ments.</w:t>
            </w:r>
          </w:p>
          <w:p w14:paraId="3C80C39A" w14:textId="58983801" w:rsidR="002D41FE" w:rsidRPr="002D41FE" w:rsidRDefault="002D41FE" w:rsidP="002D41FE">
            <w:pPr>
              <w:numPr>
                <w:ilvl w:val="0"/>
                <w:numId w:val="3"/>
              </w:numPr>
              <w:spacing w:before="20" w:after="20"/>
              <w:jc w:val="left"/>
              <w:rPr>
                <w:rFonts w:cs="Arial"/>
                <w:color w:val="000000" w:themeColor="text1"/>
                <w:szCs w:val="20"/>
              </w:rPr>
            </w:pPr>
            <w:r w:rsidRPr="00326924">
              <w:rPr>
                <w:rFonts w:cs="Arial"/>
                <w:color w:val="000000" w:themeColor="text1"/>
                <w:szCs w:val="20"/>
              </w:rPr>
              <w:t>Build personal effectiveness in all situations</w:t>
            </w:r>
            <w:r w:rsidR="008202AB">
              <w:rPr>
                <w:rFonts w:cs="Arial"/>
                <w:color w:val="000000" w:themeColor="text1"/>
                <w:szCs w:val="20"/>
              </w:rPr>
              <w:t>.</w:t>
            </w:r>
          </w:p>
          <w:p w14:paraId="719871DD" w14:textId="77777777" w:rsidR="0084021A" w:rsidRPr="0084021A" w:rsidRDefault="0084021A" w:rsidP="0084021A">
            <w:pPr>
              <w:spacing w:before="40"/>
              <w:ind w:left="720"/>
              <w:jc w:val="left"/>
              <w:rPr>
                <w:rFonts w:cs="Arial"/>
                <w:color w:val="000000" w:themeColor="text1"/>
                <w:szCs w:val="20"/>
                <w:lang w:val="en-GB"/>
              </w:rPr>
            </w:pPr>
          </w:p>
        </w:tc>
      </w:tr>
    </w:tbl>
    <w:p w14:paraId="5EBFC8BD"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B7114A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84E5CE" w14:textId="48CD855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FF3CB1">
              <w:rPr>
                <w:b w:val="0"/>
                <w:sz w:val="16"/>
              </w:rPr>
              <w:t>knowledge,</w:t>
            </w:r>
            <w:r>
              <w:rPr>
                <w:b w:val="0"/>
                <w:sz w:val="16"/>
              </w:rPr>
              <w:t xml:space="preserve"> and experience that the job holder should require to conduct the role effectively</w:t>
            </w:r>
          </w:p>
        </w:tc>
      </w:tr>
      <w:tr w:rsidR="00EA3990" w:rsidRPr="00062691" w14:paraId="01D2CD7A" w14:textId="77777777" w:rsidTr="004238D8">
        <w:trPr>
          <w:trHeight w:val="620"/>
        </w:trPr>
        <w:tc>
          <w:tcPr>
            <w:tcW w:w="10458" w:type="dxa"/>
            <w:tcBorders>
              <w:top w:val="nil"/>
              <w:left w:val="single" w:sz="2" w:space="0" w:color="auto"/>
              <w:bottom w:val="single" w:sz="4" w:space="0" w:color="auto"/>
              <w:right w:val="single" w:sz="4" w:space="0" w:color="auto"/>
            </w:tcBorders>
          </w:tcPr>
          <w:p w14:paraId="4C33595C" w14:textId="5B442512" w:rsidR="00EA3990" w:rsidRDefault="006D065C" w:rsidP="004238D8">
            <w:pPr>
              <w:pStyle w:val="Puces4"/>
              <w:numPr>
                <w:ilvl w:val="0"/>
                <w:numId w:val="3"/>
              </w:numPr>
            </w:pPr>
            <w:r>
              <w:t xml:space="preserve">Part qualified accountant </w:t>
            </w:r>
            <w:r w:rsidR="002D41FE">
              <w:t xml:space="preserve">or </w:t>
            </w:r>
            <w:r>
              <w:t>studying towards a recognised finance qualification from the UK recognised professional bodies (</w:t>
            </w:r>
            <w:r w:rsidR="00A27620">
              <w:t xml:space="preserve">eg: </w:t>
            </w:r>
            <w:r>
              <w:t>ACCA/ICAEW/CIMA</w:t>
            </w:r>
            <w:r w:rsidR="004E110A">
              <w:t xml:space="preserve"> or any other UK recognised professional bodies</w:t>
            </w:r>
            <w:r>
              <w:t>) with solid experience in a commercial environment.</w:t>
            </w:r>
          </w:p>
          <w:p w14:paraId="604F1B76" w14:textId="7F8BF8E9" w:rsidR="002D41FE" w:rsidRDefault="002D41FE" w:rsidP="004238D8">
            <w:pPr>
              <w:pStyle w:val="Puces4"/>
              <w:numPr>
                <w:ilvl w:val="0"/>
                <w:numId w:val="3"/>
              </w:numPr>
            </w:pPr>
            <w:r>
              <w:t>Understanding of financial systems and processes</w:t>
            </w:r>
            <w:r w:rsidR="008202AB">
              <w:t>.</w:t>
            </w:r>
          </w:p>
          <w:p w14:paraId="0EEA3243" w14:textId="37923870" w:rsidR="006D065C" w:rsidRDefault="006D065C" w:rsidP="004238D8">
            <w:pPr>
              <w:pStyle w:val="Puces4"/>
              <w:numPr>
                <w:ilvl w:val="0"/>
                <w:numId w:val="3"/>
              </w:numPr>
            </w:pPr>
            <w:r>
              <w:t xml:space="preserve">Demonstrate </w:t>
            </w:r>
            <w:r w:rsidR="008202AB">
              <w:t>good foundation of accounting and bookkeeping skills.</w:t>
            </w:r>
          </w:p>
          <w:p w14:paraId="3D0031D5" w14:textId="4E78853E" w:rsidR="006D065C" w:rsidRDefault="006D065C" w:rsidP="004238D8">
            <w:pPr>
              <w:pStyle w:val="Puces4"/>
              <w:numPr>
                <w:ilvl w:val="0"/>
                <w:numId w:val="3"/>
              </w:numPr>
            </w:pPr>
            <w:r>
              <w:t xml:space="preserve">Be able to multitask and </w:t>
            </w:r>
            <w:r w:rsidR="008202AB">
              <w:t xml:space="preserve">the ability to function well in a team and </w:t>
            </w:r>
            <w:r>
              <w:t>work under pressure.</w:t>
            </w:r>
          </w:p>
          <w:p w14:paraId="4B8485B4" w14:textId="77777777" w:rsidR="006D065C" w:rsidRDefault="006D065C" w:rsidP="004238D8">
            <w:pPr>
              <w:pStyle w:val="Puces4"/>
              <w:numPr>
                <w:ilvl w:val="0"/>
                <w:numId w:val="3"/>
              </w:numPr>
            </w:pPr>
            <w:r>
              <w:t>Highly motivated, proactive, and requires limited direct supervision and guidance.</w:t>
            </w:r>
          </w:p>
          <w:p w14:paraId="360A359D" w14:textId="37D91175" w:rsidR="006D065C" w:rsidRDefault="006D065C" w:rsidP="004238D8">
            <w:pPr>
              <w:pStyle w:val="Puces4"/>
              <w:numPr>
                <w:ilvl w:val="0"/>
                <w:numId w:val="3"/>
              </w:numPr>
            </w:pPr>
            <w:r>
              <w:t xml:space="preserve">Have advanced knowledge </w:t>
            </w:r>
            <w:r w:rsidR="00FB5E7B">
              <w:t>of Microsoft Excel</w:t>
            </w:r>
            <w:r w:rsidR="008202AB">
              <w:t>.</w:t>
            </w:r>
          </w:p>
          <w:p w14:paraId="40B79F1A" w14:textId="77777777" w:rsidR="00FB5E7B" w:rsidRDefault="00FB5E7B" w:rsidP="004238D8">
            <w:pPr>
              <w:pStyle w:val="Puces4"/>
              <w:numPr>
                <w:ilvl w:val="0"/>
                <w:numId w:val="3"/>
              </w:numPr>
            </w:pPr>
            <w:r>
              <w:t>Be committed to personal development.</w:t>
            </w:r>
          </w:p>
          <w:p w14:paraId="5F5F84D5" w14:textId="73E7A734" w:rsidR="00FB5E7B" w:rsidRDefault="005701FB" w:rsidP="004238D8">
            <w:pPr>
              <w:pStyle w:val="Puces4"/>
              <w:numPr>
                <w:ilvl w:val="0"/>
                <w:numId w:val="3"/>
              </w:numPr>
            </w:pPr>
            <w:r>
              <w:t xml:space="preserve">Participate in training as required in order to keep up to date with all mandatory and </w:t>
            </w:r>
            <w:r w:rsidR="008202AB">
              <w:t>company requirements</w:t>
            </w:r>
            <w:r>
              <w:t>.</w:t>
            </w:r>
          </w:p>
          <w:p w14:paraId="6E77B7CB" w14:textId="77777777" w:rsidR="005701FB" w:rsidRPr="004238D8" w:rsidRDefault="005701FB" w:rsidP="004238D8">
            <w:pPr>
              <w:pStyle w:val="Puces4"/>
              <w:numPr>
                <w:ilvl w:val="0"/>
                <w:numId w:val="3"/>
              </w:numPr>
            </w:pPr>
            <w:r>
              <w:t>To undertake duties as required that will contribute to the effective operation of HMP &amp; YOI Bronzefield.</w:t>
            </w:r>
          </w:p>
        </w:tc>
      </w:tr>
    </w:tbl>
    <w:p w14:paraId="0F217600" w14:textId="77777777" w:rsidR="007F02BF" w:rsidRDefault="00626677"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EEE924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B885B8"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D31E27A" w14:textId="77777777" w:rsidTr="000569A4">
        <w:trPr>
          <w:trHeight w:val="620"/>
        </w:trPr>
        <w:tc>
          <w:tcPr>
            <w:tcW w:w="10458" w:type="dxa"/>
            <w:tcBorders>
              <w:top w:val="dotted" w:sz="2" w:space="0" w:color="auto"/>
              <w:left w:val="single" w:sz="2" w:space="0" w:color="auto"/>
              <w:bottom w:val="single" w:sz="2" w:space="0" w:color="auto"/>
              <w:right w:val="single" w:sz="4" w:space="0" w:color="auto"/>
            </w:tcBorders>
          </w:tcPr>
          <w:p w14:paraId="516F5F2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1278E" w:rsidRPr="00375F11" w14:paraId="256DE2D0" w14:textId="77777777" w:rsidTr="0007446E">
              <w:tc>
                <w:tcPr>
                  <w:tcW w:w="4473" w:type="dxa"/>
                </w:tcPr>
                <w:p w14:paraId="38A12FA8" w14:textId="158DD32F" w:rsidR="0031278E" w:rsidRPr="00375F11" w:rsidRDefault="00D049EC" w:rsidP="00626677">
                  <w:pPr>
                    <w:pStyle w:val="Puces4"/>
                    <w:framePr w:hSpace="180" w:wrap="around" w:vAnchor="text" w:hAnchor="margin" w:xAlign="center" w:y="192"/>
                    <w:ind w:left="851" w:hanging="284"/>
                    <w:rPr>
                      <w:rFonts w:eastAsia="Times New Roman"/>
                    </w:rPr>
                  </w:pPr>
                  <w:r>
                    <w:rPr>
                      <w:rFonts w:eastAsia="Times New Roman"/>
                    </w:rPr>
                    <w:t>Financial Governance, Risk and Control</w:t>
                  </w:r>
                </w:p>
              </w:tc>
              <w:tc>
                <w:tcPr>
                  <w:tcW w:w="4524" w:type="dxa"/>
                </w:tcPr>
                <w:p w14:paraId="1AAE227D" w14:textId="77777777" w:rsidR="0031278E" w:rsidRPr="00375F11" w:rsidRDefault="0031278E" w:rsidP="00626677">
                  <w:pPr>
                    <w:pStyle w:val="Puces4"/>
                    <w:framePr w:hSpace="180" w:wrap="around" w:vAnchor="text" w:hAnchor="margin" w:xAlign="center" w:y="192"/>
                    <w:ind w:left="851" w:hanging="284"/>
                    <w:rPr>
                      <w:rFonts w:eastAsia="Times New Roman"/>
                    </w:rPr>
                  </w:pPr>
                  <w:r>
                    <w:rPr>
                      <w:rFonts w:eastAsia="Times New Roman"/>
                    </w:rPr>
                    <w:t>Analysis and Decision Making</w:t>
                  </w:r>
                </w:p>
              </w:tc>
            </w:tr>
            <w:tr w:rsidR="0031278E" w:rsidRPr="00375F11" w14:paraId="0280E632" w14:textId="77777777" w:rsidTr="0007446E">
              <w:tc>
                <w:tcPr>
                  <w:tcW w:w="4473" w:type="dxa"/>
                </w:tcPr>
                <w:p w14:paraId="03A31165" w14:textId="23B071D0" w:rsidR="0031278E" w:rsidRPr="00375F11" w:rsidRDefault="00D049EC" w:rsidP="00626677">
                  <w:pPr>
                    <w:pStyle w:val="Puces4"/>
                    <w:framePr w:hSpace="180" w:wrap="around" w:vAnchor="text" w:hAnchor="margin" w:xAlign="center" w:y="192"/>
                    <w:ind w:left="851" w:hanging="284"/>
                    <w:rPr>
                      <w:rFonts w:eastAsia="Times New Roman"/>
                    </w:rPr>
                  </w:pPr>
                  <w:r>
                    <w:rPr>
                      <w:rFonts w:eastAsia="Times New Roman"/>
                    </w:rPr>
                    <w:t>Financial Operations and Reporting</w:t>
                  </w:r>
                </w:p>
              </w:tc>
              <w:tc>
                <w:tcPr>
                  <w:tcW w:w="4524" w:type="dxa"/>
                </w:tcPr>
                <w:p w14:paraId="21DEFC47" w14:textId="63E74E88" w:rsidR="0031278E" w:rsidRPr="00E34C5D" w:rsidRDefault="0031278E" w:rsidP="00626677">
                  <w:pPr>
                    <w:pStyle w:val="Puces4"/>
                    <w:framePr w:hSpace="180" w:wrap="around" w:vAnchor="text" w:hAnchor="margin" w:xAlign="center" w:y="192"/>
                    <w:numPr>
                      <w:ilvl w:val="0"/>
                      <w:numId w:val="0"/>
                    </w:numPr>
                    <w:ind w:left="170"/>
                    <w:rPr>
                      <w:rFonts w:eastAsia="Times New Roman"/>
                    </w:rPr>
                  </w:pPr>
                </w:p>
              </w:tc>
            </w:tr>
            <w:tr w:rsidR="00D049EC" w:rsidRPr="00375F11" w14:paraId="22BEE2DC" w14:textId="77777777" w:rsidTr="0007446E">
              <w:tc>
                <w:tcPr>
                  <w:tcW w:w="4473" w:type="dxa"/>
                </w:tcPr>
                <w:p w14:paraId="260BBAB2" w14:textId="234885A9" w:rsidR="00D049EC" w:rsidRPr="00375F11" w:rsidRDefault="00D049EC" w:rsidP="00626677">
                  <w:pPr>
                    <w:pStyle w:val="Puces4"/>
                    <w:framePr w:hSpace="180" w:wrap="around" w:vAnchor="text" w:hAnchor="margin" w:xAlign="center" w:y="192"/>
                    <w:ind w:left="851" w:hanging="284"/>
                    <w:rPr>
                      <w:rFonts w:eastAsia="Times New Roman"/>
                    </w:rPr>
                  </w:pPr>
                  <w:r>
                    <w:rPr>
                      <w:rFonts w:eastAsia="Times New Roman"/>
                    </w:rPr>
                    <w:t>Technical and Professional Proficiency</w:t>
                  </w:r>
                </w:p>
              </w:tc>
              <w:tc>
                <w:tcPr>
                  <w:tcW w:w="4524" w:type="dxa"/>
                </w:tcPr>
                <w:p w14:paraId="2B0610CA" w14:textId="303C6D87" w:rsidR="00D049EC" w:rsidRPr="00375F11" w:rsidRDefault="00D049EC" w:rsidP="00626677">
                  <w:pPr>
                    <w:pStyle w:val="Puces4"/>
                    <w:framePr w:hSpace="180" w:wrap="around" w:vAnchor="text" w:hAnchor="margin" w:xAlign="center" w:y="192"/>
                    <w:numPr>
                      <w:ilvl w:val="0"/>
                      <w:numId w:val="0"/>
                    </w:numPr>
                    <w:ind w:left="851"/>
                    <w:rPr>
                      <w:rFonts w:eastAsia="Times New Roman"/>
                    </w:rPr>
                  </w:pPr>
                </w:p>
              </w:tc>
            </w:tr>
            <w:tr w:rsidR="00D049EC" w14:paraId="6697BE41" w14:textId="77777777" w:rsidTr="0007446E">
              <w:tc>
                <w:tcPr>
                  <w:tcW w:w="4473" w:type="dxa"/>
                </w:tcPr>
                <w:p w14:paraId="1011E4B9" w14:textId="77777777" w:rsidR="00D049EC" w:rsidRDefault="00D049EC" w:rsidP="00626677">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198035AC" w14:textId="19429250" w:rsidR="00D049EC" w:rsidRPr="00E34C5D" w:rsidRDefault="00D049EC" w:rsidP="00626677">
                  <w:pPr>
                    <w:pStyle w:val="Puces4"/>
                    <w:framePr w:hSpace="180" w:wrap="around" w:vAnchor="text" w:hAnchor="margin" w:xAlign="center" w:y="192"/>
                    <w:numPr>
                      <w:ilvl w:val="0"/>
                      <w:numId w:val="0"/>
                    </w:numPr>
                    <w:ind w:left="851"/>
                    <w:rPr>
                      <w:rFonts w:eastAsia="Times New Roman"/>
                    </w:rPr>
                  </w:pPr>
                </w:p>
              </w:tc>
            </w:tr>
            <w:tr w:rsidR="00D049EC" w14:paraId="1313DB54" w14:textId="77777777" w:rsidTr="0007446E">
              <w:tc>
                <w:tcPr>
                  <w:tcW w:w="4473" w:type="dxa"/>
                </w:tcPr>
                <w:p w14:paraId="666ABB59" w14:textId="77777777" w:rsidR="00D049EC" w:rsidRDefault="00D049EC" w:rsidP="00626677">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27A22937" w14:textId="29F3B85E" w:rsidR="00D049EC" w:rsidRPr="00375F11" w:rsidRDefault="00D049EC" w:rsidP="00626677">
                  <w:pPr>
                    <w:pStyle w:val="Puces4"/>
                    <w:framePr w:hSpace="180" w:wrap="around" w:vAnchor="text" w:hAnchor="margin" w:xAlign="center" w:y="192"/>
                    <w:numPr>
                      <w:ilvl w:val="0"/>
                      <w:numId w:val="0"/>
                    </w:numPr>
                    <w:ind w:left="851"/>
                    <w:rPr>
                      <w:rFonts w:eastAsia="Times New Roman"/>
                    </w:rPr>
                  </w:pPr>
                </w:p>
              </w:tc>
            </w:tr>
            <w:tr w:rsidR="00D049EC" w14:paraId="49EB3137" w14:textId="77777777" w:rsidTr="0007446E">
              <w:tc>
                <w:tcPr>
                  <w:tcW w:w="4473" w:type="dxa"/>
                </w:tcPr>
                <w:p w14:paraId="7BD1EFC4" w14:textId="77777777" w:rsidR="00D049EC" w:rsidRDefault="00D049EC" w:rsidP="00626677">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3FE832A1" w14:textId="05F4B58F" w:rsidR="00D049EC" w:rsidRPr="00E34C5D" w:rsidRDefault="00D049EC" w:rsidP="00626677">
                  <w:pPr>
                    <w:pStyle w:val="Puces4"/>
                    <w:framePr w:hSpace="180" w:wrap="around" w:vAnchor="text" w:hAnchor="margin" w:xAlign="center" w:y="192"/>
                    <w:numPr>
                      <w:ilvl w:val="0"/>
                      <w:numId w:val="0"/>
                    </w:numPr>
                    <w:ind w:left="851"/>
                    <w:rPr>
                      <w:rFonts w:eastAsia="Times New Roman"/>
                    </w:rPr>
                  </w:pPr>
                </w:p>
              </w:tc>
            </w:tr>
            <w:tr w:rsidR="00D049EC" w14:paraId="14A8741F" w14:textId="77777777" w:rsidTr="0007446E">
              <w:tc>
                <w:tcPr>
                  <w:tcW w:w="4473" w:type="dxa"/>
                </w:tcPr>
                <w:p w14:paraId="5ECBE5F1" w14:textId="786F50AA" w:rsidR="00D049EC" w:rsidRPr="00375F11" w:rsidRDefault="00D049EC" w:rsidP="00626677">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F413C05" w14:textId="77777777" w:rsidR="00D049EC" w:rsidRDefault="00D049EC" w:rsidP="00626677">
                  <w:pPr>
                    <w:pStyle w:val="Puces4"/>
                    <w:framePr w:hSpace="180" w:wrap="around" w:vAnchor="text" w:hAnchor="margin" w:xAlign="center" w:y="192"/>
                    <w:numPr>
                      <w:ilvl w:val="0"/>
                      <w:numId w:val="0"/>
                    </w:numPr>
                    <w:ind w:left="851"/>
                    <w:rPr>
                      <w:rFonts w:eastAsia="Times New Roman"/>
                    </w:rPr>
                  </w:pPr>
                </w:p>
              </w:tc>
            </w:tr>
            <w:tr w:rsidR="00D049EC" w14:paraId="72E2EF03" w14:textId="77777777" w:rsidTr="0007446E">
              <w:tc>
                <w:tcPr>
                  <w:tcW w:w="4473" w:type="dxa"/>
                </w:tcPr>
                <w:p w14:paraId="1D7B76BF" w14:textId="77777777" w:rsidR="00D049EC" w:rsidRPr="000569A4" w:rsidRDefault="00D049EC" w:rsidP="00626677">
                  <w:pPr>
                    <w:pStyle w:val="Puces4"/>
                    <w:framePr w:hSpace="180" w:wrap="around" w:vAnchor="text" w:hAnchor="margin" w:xAlign="center" w:y="192"/>
                    <w:ind w:left="851" w:hanging="284"/>
                    <w:rPr>
                      <w:rFonts w:eastAsia="Times New Roman"/>
                    </w:rPr>
                  </w:pPr>
                  <w:r w:rsidRPr="000569A4">
                    <w:rPr>
                      <w:rFonts w:eastAsia="Times New Roman"/>
                    </w:rPr>
                    <w:t>Innovation and Change</w:t>
                  </w:r>
                </w:p>
              </w:tc>
              <w:tc>
                <w:tcPr>
                  <w:tcW w:w="4524" w:type="dxa"/>
                </w:tcPr>
                <w:p w14:paraId="24873AAE" w14:textId="77777777" w:rsidR="00D049EC" w:rsidRDefault="00D049EC" w:rsidP="00626677">
                  <w:pPr>
                    <w:pStyle w:val="Puces4"/>
                    <w:framePr w:hSpace="180" w:wrap="around" w:vAnchor="text" w:hAnchor="margin" w:xAlign="center" w:y="192"/>
                    <w:numPr>
                      <w:ilvl w:val="0"/>
                      <w:numId w:val="0"/>
                    </w:numPr>
                    <w:ind w:left="851"/>
                    <w:rPr>
                      <w:rFonts w:eastAsia="Times New Roman"/>
                    </w:rPr>
                  </w:pPr>
                </w:p>
              </w:tc>
            </w:tr>
          </w:tbl>
          <w:p w14:paraId="06F84313" w14:textId="77777777" w:rsidR="00EA3990" w:rsidRPr="00EA3990" w:rsidRDefault="00EA3990" w:rsidP="00EA3990">
            <w:pPr>
              <w:spacing w:before="40"/>
              <w:ind w:left="720"/>
              <w:jc w:val="left"/>
              <w:rPr>
                <w:rFonts w:cs="Arial"/>
                <w:color w:val="000000" w:themeColor="text1"/>
                <w:szCs w:val="20"/>
                <w:lang w:val="en-GB"/>
              </w:rPr>
            </w:pPr>
          </w:p>
        </w:tc>
      </w:tr>
    </w:tbl>
    <w:p w14:paraId="7DCA5375" w14:textId="77777777" w:rsidR="0031278E" w:rsidRDefault="0031278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F2F71E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5F0BA7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7505F6A" w14:textId="77777777" w:rsidTr="00353228">
        <w:trPr>
          <w:trHeight w:val="620"/>
        </w:trPr>
        <w:tc>
          <w:tcPr>
            <w:tcW w:w="10456" w:type="dxa"/>
            <w:tcBorders>
              <w:top w:val="nil"/>
              <w:left w:val="single" w:sz="2" w:space="0" w:color="auto"/>
              <w:bottom w:val="single" w:sz="4" w:space="0" w:color="auto"/>
              <w:right w:val="single" w:sz="4" w:space="0" w:color="auto"/>
            </w:tcBorders>
          </w:tcPr>
          <w:p w14:paraId="2A30931D"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84D7756" w14:textId="77777777" w:rsidTr="00E57078">
              <w:tc>
                <w:tcPr>
                  <w:tcW w:w="2122" w:type="dxa"/>
                </w:tcPr>
                <w:p w14:paraId="2488993A" w14:textId="77777777" w:rsidR="00E57078" w:rsidRDefault="00E57078"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6B09CF" w14:textId="77777777" w:rsidR="00E57078" w:rsidRDefault="00B54F5D"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14:paraId="50640578" w14:textId="77777777" w:rsidR="00E57078" w:rsidRDefault="00E57078"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8329A12" w14:textId="163A2185" w:rsidR="00E57078" w:rsidRDefault="008202AB"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22/06/2022</w:t>
                  </w:r>
                </w:p>
              </w:tc>
            </w:tr>
            <w:tr w:rsidR="00E57078" w14:paraId="7A5A086E" w14:textId="77777777" w:rsidTr="00E57078">
              <w:tc>
                <w:tcPr>
                  <w:tcW w:w="2122" w:type="dxa"/>
                </w:tcPr>
                <w:p w14:paraId="0EE7ED12" w14:textId="77777777" w:rsidR="00E57078" w:rsidRDefault="00E57078"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27E824F" w14:textId="77777777" w:rsidR="00E57078" w:rsidRDefault="00B54F5D"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Dinesh Kularajasingam</w:t>
                  </w:r>
                </w:p>
              </w:tc>
            </w:tr>
          </w:tbl>
          <w:p w14:paraId="6B026E5A" w14:textId="77777777" w:rsidR="00E57078" w:rsidRPr="00EA3990" w:rsidRDefault="00E57078" w:rsidP="00353228">
            <w:pPr>
              <w:spacing w:before="40"/>
              <w:ind w:left="720"/>
              <w:jc w:val="left"/>
              <w:rPr>
                <w:rFonts w:cs="Arial"/>
                <w:color w:val="000000" w:themeColor="text1"/>
                <w:szCs w:val="20"/>
                <w:lang w:val="en-GB"/>
              </w:rPr>
            </w:pPr>
          </w:p>
        </w:tc>
      </w:tr>
    </w:tbl>
    <w:p w14:paraId="416954ED" w14:textId="77777777" w:rsidR="00E57078" w:rsidRDefault="00E57078" w:rsidP="00086FFE">
      <w:pPr>
        <w:jc w:val="left"/>
      </w:pPr>
    </w:p>
    <w:p w14:paraId="00EBE5C3" w14:textId="77777777" w:rsidR="00086FFE" w:rsidRDefault="00086FFE" w:rsidP="00086FFE">
      <w:pPr>
        <w:jc w:val="left"/>
      </w:pPr>
    </w:p>
    <w:p w14:paraId="74DA1F43"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4502B2B"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EEE3ABC"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17C6C86A" w14:textId="77777777" w:rsidTr="00572B0C">
        <w:trPr>
          <w:trHeight w:val="620"/>
        </w:trPr>
        <w:tc>
          <w:tcPr>
            <w:tcW w:w="10456" w:type="dxa"/>
            <w:tcBorders>
              <w:top w:val="nil"/>
              <w:left w:val="single" w:sz="2" w:space="0" w:color="auto"/>
              <w:bottom w:val="single" w:sz="4" w:space="0" w:color="auto"/>
              <w:right w:val="single" w:sz="4" w:space="0" w:color="auto"/>
            </w:tcBorders>
          </w:tcPr>
          <w:p w14:paraId="5294E79D"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40737D8B" w14:textId="77777777" w:rsidTr="00572B0C">
              <w:tc>
                <w:tcPr>
                  <w:tcW w:w="2122" w:type="dxa"/>
                </w:tcPr>
                <w:p w14:paraId="35864774" w14:textId="77777777" w:rsidR="00086FFE" w:rsidRDefault="00086FFE"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7B7009AC" w14:textId="77777777" w:rsidR="00086FFE" w:rsidRDefault="00086FFE" w:rsidP="00626677">
                  <w:pPr>
                    <w:framePr w:hSpace="180" w:wrap="around" w:vAnchor="text" w:hAnchor="margin" w:xAlign="center" w:y="192"/>
                    <w:spacing w:before="40"/>
                    <w:jc w:val="left"/>
                    <w:rPr>
                      <w:rFonts w:cs="Arial"/>
                      <w:color w:val="000000" w:themeColor="text1"/>
                      <w:szCs w:val="20"/>
                      <w:lang w:val="en-GB"/>
                    </w:rPr>
                  </w:pPr>
                </w:p>
              </w:tc>
              <w:tc>
                <w:tcPr>
                  <w:tcW w:w="2557" w:type="dxa"/>
                </w:tcPr>
                <w:p w14:paraId="14301834" w14:textId="77777777" w:rsidR="00086FFE" w:rsidRDefault="00086FFE" w:rsidP="0062667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41D3B2A" w14:textId="77777777" w:rsidR="00086FFE" w:rsidRDefault="00086FFE" w:rsidP="00626677">
                  <w:pPr>
                    <w:framePr w:hSpace="180" w:wrap="around" w:vAnchor="text" w:hAnchor="margin" w:xAlign="center" w:y="192"/>
                    <w:spacing w:before="40"/>
                    <w:jc w:val="left"/>
                    <w:rPr>
                      <w:rFonts w:cs="Arial"/>
                      <w:color w:val="000000" w:themeColor="text1"/>
                      <w:szCs w:val="20"/>
                      <w:lang w:val="en-GB"/>
                    </w:rPr>
                  </w:pPr>
                </w:p>
              </w:tc>
            </w:tr>
          </w:tbl>
          <w:p w14:paraId="29A41BAF" w14:textId="77777777" w:rsidR="00086FFE" w:rsidRPr="00EA3990" w:rsidRDefault="00086FFE" w:rsidP="00572B0C">
            <w:pPr>
              <w:spacing w:before="40"/>
              <w:ind w:left="720"/>
              <w:jc w:val="left"/>
              <w:rPr>
                <w:rFonts w:cs="Arial"/>
                <w:color w:val="000000" w:themeColor="text1"/>
                <w:szCs w:val="20"/>
                <w:lang w:val="en-GB"/>
              </w:rPr>
            </w:pPr>
          </w:p>
        </w:tc>
      </w:tr>
    </w:tbl>
    <w:p w14:paraId="40035B0E" w14:textId="77777777" w:rsidR="00E57078" w:rsidRPr="00366A73" w:rsidRDefault="00E57078" w:rsidP="00086FFE">
      <w:pPr>
        <w:spacing w:after="200" w:line="276" w:lineRule="auto"/>
        <w:jc w:val="left"/>
      </w:pPr>
    </w:p>
    <w:sectPr w:rsidR="00E57078" w:rsidRPr="00366A73" w:rsidSect="0031278E">
      <w:headerReference w:type="default" r:id="rId9"/>
      <w:footerReference w:type="default" r:id="rId10"/>
      <w:pgSz w:w="11906" w:h="16838"/>
      <w:pgMar w:top="1417" w:right="1417" w:bottom="1417" w:left="1417" w:header="708" w:footer="708" w:gutter="0"/>
      <w:pgBorders w:offsetFrom="page">
        <w:bottom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4C14" w14:textId="77777777" w:rsidR="007137EF" w:rsidRDefault="007137EF" w:rsidP="007137EF">
      <w:r>
        <w:separator/>
      </w:r>
    </w:p>
  </w:endnote>
  <w:endnote w:type="continuationSeparator" w:id="0">
    <w:p w14:paraId="0278A1CA" w14:textId="77777777" w:rsidR="007137EF" w:rsidRDefault="007137EF" w:rsidP="007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096" w14:textId="77777777" w:rsidR="007137EF" w:rsidRDefault="007137EF">
    <w:pPr>
      <w:pStyle w:val="Footer"/>
    </w:pPr>
    <w:r>
      <w:rPr>
        <w:noProof/>
      </w:rPr>
      <mc:AlternateContent>
        <mc:Choice Requires="wps">
          <w:drawing>
            <wp:anchor distT="0" distB="0" distL="114300" distR="114300" simplePos="0" relativeHeight="251661312" behindDoc="0" locked="0" layoutInCell="0" allowOverlap="1" wp14:anchorId="20AE3B6E" wp14:editId="572AB49D">
              <wp:simplePos x="0" y="0"/>
              <wp:positionH relativeFrom="page">
                <wp:posOffset>0</wp:posOffset>
              </wp:positionH>
              <wp:positionV relativeFrom="page">
                <wp:posOffset>10227945</wp:posOffset>
              </wp:positionV>
              <wp:extent cx="7560310" cy="273050"/>
              <wp:effectExtent l="0" t="0" r="0" b="12700"/>
              <wp:wrapNone/>
              <wp:docPr id="12" name="MSIPCM429848ddb1ce0a6eeee9be84"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7E74E" w14:textId="77777777" w:rsidR="007137EF" w:rsidRPr="007137EF" w:rsidRDefault="007137EF" w:rsidP="007137EF">
                          <w:pPr>
                            <w:jc w:val="left"/>
                            <w:rPr>
                              <w:rFonts w:ascii="Calibri" w:hAnsi="Calibri" w:cs="Calibri"/>
                              <w:color w:val="000000"/>
                              <w:sz w:val="22"/>
                            </w:rPr>
                          </w:pPr>
                          <w:r w:rsidRPr="007137EF">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AE3B6E" id="_x0000_t202" coordsize="21600,21600" o:spt="202" path="m,l,21600r21600,l21600,xe">
              <v:stroke joinstyle="miter"/>
              <v:path gradientshapeok="t" o:connecttype="rect"/>
            </v:shapetype>
            <v:shape id="MSIPCM429848ddb1ce0a6eeee9be84" o:spid="_x0000_s1032"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pTTxtAIAAE8F&#10;AAAOAAAAAAAAAAAAAAAAAC4CAABkcnMvZTJvRG9jLnhtbFBLAQItABQABgAIAAAAIQB8dgjh3wAA&#10;AAsBAAAPAAAAAAAAAAAAAAAAAA4FAABkcnMvZG93bnJldi54bWxQSwUGAAAAAAQABADzAAAAGgYA&#10;AAAA&#10;" o:allowincell="f" filled="f" stroked="f" strokeweight=".5pt">
              <v:textbox inset="20pt,0,,0">
                <w:txbxContent>
                  <w:p w14:paraId="3B77E74E" w14:textId="77777777" w:rsidR="007137EF" w:rsidRPr="007137EF" w:rsidRDefault="007137EF" w:rsidP="007137EF">
                    <w:pPr>
                      <w:jc w:val="left"/>
                      <w:rPr>
                        <w:rFonts w:ascii="Calibri" w:hAnsi="Calibri" w:cs="Calibri"/>
                        <w:color w:val="000000"/>
                        <w:sz w:val="22"/>
                      </w:rPr>
                    </w:pPr>
                    <w:r w:rsidRPr="007137EF">
                      <w:rPr>
                        <w:rFonts w:ascii="Calibri" w:hAnsi="Calibri" w:cs="Calibri"/>
                        <w:color w:val="000000"/>
                        <w:sz w:val="22"/>
                      </w:rPr>
                      <w:t>CLASSIFICATION:-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6C0E" w14:textId="77777777" w:rsidR="007137EF" w:rsidRDefault="007137EF" w:rsidP="007137EF">
      <w:r>
        <w:separator/>
      </w:r>
    </w:p>
  </w:footnote>
  <w:footnote w:type="continuationSeparator" w:id="0">
    <w:p w14:paraId="1EF8BEFC" w14:textId="77777777" w:rsidR="007137EF" w:rsidRDefault="007137EF" w:rsidP="0071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51EB" w14:textId="77777777" w:rsidR="007137EF" w:rsidRDefault="007137EF">
    <w:pPr>
      <w:pStyle w:val="Header"/>
    </w:pPr>
    <w:r>
      <w:rPr>
        <w:noProof/>
      </w:rPr>
      <mc:AlternateContent>
        <mc:Choice Requires="wps">
          <w:drawing>
            <wp:anchor distT="0" distB="0" distL="114300" distR="114300" simplePos="0" relativeHeight="251657216" behindDoc="0" locked="0" layoutInCell="0" allowOverlap="1" wp14:anchorId="29BA9905" wp14:editId="768D2AC2">
              <wp:simplePos x="0" y="0"/>
              <wp:positionH relativeFrom="page">
                <wp:posOffset>0</wp:posOffset>
              </wp:positionH>
              <wp:positionV relativeFrom="page">
                <wp:posOffset>190500</wp:posOffset>
              </wp:positionV>
              <wp:extent cx="7560310" cy="273050"/>
              <wp:effectExtent l="0" t="0" r="0" b="12700"/>
              <wp:wrapNone/>
              <wp:docPr id="2" name="MSIPCMf93e40c88b69d33b14405ae1"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8FA3D" w14:textId="77777777" w:rsidR="007137EF" w:rsidRPr="007137EF" w:rsidRDefault="007137EF" w:rsidP="007137EF">
                          <w:pPr>
                            <w:jc w:val="left"/>
                            <w:rPr>
                              <w:rFonts w:ascii="Calibri" w:hAnsi="Calibri" w:cs="Calibri"/>
                              <w:color w:val="FF0000"/>
                              <w:sz w:val="22"/>
                            </w:rPr>
                          </w:pPr>
                          <w:r w:rsidRPr="007137EF">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BA9905" id="_x0000_t202" coordsize="21600,21600" o:spt="202" path="m,l,21600r21600,l21600,xe">
              <v:stroke joinstyle="miter"/>
              <v:path gradientshapeok="t" o:connecttype="rect"/>
            </v:shapetype>
            <v:shape id="MSIPCMf93e40c88b69d33b14405ae1" o:spid="_x0000_s1031"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hsJq/68CAABIBQAADgAAAAAA&#10;AAAAAAAAAAAuAgAAZHJzL2Uyb0RvYy54bWxQSwECLQAUAAYACAAAACEAaQHeI9wAAAAHAQAADwAA&#10;AAAAAAAAAAAAAAAJBQAAZHJzL2Rvd25yZXYueG1sUEsFBgAAAAAEAAQA8wAAABIGAAAAAA==&#10;" o:allowincell="f" filled="f" stroked="f" strokeweight=".5pt">
              <v:textbox inset="20pt,0,,0">
                <w:txbxContent>
                  <w:p w14:paraId="3068FA3D" w14:textId="77777777" w:rsidR="007137EF" w:rsidRPr="007137EF" w:rsidRDefault="007137EF" w:rsidP="007137EF">
                    <w:pPr>
                      <w:jc w:val="left"/>
                      <w:rPr>
                        <w:rFonts w:ascii="Calibri" w:hAnsi="Calibri" w:cs="Calibri"/>
                        <w:color w:val="FF0000"/>
                        <w:sz w:val="22"/>
                      </w:rPr>
                    </w:pPr>
                    <w:r w:rsidRPr="007137EF">
                      <w:rPr>
                        <w:rFonts w:ascii="Calibri" w:hAnsi="Calibri" w:cs="Calibri"/>
                        <w:color w:val="FF0000"/>
                        <w:sz w:val="22"/>
                      </w:rPr>
                      <w:t>CLASSIFICATION:-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07E0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100CE6E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9C0CF4"/>
    <w:multiLevelType w:val="hybridMultilevel"/>
    <w:tmpl w:val="282EB0C6"/>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B49EF"/>
    <w:multiLevelType w:val="hybridMultilevel"/>
    <w:tmpl w:val="4668813E"/>
    <w:lvl w:ilvl="0" w:tplc="04090005">
      <w:start w:val="1"/>
      <w:numFmt w:val="bullet"/>
      <w:lvlText w:val=""/>
      <w:lvlJc w:val="left"/>
      <w:pPr>
        <w:ind w:left="1610" w:hanging="360"/>
      </w:pPr>
      <w:rPr>
        <w:rFonts w:ascii="Wingdings" w:hAnsi="Wingdings" w:hint="default"/>
        <w:color w:val="FF0000"/>
        <w:sz w:val="16"/>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0E16FD"/>
    <w:multiLevelType w:val="hybridMultilevel"/>
    <w:tmpl w:val="D3E8FCDC"/>
    <w:lvl w:ilvl="0" w:tplc="BC327F3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76E45"/>
    <w:multiLevelType w:val="hybridMultilevel"/>
    <w:tmpl w:val="323C93DA"/>
    <w:lvl w:ilvl="0" w:tplc="04090005">
      <w:start w:val="1"/>
      <w:numFmt w:val="bullet"/>
      <w:lvlText w:val=""/>
      <w:lvlJc w:val="left"/>
      <w:pPr>
        <w:ind w:left="1061" w:hanging="360"/>
      </w:pPr>
      <w:rPr>
        <w:rFonts w:ascii="Wingdings" w:hAnsi="Wingdings" w:hint="default"/>
        <w:color w:val="FF0000"/>
        <w:sz w:val="16"/>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356E6"/>
    <w:multiLevelType w:val="hybridMultilevel"/>
    <w:tmpl w:val="DCAAFCAE"/>
    <w:lvl w:ilvl="0" w:tplc="8CAA01BC">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529F5"/>
    <w:multiLevelType w:val="hybridMultilevel"/>
    <w:tmpl w:val="0A6AEFDE"/>
    <w:lvl w:ilvl="0" w:tplc="D54A30B0">
      <w:start w:val="1"/>
      <w:numFmt w:val="bullet"/>
      <w:lvlText w:val=""/>
      <w:lvlJc w:val="left"/>
      <w:pPr>
        <w:ind w:left="890" w:hanging="360"/>
      </w:pPr>
      <w:rPr>
        <w:rFonts w:ascii="Wingdings" w:hAnsi="Wingdings" w:hint="default"/>
        <w:color w:val="FF0000"/>
        <w:sz w:val="24"/>
        <w:szCs w:val="24"/>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41536"/>
    <w:multiLevelType w:val="hybridMultilevel"/>
    <w:tmpl w:val="DCF895A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C4FAC"/>
    <w:multiLevelType w:val="hybridMultilevel"/>
    <w:tmpl w:val="9314D86C"/>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B065EB6"/>
    <w:multiLevelType w:val="hybridMultilevel"/>
    <w:tmpl w:val="6B2CD5E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5"/>
  </w:num>
  <w:num w:numId="6">
    <w:abstractNumId w:val="3"/>
  </w:num>
  <w:num w:numId="7">
    <w:abstractNumId w:val="16"/>
  </w:num>
  <w:num w:numId="8">
    <w:abstractNumId w:val="7"/>
  </w:num>
  <w:num w:numId="9">
    <w:abstractNumId w:val="21"/>
  </w:num>
  <w:num w:numId="10">
    <w:abstractNumId w:val="22"/>
  </w:num>
  <w:num w:numId="11">
    <w:abstractNumId w:val="10"/>
  </w:num>
  <w:num w:numId="12">
    <w:abstractNumId w:val="0"/>
  </w:num>
  <w:num w:numId="13">
    <w:abstractNumId w:val="17"/>
  </w:num>
  <w:num w:numId="14">
    <w:abstractNumId w:val="4"/>
  </w:num>
  <w:num w:numId="15">
    <w:abstractNumId w:val="19"/>
  </w:num>
  <w:num w:numId="16">
    <w:abstractNumId w:val="20"/>
  </w:num>
  <w:num w:numId="17">
    <w:abstractNumId w:val="9"/>
  </w:num>
  <w:num w:numId="18">
    <w:abstractNumId w:val="14"/>
  </w:num>
  <w:num w:numId="19">
    <w:abstractNumId w:val="12"/>
  </w:num>
  <w:num w:numId="20">
    <w:abstractNumId w:val="15"/>
  </w:num>
  <w:num w:numId="21">
    <w:abstractNumId w:val="6"/>
  </w:num>
  <w:num w:numId="22">
    <w:abstractNumId w:val="1"/>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4538"/>
    <w:rsid w:val="000569A4"/>
    <w:rsid w:val="00086FFE"/>
    <w:rsid w:val="000C09F9"/>
    <w:rsid w:val="000E3EF7"/>
    <w:rsid w:val="0010311B"/>
    <w:rsid w:val="00104BDE"/>
    <w:rsid w:val="00124B90"/>
    <w:rsid w:val="001321E0"/>
    <w:rsid w:val="00144E5D"/>
    <w:rsid w:val="001A46F9"/>
    <w:rsid w:val="001F1F6A"/>
    <w:rsid w:val="002460EC"/>
    <w:rsid w:val="0025243F"/>
    <w:rsid w:val="00293E5D"/>
    <w:rsid w:val="002B1DC6"/>
    <w:rsid w:val="002D41FE"/>
    <w:rsid w:val="002F2BF5"/>
    <w:rsid w:val="0031278E"/>
    <w:rsid w:val="00316DA4"/>
    <w:rsid w:val="0032639F"/>
    <w:rsid w:val="00366A73"/>
    <w:rsid w:val="00396ED7"/>
    <w:rsid w:val="003B3CB8"/>
    <w:rsid w:val="003C3306"/>
    <w:rsid w:val="004238D8"/>
    <w:rsid w:val="00424476"/>
    <w:rsid w:val="00465B09"/>
    <w:rsid w:val="00497C8A"/>
    <w:rsid w:val="004D170A"/>
    <w:rsid w:val="004E110A"/>
    <w:rsid w:val="00520545"/>
    <w:rsid w:val="00522C24"/>
    <w:rsid w:val="005701FB"/>
    <w:rsid w:val="005E5B63"/>
    <w:rsid w:val="005E6091"/>
    <w:rsid w:val="005F08B2"/>
    <w:rsid w:val="00606BE0"/>
    <w:rsid w:val="00613392"/>
    <w:rsid w:val="00616B0B"/>
    <w:rsid w:val="00623888"/>
    <w:rsid w:val="00626677"/>
    <w:rsid w:val="00646B79"/>
    <w:rsid w:val="00656519"/>
    <w:rsid w:val="00674674"/>
    <w:rsid w:val="00675079"/>
    <w:rsid w:val="006802C0"/>
    <w:rsid w:val="00682212"/>
    <w:rsid w:val="006D065C"/>
    <w:rsid w:val="007137EF"/>
    <w:rsid w:val="00745A24"/>
    <w:rsid w:val="0075575D"/>
    <w:rsid w:val="00775D96"/>
    <w:rsid w:val="007A2B3D"/>
    <w:rsid w:val="007F602D"/>
    <w:rsid w:val="008129F8"/>
    <w:rsid w:val="008202AB"/>
    <w:rsid w:val="0084021A"/>
    <w:rsid w:val="00856DC6"/>
    <w:rsid w:val="008670D4"/>
    <w:rsid w:val="008934E6"/>
    <w:rsid w:val="008B64DE"/>
    <w:rsid w:val="008D1A2B"/>
    <w:rsid w:val="009A057C"/>
    <w:rsid w:val="009A1317"/>
    <w:rsid w:val="009D3C44"/>
    <w:rsid w:val="00A27620"/>
    <w:rsid w:val="00A37146"/>
    <w:rsid w:val="00AD1DEC"/>
    <w:rsid w:val="00AF52F4"/>
    <w:rsid w:val="00B54327"/>
    <w:rsid w:val="00B54F5D"/>
    <w:rsid w:val="00B67BE5"/>
    <w:rsid w:val="00B70457"/>
    <w:rsid w:val="00BC7DAD"/>
    <w:rsid w:val="00C109EA"/>
    <w:rsid w:val="00C37C77"/>
    <w:rsid w:val="00C4467B"/>
    <w:rsid w:val="00C4695A"/>
    <w:rsid w:val="00C61430"/>
    <w:rsid w:val="00C93B86"/>
    <w:rsid w:val="00CC0297"/>
    <w:rsid w:val="00CC2929"/>
    <w:rsid w:val="00CE57A1"/>
    <w:rsid w:val="00D049EC"/>
    <w:rsid w:val="00D527B4"/>
    <w:rsid w:val="00D60D51"/>
    <w:rsid w:val="00D912BD"/>
    <w:rsid w:val="00D949FB"/>
    <w:rsid w:val="00D956E0"/>
    <w:rsid w:val="00DE5E49"/>
    <w:rsid w:val="00E271F1"/>
    <w:rsid w:val="00E31AA0"/>
    <w:rsid w:val="00E33C91"/>
    <w:rsid w:val="00E34C5D"/>
    <w:rsid w:val="00E57078"/>
    <w:rsid w:val="00E70392"/>
    <w:rsid w:val="00E86121"/>
    <w:rsid w:val="00EA3990"/>
    <w:rsid w:val="00EA4C16"/>
    <w:rsid w:val="00EA5822"/>
    <w:rsid w:val="00ED528B"/>
    <w:rsid w:val="00EF6ED7"/>
    <w:rsid w:val="00F24F37"/>
    <w:rsid w:val="00F479E6"/>
    <w:rsid w:val="00FB443B"/>
    <w:rsid w:val="00FB5E7B"/>
    <w:rsid w:val="00FD6E81"/>
    <w:rsid w:val="00FF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8E3B"/>
  <w15:docId w15:val="{6A230CDE-FDC7-4BA3-9B36-98BFCAC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EF"/>
    <w:pPr>
      <w:tabs>
        <w:tab w:val="center" w:pos="4513"/>
        <w:tab w:val="right" w:pos="9026"/>
      </w:tabs>
    </w:pPr>
  </w:style>
  <w:style w:type="character" w:customStyle="1" w:styleId="HeaderChar">
    <w:name w:val="Header Char"/>
    <w:basedOn w:val="DefaultParagraphFont"/>
    <w:link w:val="Header"/>
    <w:uiPriority w:val="99"/>
    <w:rsid w:val="007137E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137EF"/>
    <w:pPr>
      <w:tabs>
        <w:tab w:val="center" w:pos="4513"/>
        <w:tab w:val="right" w:pos="9026"/>
      </w:tabs>
    </w:pPr>
  </w:style>
  <w:style w:type="character" w:customStyle="1" w:styleId="FooterChar">
    <w:name w:val="Footer Char"/>
    <w:basedOn w:val="DefaultParagraphFont"/>
    <w:link w:val="Footer"/>
    <w:uiPriority w:val="99"/>
    <w:rsid w:val="007137EF"/>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70F11-4088-4635-8000-1BDC1804C512}">
  <ds:schemaRefs>
    <ds:schemaRef ds:uri="http://schemas.openxmlformats.org/officeDocument/2006/bibliography"/>
  </ds:schemaRefs>
</ds:datastoreItem>
</file>

<file path=customXml/itemProps2.xml><?xml version="1.0" encoding="utf-8"?>
<ds:datastoreItem xmlns:ds="http://schemas.openxmlformats.org/officeDocument/2006/customXml" ds:itemID="{C4174355-5470-4FA2-9E68-123DF8E0CCC9}"/>
</file>

<file path=customXml/itemProps3.xml><?xml version="1.0" encoding="utf-8"?>
<ds:datastoreItem xmlns:ds="http://schemas.openxmlformats.org/officeDocument/2006/customXml" ds:itemID="{EFF467ED-3014-4EF6-9F56-34FA9B152E01}"/>
</file>

<file path=customXml/itemProps4.xml><?xml version="1.0" encoding="utf-8"?>
<ds:datastoreItem xmlns:ds="http://schemas.openxmlformats.org/officeDocument/2006/customXml" ds:itemID="{CCD024C3-6364-453F-9E63-FA8B05948CE1}"/>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Alison Harris</cp:lastModifiedBy>
  <cp:revision>2</cp:revision>
  <dcterms:created xsi:type="dcterms:W3CDTF">2022-06-28T10:09:00Z</dcterms:created>
  <dcterms:modified xsi:type="dcterms:W3CDTF">2022-06-28T10:09:00Z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2022-06-28T10:08:52Z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f0c1f3e6-79ab-4ff7-a65b-d0f7c2923bff</vt:lpwstr>
  </property>
  <property fmtid="{D5CDD505-2E9C-101B-9397-08002B2CF9AE}" pid="14" name="MSIP_Label_6710e787-a0d3-46b9-a6e0-cb6caa954370_ContentBits">
    <vt:lpwstr>3</vt:lpwstr>
  </property>
  <property fmtid="{D5CDD505-2E9C-101B-9397-08002B2CF9AE}" pid="15" name="ContentTypeId">
    <vt:lpwstr>0x0101008DACE98361CF25468862B881D0866E77</vt:lpwstr>
  </property>
</Properties>
</file>