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82" w:rsidRDefault="00725C82"/>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1406030" wp14:editId="0DB6F16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8E75D6">
                              <w:rPr>
                                <w:color w:val="FFFFFF"/>
                                <w:sz w:val="44"/>
                                <w:szCs w:val="44"/>
                                <w:lang w:val="en-AU"/>
                              </w:rPr>
                              <w:t>&amp; Estates Analyst</w:t>
                            </w:r>
                            <w:r w:rsidR="008B337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8E75D6">
                        <w:rPr>
                          <w:color w:val="FFFFFF"/>
                          <w:sz w:val="44"/>
                          <w:szCs w:val="44"/>
                          <w:lang w:val="en-AU"/>
                        </w:rPr>
                        <w:t>&amp; Estates Analyst</w:t>
                      </w:r>
                      <w:r w:rsidR="008B337C">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E5889DC" wp14:editId="65AD9D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74981" w:rsidP="00161F93">
            <w:pPr>
              <w:spacing w:before="20" w:after="20"/>
              <w:jc w:val="left"/>
              <w:rPr>
                <w:rFonts w:cs="Arial"/>
                <w:color w:val="000000"/>
                <w:szCs w:val="20"/>
              </w:rPr>
            </w:pPr>
            <w:r>
              <w:rPr>
                <w:rFonts w:cs="Arial"/>
                <w:color w:val="000000"/>
                <w:szCs w:val="20"/>
              </w:rPr>
              <w:t>G&amp;A Segment</w:t>
            </w:r>
            <w:r w:rsidR="00FD4664">
              <w:rPr>
                <w:rFonts w:cs="Arial"/>
                <w:color w:val="000000"/>
                <w:szCs w:val="20"/>
              </w:rPr>
              <w:t>, Managing Agent business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05F40" w:rsidP="008E75D6">
            <w:pPr>
              <w:pStyle w:val="Heading2"/>
              <w:rPr>
                <w:lang w:val="en-CA"/>
              </w:rPr>
            </w:pPr>
            <w:r>
              <w:rPr>
                <w:lang w:val="en-CA"/>
              </w:rPr>
              <w:t xml:space="preserve">Asset </w:t>
            </w:r>
            <w:r w:rsidR="008E75D6">
              <w:rPr>
                <w:lang w:val="en-CA"/>
              </w:rPr>
              <w:t>&amp; Estates Analyst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25C82" w:rsidP="00910D5E">
            <w:pPr>
              <w:spacing w:before="20" w:after="20"/>
              <w:jc w:val="left"/>
              <w:rPr>
                <w:rFonts w:cs="Arial"/>
                <w:color w:val="000000"/>
                <w:szCs w:val="20"/>
              </w:rPr>
            </w:pPr>
            <w:r>
              <w:rPr>
                <w:rFonts w:cs="Arial"/>
                <w:color w:val="000000"/>
                <w:szCs w:val="20"/>
              </w:rPr>
              <w:t xml:space="preserve">Asset </w:t>
            </w:r>
            <w:r w:rsidR="00910D5E">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51C6C" w:rsidP="00161F93">
            <w:pPr>
              <w:spacing w:before="20" w:after="20"/>
              <w:jc w:val="left"/>
              <w:rPr>
                <w:rFonts w:cs="Arial"/>
                <w:color w:val="000000"/>
                <w:szCs w:val="20"/>
              </w:rPr>
            </w:pPr>
            <w:r>
              <w:rPr>
                <w:rFonts w:cs="Arial"/>
                <w:color w:val="000000"/>
                <w:szCs w:val="20"/>
              </w:rPr>
              <w:t>Leeds</w:t>
            </w:r>
            <w:r w:rsidR="00C74981">
              <w:rPr>
                <w:rFonts w:cs="Arial"/>
                <w:color w:val="000000"/>
                <w:szCs w:val="20"/>
              </w:rPr>
              <w:t>,</w:t>
            </w:r>
            <w:r>
              <w:rPr>
                <w:rFonts w:cs="Arial"/>
                <w:color w:val="000000"/>
                <w:szCs w:val="20"/>
              </w:rPr>
              <w:t xml:space="preserve"> TBC</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C4B" w:rsidRDefault="00040C4B" w:rsidP="00040C4B">
            <w:pPr>
              <w:pStyle w:val="Puces4"/>
              <w:numPr>
                <w:ilvl w:val="0"/>
                <w:numId w:val="0"/>
              </w:numPr>
              <w:ind w:left="162" w:firstLine="8"/>
              <w:rPr>
                <w:szCs w:val="20"/>
              </w:rPr>
            </w:pPr>
          </w:p>
          <w:p w:rsidR="00B52A3E" w:rsidRDefault="00B52A3E" w:rsidP="00B52A3E">
            <w:pPr>
              <w:pStyle w:val="Puces4"/>
              <w:numPr>
                <w:ilvl w:val="0"/>
                <w:numId w:val="0"/>
              </w:numPr>
              <w:ind w:left="162" w:firstLine="8"/>
              <w:rPr>
                <w:szCs w:val="20"/>
              </w:rPr>
            </w:pPr>
            <w:r>
              <w:rPr>
                <w:szCs w:val="20"/>
              </w:rPr>
              <w:t xml:space="preserve">The aim of this role is to </w:t>
            </w:r>
            <w:r w:rsidR="007461B1">
              <w:rPr>
                <w:szCs w:val="20"/>
              </w:rPr>
              <w:t xml:space="preserve">support decision making for the Client’s assets, buildings and estate. The </w:t>
            </w:r>
            <w:r w:rsidR="007461B1">
              <w:rPr>
                <w:szCs w:val="20"/>
              </w:rPr>
              <w:t xml:space="preserve">useful information </w:t>
            </w:r>
            <w:r w:rsidR="007461B1">
              <w:rPr>
                <w:szCs w:val="20"/>
              </w:rPr>
              <w:t>that you will create will</w:t>
            </w:r>
            <w:r>
              <w:rPr>
                <w:szCs w:val="20"/>
              </w:rPr>
              <w:t xml:space="preserve"> lower </w:t>
            </w:r>
            <w:r w:rsidR="007461B1">
              <w:rPr>
                <w:szCs w:val="20"/>
              </w:rPr>
              <w:t xml:space="preserve">the </w:t>
            </w:r>
            <w:r>
              <w:rPr>
                <w:szCs w:val="20"/>
              </w:rPr>
              <w:t>risk and cost of operating the portfolio</w:t>
            </w:r>
            <w:r w:rsidR="007461B1">
              <w:rPr>
                <w:szCs w:val="20"/>
              </w:rPr>
              <w:t>, improve the performance</w:t>
            </w:r>
            <w:r>
              <w:rPr>
                <w:szCs w:val="20"/>
              </w:rPr>
              <w:t xml:space="preserve"> and </w:t>
            </w:r>
            <w:r w:rsidR="007461B1">
              <w:rPr>
                <w:szCs w:val="20"/>
              </w:rPr>
              <w:t xml:space="preserve">allow the Client to </w:t>
            </w:r>
            <w:r>
              <w:rPr>
                <w:szCs w:val="20"/>
              </w:rPr>
              <w:t xml:space="preserve">meet their strategic and tactical business objectives. </w:t>
            </w:r>
          </w:p>
          <w:p w:rsidR="00B52A3E" w:rsidRDefault="00B52A3E" w:rsidP="00B52A3E">
            <w:pPr>
              <w:pStyle w:val="Puces4"/>
              <w:numPr>
                <w:ilvl w:val="0"/>
                <w:numId w:val="0"/>
              </w:numPr>
              <w:ind w:left="162" w:firstLine="8"/>
              <w:rPr>
                <w:szCs w:val="20"/>
              </w:rPr>
            </w:pPr>
            <w:r>
              <w:rPr>
                <w:szCs w:val="20"/>
              </w:rPr>
              <w:t xml:space="preserve">This is an exciting opportunity to </w:t>
            </w:r>
            <w:r w:rsidR="007461B1">
              <w:rPr>
                <w:szCs w:val="20"/>
              </w:rPr>
              <w:t>business intelligence to drive the</w:t>
            </w:r>
            <w:r>
              <w:rPr>
                <w:szCs w:val="20"/>
              </w:rPr>
              <w:t xml:space="preserve"> asset management </w:t>
            </w:r>
            <w:r w:rsidR="007461B1">
              <w:rPr>
                <w:szCs w:val="20"/>
              </w:rPr>
              <w:t xml:space="preserve">approach </w:t>
            </w:r>
            <w:r>
              <w:rPr>
                <w:szCs w:val="20"/>
              </w:rPr>
              <w:t>on a large and publicly visible portfolio.</w:t>
            </w:r>
          </w:p>
          <w:p w:rsidR="00040C4B" w:rsidRPr="005D08C7" w:rsidRDefault="00040C4B" w:rsidP="007461B1">
            <w:pPr>
              <w:pStyle w:val="Puces4"/>
              <w:numPr>
                <w:ilvl w:val="0"/>
                <w:numId w:val="0"/>
              </w:numPr>
              <w:ind w:left="162" w:firstLine="8"/>
              <w:rPr>
                <w:color w:val="80808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05F40"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E303AB" w:rsidRPr="001723BE" w:rsidRDefault="003F2FBA" w:rsidP="001723BE">
            <w:pPr>
              <w:numPr>
                <w:ilvl w:val="0"/>
                <w:numId w:val="1"/>
              </w:numPr>
              <w:spacing w:before="40" w:after="40"/>
              <w:jc w:val="left"/>
              <w:rPr>
                <w:rFonts w:cs="Arial"/>
                <w:color w:val="000000" w:themeColor="text1"/>
                <w:szCs w:val="20"/>
              </w:rPr>
            </w:pPr>
            <w:r>
              <w:rPr>
                <w:rFonts w:cs="Arial"/>
                <w:color w:val="000000" w:themeColor="text1"/>
                <w:szCs w:val="20"/>
              </w:rPr>
              <w:t xml:space="preserve">Asset management </w:t>
            </w:r>
            <w:r w:rsidR="001723BE">
              <w:rPr>
                <w:rFonts w:cs="Arial"/>
                <w:color w:val="000000" w:themeColor="text1"/>
                <w:szCs w:val="20"/>
              </w:rPr>
              <w:t xml:space="preserve">Team </w:t>
            </w:r>
            <w:r w:rsidR="00E303AB">
              <w:rPr>
                <w:rFonts w:cs="Arial"/>
                <w:color w:val="000000" w:themeColor="text1"/>
                <w:szCs w:val="20"/>
              </w:rPr>
              <w:t xml:space="preserve">headcount </w:t>
            </w:r>
            <w:r w:rsidR="001723BE">
              <w:rPr>
                <w:rFonts w:cs="Arial"/>
                <w:color w:val="000000" w:themeColor="text1"/>
                <w:szCs w:val="20"/>
              </w:rPr>
              <w:t xml:space="preserve">of </w:t>
            </w:r>
            <w:r w:rsidR="00FD4664">
              <w:rPr>
                <w:rFonts w:cs="Arial"/>
                <w:color w:val="000000" w:themeColor="text1"/>
                <w:szCs w:val="20"/>
              </w:rPr>
              <w:t>circa 20</w:t>
            </w:r>
          </w:p>
          <w:p w:rsidR="006471DC" w:rsidRPr="00E3099A" w:rsidRDefault="003C42E0" w:rsidP="00FD4664">
            <w:pPr>
              <w:numPr>
                <w:ilvl w:val="0"/>
                <w:numId w:val="1"/>
              </w:numPr>
              <w:spacing w:before="40" w:after="40"/>
              <w:jc w:val="left"/>
              <w:rPr>
                <w:rFonts w:cs="Arial"/>
                <w:color w:val="000000" w:themeColor="text1"/>
                <w:szCs w:val="20"/>
              </w:rPr>
            </w:pPr>
            <w:r>
              <w:rPr>
                <w:rFonts w:cs="Arial"/>
                <w:color w:val="000000" w:themeColor="text1"/>
                <w:szCs w:val="20"/>
              </w:rPr>
              <w:t>Management of a</w:t>
            </w:r>
            <w:r w:rsidR="00951C6C">
              <w:rPr>
                <w:rFonts w:cs="Arial"/>
                <w:color w:val="000000" w:themeColor="text1"/>
                <w:szCs w:val="20"/>
              </w:rPr>
              <w:t xml:space="preserve"> 700 </w:t>
            </w:r>
            <w:r>
              <w:rPr>
                <w:rFonts w:cs="Arial"/>
                <w:color w:val="000000" w:themeColor="text1"/>
                <w:szCs w:val="20"/>
              </w:rPr>
              <w:t>building portfolio</w:t>
            </w:r>
            <w:r w:rsidR="00951C6C">
              <w:rPr>
                <w:rFonts w:cs="Arial"/>
                <w:color w:val="000000" w:themeColor="text1"/>
                <w:szCs w:val="20"/>
              </w:rPr>
              <w:t xml:space="preserve"> </w:t>
            </w:r>
            <w:r w:rsidR="00FD4664">
              <w:rPr>
                <w:rFonts w:cs="Arial"/>
                <w:color w:val="000000" w:themeColor="text1"/>
                <w:szCs w:val="20"/>
              </w:rPr>
              <w:t>across</w:t>
            </w:r>
            <w:r w:rsidR="00951C6C">
              <w:rPr>
                <w:rFonts w:cs="Arial"/>
                <w:color w:val="000000" w:themeColor="text1"/>
                <w:szCs w:val="20"/>
              </w:rPr>
              <w:t xml:space="preserve"> the UK</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085FC9D" wp14:editId="3F38F0E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137A3F"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1C943DE8" wp14:editId="7E17A925">
                  <wp:extent cx="4068868" cy="1903307"/>
                  <wp:effectExtent l="0" t="19050" r="0" b="400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137A3F">
            <w:pPr>
              <w:spacing w:after="40"/>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96516">
        <w:trPr>
          <w:trHeight w:val="1399"/>
        </w:trPr>
        <w:tc>
          <w:tcPr>
            <w:tcW w:w="10463" w:type="dxa"/>
            <w:tcBorders>
              <w:top w:val="dotted" w:sz="2" w:space="0" w:color="auto"/>
              <w:left w:val="single" w:sz="2" w:space="0" w:color="auto"/>
              <w:bottom w:val="single" w:sz="4" w:space="0" w:color="auto"/>
              <w:right w:val="single" w:sz="2" w:space="0" w:color="auto"/>
            </w:tcBorders>
          </w:tcPr>
          <w:p w:rsidR="003451A4" w:rsidRPr="003451A4" w:rsidRDefault="003451A4" w:rsidP="003451A4">
            <w:pPr>
              <w:spacing w:before="40" w:after="40"/>
              <w:ind w:left="720"/>
              <w:jc w:val="left"/>
              <w:rPr>
                <w:rFonts w:cs="Arial"/>
                <w:color w:val="FF0000"/>
                <w:szCs w:val="20"/>
              </w:rPr>
            </w:pPr>
          </w:p>
          <w:p w:rsidR="00FD6F4E" w:rsidRPr="00FD6F4E" w:rsidRDefault="00FD6F4E" w:rsidP="00FD6F4E">
            <w:pPr>
              <w:numPr>
                <w:ilvl w:val="0"/>
                <w:numId w:val="3"/>
              </w:numPr>
              <w:spacing w:before="40" w:after="40"/>
              <w:jc w:val="left"/>
              <w:rPr>
                <w:rFonts w:cs="Arial"/>
                <w:color w:val="000000" w:themeColor="text1"/>
                <w:szCs w:val="20"/>
              </w:rPr>
            </w:pPr>
            <w:r w:rsidRPr="00FD6F4E">
              <w:rPr>
                <w:rFonts w:cs="Arial"/>
                <w:color w:val="000000" w:themeColor="text1"/>
                <w:szCs w:val="20"/>
              </w:rPr>
              <w:t xml:space="preserve">Volume </w:t>
            </w:r>
            <w:r>
              <w:rPr>
                <w:rFonts w:cs="Arial"/>
                <w:color w:val="000000" w:themeColor="text1"/>
                <w:szCs w:val="20"/>
              </w:rPr>
              <w:t xml:space="preserve">and complexity </w:t>
            </w:r>
            <w:r w:rsidRPr="00FD6F4E">
              <w:rPr>
                <w:rFonts w:cs="Arial"/>
                <w:color w:val="000000" w:themeColor="text1"/>
                <w:szCs w:val="20"/>
              </w:rPr>
              <w:t xml:space="preserve">of data </w:t>
            </w:r>
            <w:r w:rsidR="00B52A3E">
              <w:rPr>
                <w:rFonts w:cs="Arial"/>
                <w:color w:val="000000" w:themeColor="text1"/>
                <w:szCs w:val="20"/>
              </w:rPr>
              <w:t>available for analysis from multiple sources in differing formats</w:t>
            </w:r>
          </w:p>
          <w:p w:rsidR="00FD6F4E" w:rsidRPr="00FD6F4E" w:rsidRDefault="00FD6F4E" w:rsidP="00FD6F4E">
            <w:pPr>
              <w:numPr>
                <w:ilvl w:val="0"/>
                <w:numId w:val="3"/>
              </w:numPr>
              <w:spacing w:before="40" w:after="40"/>
              <w:jc w:val="left"/>
              <w:rPr>
                <w:rFonts w:cs="Arial"/>
                <w:color w:val="000000" w:themeColor="text1"/>
                <w:szCs w:val="20"/>
              </w:rPr>
            </w:pPr>
            <w:r w:rsidRPr="00FD6F4E">
              <w:rPr>
                <w:rFonts w:cs="Arial"/>
                <w:color w:val="000000" w:themeColor="text1"/>
                <w:szCs w:val="20"/>
              </w:rPr>
              <w:t xml:space="preserve">Interpretation of </w:t>
            </w:r>
            <w:r w:rsidR="00B52A3E">
              <w:rPr>
                <w:rFonts w:cs="Arial"/>
                <w:color w:val="000000" w:themeColor="text1"/>
                <w:szCs w:val="20"/>
              </w:rPr>
              <w:t>data findings into useful information</w:t>
            </w:r>
            <w:r w:rsidRPr="00FD6F4E">
              <w:rPr>
                <w:rFonts w:cs="Arial"/>
                <w:color w:val="000000" w:themeColor="text1"/>
                <w:szCs w:val="20"/>
              </w:rPr>
              <w:t xml:space="preserve"> </w:t>
            </w:r>
            <w:r w:rsidR="00B52A3E">
              <w:rPr>
                <w:rFonts w:cs="Arial"/>
                <w:color w:val="000000" w:themeColor="text1"/>
                <w:szCs w:val="20"/>
              </w:rPr>
              <w:t>that will improve the portfolio’s asset and estate performance</w:t>
            </w:r>
          </w:p>
          <w:p w:rsidR="00B52A3E" w:rsidRPr="00B52A3E" w:rsidRDefault="00B52A3E" w:rsidP="00B52A3E">
            <w:pPr>
              <w:numPr>
                <w:ilvl w:val="0"/>
                <w:numId w:val="3"/>
              </w:numPr>
              <w:spacing w:before="40" w:after="40"/>
              <w:jc w:val="left"/>
              <w:rPr>
                <w:rFonts w:cs="Arial"/>
                <w:color w:val="000000" w:themeColor="text1"/>
                <w:szCs w:val="20"/>
              </w:rPr>
            </w:pPr>
            <w:r>
              <w:rPr>
                <w:rFonts w:cs="Arial"/>
                <w:color w:val="000000" w:themeColor="text1"/>
                <w:szCs w:val="20"/>
              </w:rPr>
              <w:t>Finding useful trends and information when faced with a blank sheet of paper</w:t>
            </w:r>
            <w:r w:rsidRPr="00B52A3E">
              <w:rPr>
                <w:rFonts w:cs="Arial"/>
                <w:color w:val="000000" w:themeColor="text1"/>
                <w:szCs w:val="20"/>
              </w:rPr>
              <w:t>.</w:t>
            </w:r>
          </w:p>
          <w:p w:rsidR="00137A3F" w:rsidRPr="00CE0723" w:rsidRDefault="00137A3F" w:rsidP="00B52A3E">
            <w:pPr>
              <w:spacing w:before="40" w:after="40"/>
              <w:ind w:left="720"/>
              <w:jc w:val="left"/>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9543B" w:rsidRPr="00FD6F4E" w:rsidRDefault="0029543B" w:rsidP="00FD6F4E">
            <w:pPr>
              <w:rPr>
                <w:rFonts w:cs="Arial"/>
                <w:color w:val="000000" w:themeColor="text1"/>
              </w:rPr>
            </w:pPr>
          </w:p>
          <w:p w:rsidR="00FC32FA" w:rsidRDefault="00FC32FA" w:rsidP="003264D2">
            <w:pPr>
              <w:pStyle w:val="ListParagraph"/>
              <w:numPr>
                <w:ilvl w:val="0"/>
                <w:numId w:val="14"/>
              </w:numPr>
              <w:contextualSpacing w:val="0"/>
              <w:rPr>
                <w:rFonts w:cs="Arial"/>
                <w:color w:val="000000" w:themeColor="text1"/>
              </w:rPr>
            </w:pPr>
            <w:r>
              <w:rPr>
                <w:rFonts w:cs="Arial"/>
                <w:color w:val="000000" w:themeColor="text1"/>
              </w:rPr>
              <w:t>Understand client strategy, objectives and tactical requirements and how these inform the focus of business intelligence activity</w:t>
            </w:r>
          </w:p>
          <w:p w:rsidR="003E7C56" w:rsidRDefault="003E7C56" w:rsidP="003E7C56">
            <w:pPr>
              <w:numPr>
                <w:ilvl w:val="0"/>
                <w:numId w:val="14"/>
              </w:numPr>
              <w:jc w:val="left"/>
              <w:rPr>
                <w:rFonts w:cs="Arial"/>
              </w:rPr>
            </w:pPr>
            <w:r>
              <w:rPr>
                <w:rFonts w:cs="Arial"/>
              </w:rPr>
              <w:t xml:space="preserve">Create reporting and analytical capability to interrogate all estate and asset management data to benchmark, learn about and improve the cost / performance / risk balance </w:t>
            </w:r>
          </w:p>
          <w:p w:rsidR="007461B1" w:rsidRDefault="007461B1" w:rsidP="003264D2">
            <w:pPr>
              <w:pStyle w:val="ListParagraph"/>
              <w:numPr>
                <w:ilvl w:val="0"/>
                <w:numId w:val="14"/>
              </w:numPr>
              <w:contextualSpacing w:val="0"/>
              <w:rPr>
                <w:rFonts w:cs="Arial"/>
                <w:color w:val="000000" w:themeColor="text1"/>
              </w:rPr>
            </w:pPr>
            <w:r>
              <w:rPr>
                <w:rFonts w:cs="Arial"/>
                <w:color w:val="000000" w:themeColor="text1"/>
              </w:rPr>
              <w:t>Mine the databases to create useful information</w:t>
            </w:r>
            <w:r w:rsidR="00FC32FA">
              <w:rPr>
                <w:rFonts w:cs="Arial"/>
                <w:color w:val="000000" w:themeColor="text1"/>
              </w:rPr>
              <w:t xml:space="preserve"> within the context of asset and estate management, this will be e</w:t>
            </w:r>
            <w:r>
              <w:rPr>
                <w:rFonts w:cs="Arial"/>
                <w:color w:val="000000" w:themeColor="text1"/>
              </w:rPr>
              <w:t>ither self-driven or in response to a request.</w:t>
            </w:r>
          </w:p>
          <w:p w:rsidR="00EA445C" w:rsidRDefault="007461B1" w:rsidP="003264D2">
            <w:pPr>
              <w:numPr>
                <w:ilvl w:val="0"/>
                <w:numId w:val="14"/>
              </w:numPr>
              <w:jc w:val="left"/>
              <w:rPr>
                <w:rFonts w:cs="Arial"/>
              </w:rPr>
            </w:pPr>
            <w:r>
              <w:rPr>
                <w:rFonts w:cs="Arial"/>
              </w:rPr>
              <w:t>Use data science to create benchmarks in performance, identify trends,</w:t>
            </w:r>
            <w:r w:rsidR="0030267F">
              <w:rPr>
                <w:rFonts w:cs="Arial"/>
              </w:rPr>
              <w:t xml:space="preserve"> KPIs,</w:t>
            </w:r>
            <w:r>
              <w:rPr>
                <w:rFonts w:cs="Arial"/>
              </w:rPr>
              <w:t xml:space="preserve"> hotspots, and establish </w:t>
            </w:r>
            <w:r>
              <w:rPr>
                <w:rFonts w:cs="Arial"/>
              </w:rPr>
              <w:t>deviations</w:t>
            </w:r>
            <w:r>
              <w:rPr>
                <w:rFonts w:cs="Arial"/>
              </w:rPr>
              <w:t xml:space="preserve"> and exceptions</w:t>
            </w:r>
            <w:r w:rsidR="0030267F">
              <w:rPr>
                <w:rFonts w:cs="Arial"/>
              </w:rPr>
              <w:t xml:space="preserve"> that inform further analysis to identify cause</w:t>
            </w:r>
          </w:p>
          <w:p w:rsidR="00FC32FA" w:rsidRDefault="00FC32FA" w:rsidP="003264D2">
            <w:pPr>
              <w:numPr>
                <w:ilvl w:val="0"/>
                <w:numId w:val="14"/>
              </w:numPr>
              <w:jc w:val="left"/>
              <w:rPr>
                <w:rFonts w:cs="Arial"/>
              </w:rPr>
            </w:pPr>
            <w:r>
              <w:rPr>
                <w:rFonts w:cs="Arial"/>
              </w:rPr>
              <w:t>For each piece of information supplied provide a sensitivity analysis so that data reliability is understood</w:t>
            </w:r>
          </w:p>
          <w:p w:rsidR="00496516" w:rsidRDefault="007461B1" w:rsidP="003264D2">
            <w:pPr>
              <w:numPr>
                <w:ilvl w:val="0"/>
                <w:numId w:val="14"/>
              </w:numPr>
              <w:jc w:val="left"/>
              <w:rPr>
                <w:rFonts w:cs="Arial"/>
              </w:rPr>
            </w:pPr>
            <w:r>
              <w:rPr>
                <w:rFonts w:cs="Arial"/>
              </w:rPr>
              <w:t>Perform data a</w:t>
            </w:r>
            <w:r w:rsidR="00496516">
              <w:rPr>
                <w:rFonts w:cs="Arial"/>
              </w:rPr>
              <w:t>udit</w:t>
            </w:r>
            <w:r>
              <w:rPr>
                <w:rFonts w:cs="Arial"/>
              </w:rPr>
              <w:t>s</w:t>
            </w:r>
            <w:r w:rsidR="00496516">
              <w:rPr>
                <w:rFonts w:cs="Arial"/>
              </w:rPr>
              <w:t xml:space="preserve"> </w:t>
            </w:r>
            <w:r w:rsidR="0030267F">
              <w:rPr>
                <w:rFonts w:cs="Arial"/>
              </w:rPr>
              <w:t>to validate completeness of the databases</w:t>
            </w:r>
            <w:r w:rsidR="00FC32FA">
              <w:rPr>
                <w:rFonts w:cs="Arial"/>
              </w:rPr>
              <w:t xml:space="preserve"> and identify gaps.</w:t>
            </w:r>
          </w:p>
          <w:p w:rsidR="00FC32FA" w:rsidRDefault="00FC32FA" w:rsidP="003264D2">
            <w:pPr>
              <w:numPr>
                <w:ilvl w:val="0"/>
                <w:numId w:val="14"/>
              </w:numPr>
              <w:jc w:val="left"/>
              <w:rPr>
                <w:rFonts w:cs="Arial"/>
              </w:rPr>
            </w:pPr>
            <w:r>
              <w:rPr>
                <w:rFonts w:cs="Arial"/>
              </w:rPr>
              <w:t>Create dashboards as required</w:t>
            </w:r>
          </w:p>
          <w:p w:rsidR="007461B1" w:rsidRDefault="007461B1" w:rsidP="003264D2">
            <w:pPr>
              <w:numPr>
                <w:ilvl w:val="0"/>
                <w:numId w:val="14"/>
              </w:numPr>
              <w:jc w:val="left"/>
              <w:rPr>
                <w:rFonts w:cs="Arial"/>
              </w:rPr>
            </w:pPr>
            <w:r>
              <w:rPr>
                <w:rFonts w:cs="Arial"/>
              </w:rPr>
              <w:t>Conduct detailed root cause analysis for issues that arise</w:t>
            </w:r>
          </w:p>
          <w:p w:rsidR="00C04D49" w:rsidRDefault="00FC32FA" w:rsidP="00C04D49">
            <w:pPr>
              <w:numPr>
                <w:ilvl w:val="0"/>
                <w:numId w:val="14"/>
              </w:numPr>
              <w:jc w:val="left"/>
              <w:rPr>
                <w:rFonts w:cs="Arial"/>
              </w:rPr>
            </w:pPr>
            <w:r>
              <w:rPr>
                <w:rFonts w:cs="Arial"/>
              </w:rPr>
              <w:t>A</w:t>
            </w:r>
            <w:r w:rsidR="00C04D49">
              <w:rPr>
                <w:rFonts w:cs="Arial"/>
              </w:rPr>
              <w:t xml:space="preserve">lign work activity with the </w:t>
            </w:r>
            <w:r>
              <w:rPr>
                <w:rFonts w:cs="Arial"/>
              </w:rPr>
              <w:t>annual cycle of activity</w:t>
            </w:r>
            <w:r w:rsidR="003E7C56">
              <w:rPr>
                <w:rFonts w:cs="Arial"/>
              </w:rPr>
              <w:t>; planning, delivery and review.</w:t>
            </w:r>
          </w:p>
          <w:p w:rsidR="00EA36F2" w:rsidRPr="003E7C56" w:rsidRDefault="003E7C56" w:rsidP="003E7C56">
            <w:pPr>
              <w:numPr>
                <w:ilvl w:val="0"/>
                <w:numId w:val="14"/>
              </w:numPr>
              <w:jc w:val="left"/>
              <w:rPr>
                <w:rFonts w:cs="Arial"/>
              </w:rPr>
            </w:pPr>
            <w:r>
              <w:rPr>
                <w:rFonts w:cs="Arial"/>
              </w:rPr>
              <w:t>Provide</w:t>
            </w:r>
            <w:r w:rsidR="00C04D49">
              <w:rPr>
                <w:rFonts w:cs="Arial"/>
              </w:rPr>
              <w:t xml:space="preserve"> data </w:t>
            </w:r>
            <w:r>
              <w:rPr>
                <w:rFonts w:cs="Arial"/>
              </w:rPr>
              <w:t>and analytic</w:t>
            </w:r>
            <w:r w:rsidR="00C04D49">
              <w:rPr>
                <w:rFonts w:cs="Arial"/>
              </w:rPr>
              <w:t xml:space="preserve"> output for scenario modeling and to enable effective decision making.</w:t>
            </w:r>
          </w:p>
          <w:p w:rsidR="00424476" w:rsidRPr="005D08C7" w:rsidRDefault="00424476" w:rsidP="00FD6F4E">
            <w:pPr>
              <w:ind w:left="720"/>
              <w:jc w:val="left"/>
              <w:rPr>
                <w:color w:val="000000" w:themeColor="text1"/>
                <w:szCs w:val="20"/>
              </w:rPr>
            </w:pPr>
          </w:p>
        </w:tc>
      </w:tr>
    </w:tbl>
    <w:p w:rsidR="00C04D49" w:rsidRPr="00114C8C" w:rsidRDefault="00C04D49"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FC32FA">
        <w:trPr>
          <w:trHeight w:val="1262"/>
        </w:trPr>
        <w:tc>
          <w:tcPr>
            <w:tcW w:w="10458" w:type="dxa"/>
            <w:tcBorders>
              <w:top w:val="nil"/>
              <w:left w:val="single" w:sz="2" w:space="0" w:color="auto"/>
              <w:bottom w:val="nil"/>
              <w:right w:val="single" w:sz="4" w:space="0" w:color="auto"/>
            </w:tcBorders>
          </w:tcPr>
          <w:p w:rsidR="00705802" w:rsidRPr="00E2765E" w:rsidRDefault="00705802" w:rsidP="00E2765E">
            <w:pPr>
              <w:ind w:left="720"/>
              <w:jc w:val="left"/>
              <w:rPr>
                <w:rFonts w:cs="Arial"/>
              </w:rPr>
            </w:pPr>
          </w:p>
          <w:p w:rsidR="00C04D49" w:rsidRPr="00C04D49" w:rsidRDefault="00C04D49" w:rsidP="00C04D49">
            <w:pPr>
              <w:numPr>
                <w:ilvl w:val="0"/>
                <w:numId w:val="14"/>
              </w:numPr>
              <w:jc w:val="left"/>
              <w:rPr>
                <w:sz w:val="22"/>
              </w:rPr>
            </w:pPr>
            <w:r>
              <w:rPr>
                <w:rFonts w:cs="Arial"/>
              </w:rPr>
              <w:t>Provide useful information that will enable effective decision making</w:t>
            </w:r>
            <w:r w:rsidR="00E2765E">
              <w:rPr>
                <w:rFonts w:cs="Arial"/>
              </w:rPr>
              <w:t>.</w:t>
            </w:r>
          </w:p>
          <w:p w:rsidR="00C04D49" w:rsidRPr="003264D2" w:rsidRDefault="00C04D49" w:rsidP="00C04D49">
            <w:pPr>
              <w:pStyle w:val="ListParagraph"/>
              <w:numPr>
                <w:ilvl w:val="0"/>
                <w:numId w:val="27"/>
              </w:numPr>
              <w:jc w:val="left"/>
              <w:rPr>
                <w:rFonts w:cs="Arial"/>
              </w:rPr>
            </w:pPr>
            <w:r>
              <w:rPr>
                <w:rFonts w:cs="Arial"/>
              </w:rPr>
              <w:t xml:space="preserve">Reduce the cost </w:t>
            </w:r>
            <w:r>
              <w:rPr>
                <w:rFonts w:cs="Arial"/>
              </w:rPr>
              <w:t xml:space="preserve">and risk </w:t>
            </w:r>
            <w:r>
              <w:rPr>
                <w:rFonts w:cs="Arial"/>
              </w:rPr>
              <w:t>of operating the portfolio while improving the performance of the portfolio.</w:t>
            </w:r>
          </w:p>
          <w:p w:rsidR="00C04D49" w:rsidRPr="00C04D49" w:rsidRDefault="00C04D49" w:rsidP="00C04D49">
            <w:pPr>
              <w:numPr>
                <w:ilvl w:val="0"/>
                <w:numId w:val="14"/>
              </w:numPr>
              <w:jc w:val="left"/>
              <w:rPr>
                <w:rFonts w:cs="Arial"/>
              </w:rPr>
            </w:pPr>
            <w:r>
              <w:rPr>
                <w:rFonts w:cs="Arial"/>
              </w:rPr>
              <w:t>E</w:t>
            </w:r>
            <w:bookmarkStart w:id="0" w:name="_GoBack"/>
            <w:bookmarkEnd w:id="0"/>
            <w:r>
              <w:rPr>
                <w:rFonts w:cs="Arial"/>
              </w:rPr>
              <w:t>nsure the databases are fully populated to allow for reliable analysis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26BAA" w:rsidRDefault="00926BAA" w:rsidP="008D28BB">
            <w:pPr>
              <w:pStyle w:val="Puces4"/>
              <w:numPr>
                <w:ilvl w:val="0"/>
                <w:numId w:val="0"/>
              </w:numPr>
            </w:pPr>
          </w:p>
          <w:p w:rsidR="0030267F" w:rsidRDefault="0030267F" w:rsidP="0030267F">
            <w:pPr>
              <w:pStyle w:val="Puces4"/>
              <w:numPr>
                <w:ilvl w:val="0"/>
                <w:numId w:val="0"/>
              </w:numPr>
            </w:pPr>
            <w:r>
              <w:t>Essential</w:t>
            </w:r>
          </w:p>
          <w:p w:rsidR="00EA36F2" w:rsidRPr="008B337C" w:rsidRDefault="00EA36F2" w:rsidP="00EA36F2">
            <w:pPr>
              <w:pStyle w:val="Puces4"/>
              <w:numPr>
                <w:ilvl w:val="0"/>
                <w:numId w:val="14"/>
              </w:numPr>
              <w:rPr>
                <w:szCs w:val="20"/>
              </w:rPr>
            </w:pPr>
            <w:r w:rsidRPr="008B337C">
              <w:rPr>
                <w:szCs w:val="20"/>
              </w:rPr>
              <w:t xml:space="preserve">Understanding of </w:t>
            </w:r>
            <w:r>
              <w:rPr>
                <w:szCs w:val="20"/>
              </w:rPr>
              <w:t>facilities management and the types of assets found therein</w:t>
            </w:r>
          </w:p>
          <w:p w:rsidR="00EA36F2" w:rsidRDefault="0030267F" w:rsidP="00EA36F2">
            <w:pPr>
              <w:pStyle w:val="Puces4"/>
              <w:numPr>
                <w:ilvl w:val="0"/>
                <w:numId w:val="14"/>
              </w:numPr>
              <w:rPr>
                <w:szCs w:val="20"/>
              </w:rPr>
            </w:pPr>
            <w:r>
              <w:rPr>
                <w:szCs w:val="20"/>
              </w:rPr>
              <w:t>Data science, Business Intelligence experience</w:t>
            </w:r>
          </w:p>
          <w:p w:rsidR="0030267F" w:rsidRPr="008B337C" w:rsidRDefault="0030267F" w:rsidP="0030267F">
            <w:pPr>
              <w:pStyle w:val="Puces4"/>
              <w:numPr>
                <w:ilvl w:val="0"/>
                <w:numId w:val="14"/>
              </w:numPr>
              <w:rPr>
                <w:szCs w:val="20"/>
              </w:rPr>
            </w:pPr>
            <w:r w:rsidRPr="008B337C">
              <w:rPr>
                <w:szCs w:val="20"/>
              </w:rPr>
              <w:t xml:space="preserve">Experience of </w:t>
            </w:r>
            <w:r>
              <w:rPr>
                <w:szCs w:val="20"/>
              </w:rPr>
              <w:t>CAFM / CMMS systems</w:t>
            </w:r>
          </w:p>
          <w:p w:rsidR="00EA36F2" w:rsidRDefault="00EA36F2" w:rsidP="00EA36F2">
            <w:pPr>
              <w:pStyle w:val="Puces4"/>
              <w:numPr>
                <w:ilvl w:val="0"/>
                <w:numId w:val="14"/>
              </w:numPr>
              <w:rPr>
                <w:szCs w:val="20"/>
              </w:rPr>
            </w:pPr>
            <w:r>
              <w:rPr>
                <w:szCs w:val="20"/>
              </w:rPr>
              <w:t>Ability to deal with complex high volume data</w:t>
            </w:r>
          </w:p>
          <w:p w:rsidR="005D08C7" w:rsidRDefault="005D08C7" w:rsidP="00354BCF">
            <w:pPr>
              <w:numPr>
                <w:ilvl w:val="0"/>
                <w:numId w:val="14"/>
              </w:numPr>
              <w:jc w:val="left"/>
              <w:rPr>
                <w:rFonts w:cs="Arial"/>
              </w:rPr>
            </w:pPr>
            <w:r w:rsidRPr="00354BCF">
              <w:rPr>
                <w:rFonts w:cs="Arial"/>
              </w:rPr>
              <w:t>Excellent planning and organisational skills</w:t>
            </w:r>
          </w:p>
          <w:p w:rsidR="0030267F" w:rsidRDefault="0030267F" w:rsidP="0030267F">
            <w:pPr>
              <w:pStyle w:val="ListParagraph"/>
              <w:numPr>
                <w:ilvl w:val="0"/>
                <w:numId w:val="14"/>
              </w:numPr>
              <w:contextualSpacing w:val="0"/>
              <w:rPr>
                <w:rFonts w:cs="Arial"/>
                <w:color w:val="000000" w:themeColor="text1"/>
              </w:rPr>
            </w:pPr>
            <w:r>
              <w:rPr>
                <w:rFonts w:cs="Arial"/>
              </w:rPr>
              <w:t>Naturally inquisitive</w:t>
            </w:r>
            <w:r w:rsidRPr="001C3567">
              <w:rPr>
                <w:rFonts w:cs="Arial"/>
                <w:color w:val="000000" w:themeColor="text1"/>
              </w:rPr>
              <w:t xml:space="preserve"> </w:t>
            </w:r>
          </w:p>
          <w:p w:rsidR="0030267F" w:rsidRPr="00833D62" w:rsidRDefault="0030267F" w:rsidP="00833D62">
            <w:pPr>
              <w:pStyle w:val="ListParagraph"/>
              <w:numPr>
                <w:ilvl w:val="0"/>
                <w:numId w:val="14"/>
              </w:numPr>
              <w:contextualSpacing w:val="0"/>
              <w:rPr>
                <w:rFonts w:cs="Arial"/>
                <w:color w:val="000000" w:themeColor="text1"/>
              </w:rPr>
            </w:pPr>
            <w:r w:rsidRPr="001C3567">
              <w:rPr>
                <w:rFonts w:cs="Arial"/>
                <w:color w:val="000000" w:themeColor="text1"/>
              </w:rPr>
              <w:t>Ability to work across functions and with client</w:t>
            </w:r>
            <w:r>
              <w:rPr>
                <w:rFonts w:cs="Arial"/>
                <w:color w:val="000000" w:themeColor="text1"/>
              </w:rPr>
              <w:t xml:space="preserve"> and suppliers to achieve outcomes</w:t>
            </w:r>
          </w:p>
          <w:p w:rsidR="005D08C7" w:rsidRPr="009C18F4" w:rsidRDefault="005D08C7" w:rsidP="00354BCF">
            <w:pPr>
              <w:ind w:left="720"/>
              <w:jc w:val="left"/>
              <w:rPr>
                <w:rFonts w:cs="Arial"/>
              </w:rPr>
            </w:pPr>
          </w:p>
          <w:p w:rsidR="005D08C7" w:rsidRDefault="008D28BB" w:rsidP="00833D62">
            <w:r w:rsidRPr="00E752D9">
              <w:t>Desirable</w:t>
            </w:r>
            <w:r w:rsidR="005D08C7" w:rsidRPr="005D08C7">
              <w:t xml:space="preserve"> </w:t>
            </w:r>
          </w:p>
          <w:p w:rsidR="00354BCF" w:rsidRDefault="00354BCF" w:rsidP="00354BCF">
            <w:pPr>
              <w:numPr>
                <w:ilvl w:val="0"/>
                <w:numId w:val="14"/>
              </w:numPr>
              <w:jc w:val="left"/>
              <w:rPr>
                <w:rFonts w:cs="Arial"/>
              </w:rPr>
            </w:pPr>
            <w:r w:rsidRPr="00863776">
              <w:rPr>
                <w:rFonts w:cs="Arial"/>
              </w:rPr>
              <w:t xml:space="preserve">Understanding of </w:t>
            </w:r>
            <w:r w:rsidR="00EA36F2">
              <w:rPr>
                <w:rFonts w:cs="Arial"/>
              </w:rPr>
              <w:t>Asset</w:t>
            </w:r>
            <w:r w:rsidR="0030267F">
              <w:rPr>
                <w:rFonts w:cs="Arial"/>
              </w:rPr>
              <w:t xml:space="preserve"> management</w:t>
            </w:r>
          </w:p>
          <w:p w:rsidR="0030267F" w:rsidRPr="00863776" w:rsidRDefault="0030267F" w:rsidP="00354BCF">
            <w:pPr>
              <w:numPr>
                <w:ilvl w:val="0"/>
                <w:numId w:val="14"/>
              </w:numPr>
              <w:jc w:val="left"/>
              <w:rPr>
                <w:rFonts w:cs="Arial"/>
              </w:rPr>
            </w:pPr>
            <w:r>
              <w:rPr>
                <w:rFonts w:cs="Arial"/>
                <w:color w:val="000000" w:themeColor="text1"/>
              </w:rPr>
              <w:t>E</w:t>
            </w:r>
            <w:r w:rsidRPr="001C3567">
              <w:rPr>
                <w:rFonts w:cs="Arial"/>
                <w:color w:val="000000" w:themeColor="text1"/>
              </w:rPr>
              <w:t>xpe</w:t>
            </w:r>
            <w:r>
              <w:rPr>
                <w:rFonts w:cs="Arial"/>
                <w:color w:val="000000" w:themeColor="text1"/>
              </w:rPr>
              <w:t>rience within a</w:t>
            </w:r>
            <w:r>
              <w:rPr>
                <w:rFonts w:cs="Arial"/>
                <w:color w:val="000000" w:themeColor="text1"/>
              </w:rPr>
              <w:t>n</w:t>
            </w:r>
            <w:r w:rsidRPr="001C3567">
              <w:rPr>
                <w:rFonts w:cs="Arial"/>
                <w:color w:val="000000" w:themeColor="text1"/>
              </w:rPr>
              <w:t xml:space="preserve"> Asset Management environment</w:t>
            </w:r>
          </w:p>
          <w:p w:rsidR="0030267F" w:rsidRPr="00354BCF" w:rsidRDefault="0030267F" w:rsidP="0030267F">
            <w:pPr>
              <w:pStyle w:val="Puces4"/>
              <w:numPr>
                <w:ilvl w:val="0"/>
                <w:numId w:val="14"/>
              </w:numPr>
              <w:rPr>
                <w:sz w:val="22"/>
              </w:rPr>
            </w:pPr>
            <w:r>
              <w:lastRenderedPageBreak/>
              <w:t>Good i</w:t>
            </w:r>
            <w:r>
              <w:t>nfluencing skills</w:t>
            </w:r>
            <w:r w:rsidRPr="008A0534">
              <w:t xml:space="preserve"> </w:t>
            </w:r>
          </w:p>
          <w:p w:rsidR="0030267F" w:rsidRPr="005D08C7" w:rsidRDefault="0030267F" w:rsidP="0030267F">
            <w:pPr>
              <w:pStyle w:val="Puces4"/>
              <w:numPr>
                <w:ilvl w:val="0"/>
                <w:numId w:val="14"/>
              </w:numPr>
              <w:rPr>
                <w:sz w:val="22"/>
              </w:rPr>
            </w:pPr>
            <w:r>
              <w:t>Good</w:t>
            </w:r>
            <w:r>
              <w:t xml:space="preserve"> communication</w:t>
            </w:r>
            <w:r w:rsidRPr="008A0534">
              <w:t xml:space="preserve"> </w:t>
            </w:r>
            <w:r>
              <w:t>skills</w:t>
            </w:r>
          </w:p>
          <w:p w:rsidR="00CD420C" w:rsidRPr="004238D8" w:rsidRDefault="00CD420C" w:rsidP="008D28BB">
            <w:pPr>
              <w:pStyle w:val="Puces4"/>
              <w:numPr>
                <w:ilvl w:val="0"/>
                <w:numId w:val="0"/>
              </w:numPr>
            </w:pPr>
          </w:p>
        </w:tc>
      </w:tr>
    </w:tbl>
    <w:p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2756E" w:rsidRPr="0012756E" w:rsidRDefault="0012756E" w:rsidP="008B337C">
            <w:pPr>
              <w:pStyle w:val="Puces4"/>
              <w:numPr>
                <w:ilvl w:val="0"/>
                <w:numId w:val="0"/>
              </w:numPr>
            </w:pPr>
          </w:p>
          <w:p w:rsidR="0012756E" w:rsidRPr="0012756E" w:rsidRDefault="0012756E" w:rsidP="0012756E">
            <w:pPr>
              <w:pStyle w:val="Puces4"/>
              <w:numPr>
                <w:ilvl w:val="0"/>
                <w:numId w:val="3"/>
              </w:numPr>
            </w:pPr>
            <w:r>
              <w:rPr>
                <w:rFonts w:eastAsia="Times New Roman"/>
              </w:rPr>
              <w:t>Employee Engagement</w:t>
            </w:r>
          </w:p>
          <w:p w:rsidR="0012756E" w:rsidRPr="0012756E" w:rsidRDefault="0012756E" w:rsidP="0012756E">
            <w:pPr>
              <w:pStyle w:val="Puces4"/>
              <w:numPr>
                <w:ilvl w:val="0"/>
                <w:numId w:val="3"/>
              </w:numPr>
            </w:pPr>
            <w:r>
              <w:rPr>
                <w:rFonts w:eastAsia="Times New Roman"/>
              </w:rPr>
              <w:t>Brand Notoriety</w:t>
            </w:r>
          </w:p>
          <w:p w:rsidR="0012756E" w:rsidRPr="0012756E" w:rsidRDefault="0012756E" w:rsidP="0012756E">
            <w:pPr>
              <w:pStyle w:val="Puces4"/>
              <w:numPr>
                <w:ilvl w:val="0"/>
                <w:numId w:val="3"/>
              </w:numPr>
            </w:pPr>
            <w:r>
              <w:rPr>
                <w:rFonts w:eastAsia="Times New Roman"/>
              </w:rPr>
              <w:t>Rigorous management of results</w:t>
            </w:r>
          </w:p>
          <w:p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rsidR="0012756E" w:rsidRPr="0012756E" w:rsidRDefault="0012756E" w:rsidP="0012756E">
            <w:pPr>
              <w:pStyle w:val="Puces4"/>
              <w:numPr>
                <w:ilvl w:val="0"/>
                <w:numId w:val="3"/>
              </w:numPr>
            </w:pPr>
            <w:r w:rsidRPr="0012756E">
              <w:rPr>
                <w:rFonts w:eastAsia="Times New Roman"/>
              </w:rPr>
              <w:t>Change and Innovation</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74981"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2756E">
                    <w:rPr>
                      <w:rFonts w:cs="Arial"/>
                      <w:color w:val="000000" w:themeColor="text1"/>
                      <w:szCs w:val="20"/>
                      <w:lang w:val="en-GB"/>
                    </w:rPr>
                    <w:t>.0</w:t>
                  </w:r>
                </w:p>
              </w:tc>
              <w:tc>
                <w:tcPr>
                  <w:tcW w:w="2557" w:type="dxa"/>
                </w:tcPr>
                <w:p w:rsidR="00E57078" w:rsidRDefault="00E57078"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C18F4" w:rsidP="003903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r w:rsidR="005D08C7">
                    <w:rPr>
                      <w:rFonts w:cs="Arial"/>
                      <w:color w:val="000000" w:themeColor="text1"/>
                      <w:szCs w:val="20"/>
                      <w:lang w:val="en-GB"/>
                    </w:rPr>
                    <w:t xml:space="preserve"> </w:t>
                  </w:r>
                  <w:r w:rsidR="0039039A">
                    <w:rPr>
                      <w:rFonts w:cs="Arial"/>
                      <w:color w:val="000000" w:themeColor="text1"/>
                      <w:szCs w:val="20"/>
                      <w:lang w:val="en-GB"/>
                    </w:rPr>
                    <w:t>Aug</w:t>
                  </w:r>
                  <w:r w:rsidR="00C74981">
                    <w:rPr>
                      <w:rFonts w:cs="Arial"/>
                      <w:color w:val="000000" w:themeColor="text1"/>
                      <w:szCs w:val="20"/>
                      <w:lang w:val="en-GB"/>
                    </w:rPr>
                    <w:t xml:space="preserve"> 2017</w:t>
                  </w:r>
                </w:p>
              </w:tc>
            </w:tr>
            <w:tr w:rsidR="00E57078" w:rsidTr="00E57078">
              <w:tc>
                <w:tcPr>
                  <w:tcW w:w="2122" w:type="dxa"/>
                </w:tcPr>
                <w:p w:rsidR="00E57078" w:rsidRDefault="00E57078"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C18F4"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Tim Wright</w:t>
                  </w:r>
                </w:p>
              </w:tc>
            </w:tr>
          </w:tbl>
          <w:p w:rsidR="00E57078" w:rsidRDefault="00E57078" w:rsidP="00353228">
            <w:pPr>
              <w:spacing w:before="40"/>
              <w:ind w:left="720"/>
              <w:jc w:val="left"/>
              <w:rPr>
                <w:rFonts w:cs="Arial"/>
                <w:color w:val="000000" w:themeColor="text1"/>
                <w:szCs w:val="20"/>
                <w:lang w:val="en-GB"/>
              </w:rPr>
            </w:pPr>
          </w:p>
          <w:p w:rsidR="008D28BB" w:rsidRPr="00EA3990" w:rsidRDefault="008D28BB"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8D4065">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8D40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8D4065">
                  <w:pPr>
                    <w:framePr w:hSpace="180" w:wrap="around" w:vAnchor="text" w:hAnchor="margin" w:xAlign="center" w:y="192"/>
                    <w:spacing w:before="40"/>
                    <w:jc w:val="left"/>
                    <w:rPr>
                      <w:rFonts w:cs="Arial"/>
                      <w:color w:val="000000" w:themeColor="text1"/>
                      <w:szCs w:val="20"/>
                      <w:lang w:val="en-GB"/>
                    </w:rPr>
                  </w:pPr>
                </w:p>
              </w:tc>
            </w:tr>
          </w:tbl>
          <w:p w:rsidR="00086FFE" w:rsidRDefault="00086FFE" w:rsidP="00572B0C">
            <w:pPr>
              <w:spacing w:before="40"/>
              <w:ind w:left="720"/>
              <w:jc w:val="left"/>
              <w:rPr>
                <w:rFonts w:cs="Arial"/>
                <w:color w:val="000000" w:themeColor="text1"/>
                <w:szCs w:val="20"/>
                <w:lang w:val="en-GB"/>
              </w:rPr>
            </w:pPr>
          </w:p>
          <w:p w:rsidR="008D28BB" w:rsidRPr="00EA3990" w:rsidRDefault="008D28BB"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35pt;height:10.35pt" o:bullet="t">
        <v:imagedata r:id="rId1" o:title="carre-rouge"/>
      </v:shape>
    </w:pict>
  </w:numPicBullet>
  <w:abstractNum w:abstractNumId="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2"/>
  </w:num>
  <w:num w:numId="5">
    <w:abstractNumId w:val="7"/>
  </w:num>
  <w:num w:numId="6">
    <w:abstractNumId w:val="4"/>
  </w:num>
  <w:num w:numId="7">
    <w:abstractNumId w:val="16"/>
  </w:num>
  <w:num w:numId="8">
    <w:abstractNumId w:val="8"/>
  </w:num>
  <w:num w:numId="9">
    <w:abstractNumId w:val="20"/>
  </w:num>
  <w:num w:numId="10">
    <w:abstractNumId w:val="21"/>
  </w:num>
  <w:num w:numId="11">
    <w:abstractNumId w:val="11"/>
  </w:num>
  <w:num w:numId="12">
    <w:abstractNumId w:val="2"/>
  </w:num>
  <w:num w:numId="13">
    <w:abstractNumId w:val="17"/>
  </w:num>
  <w:num w:numId="14">
    <w:abstractNumId w:val="5"/>
  </w:num>
  <w:num w:numId="15">
    <w:abstractNumId w:val="18"/>
  </w:num>
  <w:num w:numId="16">
    <w:abstractNumId w:val="19"/>
  </w:num>
  <w:num w:numId="17">
    <w:abstractNumId w:val="22"/>
  </w:num>
  <w:num w:numId="18">
    <w:abstractNumId w:val="14"/>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23"/>
  </w:num>
  <w:num w:numId="26">
    <w:abstractNumId w:val="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C4B"/>
    <w:rsid w:val="00063B17"/>
    <w:rsid w:val="00086FFE"/>
    <w:rsid w:val="000E3EF7"/>
    <w:rsid w:val="00104BDE"/>
    <w:rsid w:val="001212F1"/>
    <w:rsid w:val="0012756E"/>
    <w:rsid w:val="001321E0"/>
    <w:rsid w:val="00137A3F"/>
    <w:rsid w:val="00144E5D"/>
    <w:rsid w:val="001723BE"/>
    <w:rsid w:val="00182D19"/>
    <w:rsid w:val="001F1F6A"/>
    <w:rsid w:val="00293E5D"/>
    <w:rsid w:val="0029543B"/>
    <w:rsid w:val="002B1DC6"/>
    <w:rsid w:val="002F038A"/>
    <w:rsid w:val="002F0E8F"/>
    <w:rsid w:val="002F26E6"/>
    <w:rsid w:val="002F6515"/>
    <w:rsid w:val="0030267F"/>
    <w:rsid w:val="00311BDA"/>
    <w:rsid w:val="003264D2"/>
    <w:rsid w:val="00341022"/>
    <w:rsid w:val="003451A4"/>
    <w:rsid w:val="00354BCF"/>
    <w:rsid w:val="00366A73"/>
    <w:rsid w:val="0039039A"/>
    <w:rsid w:val="003C42E0"/>
    <w:rsid w:val="003E7C56"/>
    <w:rsid w:val="003F2FBA"/>
    <w:rsid w:val="00410C2F"/>
    <w:rsid w:val="00411726"/>
    <w:rsid w:val="004238D8"/>
    <w:rsid w:val="00424476"/>
    <w:rsid w:val="00436B39"/>
    <w:rsid w:val="00496516"/>
    <w:rsid w:val="004D170A"/>
    <w:rsid w:val="004F336E"/>
    <w:rsid w:val="00520545"/>
    <w:rsid w:val="005B6C5F"/>
    <w:rsid w:val="005D08C7"/>
    <w:rsid w:val="005D77FC"/>
    <w:rsid w:val="005E5B63"/>
    <w:rsid w:val="005F2C21"/>
    <w:rsid w:val="00613392"/>
    <w:rsid w:val="00616B0B"/>
    <w:rsid w:val="00646B79"/>
    <w:rsid w:val="006471DC"/>
    <w:rsid w:val="00656519"/>
    <w:rsid w:val="00674674"/>
    <w:rsid w:val="006802C0"/>
    <w:rsid w:val="00682212"/>
    <w:rsid w:val="00705802"/>
    <w:rsid w:val="00725C82"/>
    <w:rsid w:val="00725DD0"/>
    <w:rsid w:val="00745A24"/>
    <w:rsid w:val="007461B1"/>
    <w:rsid w:val="007B328B"/>
    <w:rsid w:val="007E7451"/>
    <w:rsid w:val="007F602D"/>
    <w:rsid w:val="00833D62"/>
    <w:rsid w:val="00863776"/>
    <w:rsid w:val="008650EB"/>
    <w:rsid w:val="0087460F"/>
    <w:rsid w:val="00882434"/>
    <w:rsid w:val="008B337C"/>
    <w:rsid w:val="008B64DE"/>
    <w:rsid w:val="008C263D"/>
    <w:rsid w:val="008D1A2B"/>
    <w:rsid w:val="008D28BB"/>
    <w:rsid w:val="008D4065"/>
    <w:rsid w:val="008E5916"/>
    <w:rsid w:val="008E75D6"/>
    <w:rsid w:val="008E79D7"/>
    <w:rsid w:val="00910D5E"/>
    <w:rsid w:val="00924991"/>
    <w:rsid w:val="00926BAA"/>
    <w:rsid w:val="00927389"/>
    <w:rsid w:val="00942590"/>
    <w:rsid w:val="00944264"/>
    <w:rsid w:val="00951C6C"/>
    <w:rsid w:val="00957630"/>
    <w:rsid w:val="00994B8A"/>
    <w:rsid w:val="009C18F4"/>
    <w:rsid w:val="009E4E86"/>
    <w:rsid w:val="009F3B57"/>
    <w:rsid w:val="00A32B04"/>
    <w:rsid w:val="00A37146"/>
    <w:rsid w:val="00A5445C"/>
    <w:rsid w:val="00A70079"/>
    <w:rsid w:val="00A95AE2"/>
    <w:rsid w:val="00AC3AD5"/>
    <w:rsid w:val="00AD1DEC"/>
    <w:rsid w:val="00B257ED"/>
    <w:rsid w:val="00B52A3E"/>
    <w:rsid w:val="00B70457"/>
    <w:rsid w:val="00B70628"/>
    <w:rsid w:val="00C04D49"/>
    <w:rsid w:val="00C109EA"/>
    <w:rsid w:val="00C35FED"/>
    <w:rsid w:val="00C4467B"/>
    <w:rsid w:val="00C4695A"/>
    <w:rsid w:val="00C61430"/>
    <w:rsid w:val="00C61E19"/>
    <w:rsid w:val="00C74981"/>
    <w:rsid w:val="00CA57B6"/>
    <w:rsid w:val="00CC0297"/>
    <w:rsid w:val="00CC2929"/>
    <w:rsid w:val="00CD420C"/>
    <w:rsid w:val="00CE0723"/>
    <w:rsid w:val="00D05F40"/>
    <w:rsid w:val="00D3157C"/>
    <w:rsid w:val="00D949FB"/>
    <w:rsid w:val="00DB07C1"/>
    <w:rsid w:val="00DE0EF3"/>
    <w:rsid w:val="00DE5E49"/>
    <w:rsid w:val="00E2765E"/>
    <w:rsid w:val="00E303AB"/>
    <w:rsid w:val="00E3099A"/>
    <w:rsid w:val="00E31AA0"/>
    <w:rsid w:val="00E33C91"/>
    <w:rsid w:val="00E57078"/>
    <w:rsid w:val="00E70392"/>
    <w:rsid w:val="00E86121"/>
    <w:rsid w:val="00EA36F2"/>
    <w:rsid w:val="00EA3990"/>
    <w:rsid w:val="00EA445C"/>
    <w:rsid w:val="00EA4C16"/>
    <w:rsid w:val="00EA5822"/>
    <w:rsid w:val="00EB3140"/>
    <w:rsid w:val="00EB5B6A"/>
    <w:rsid w:val="00EF6ED7"/>
    <w:rsid w:val="00F479E6"/>
    <w:rsid w:val="00F542B8"/>
    <w:rsid w:val="00FC32FA"/>
    <w:rsid w:val="00FD4664"/>
    <w:rsid w:val="00FD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GB" b="0" baseline="0"/>
            <a:t>Asset</a:t>
          </a:r>
          <a:r>
            <a:rPr lang="en-GB" b="1" baseline="0"/>
            <a:t> </a:t>
          </a:r>
          <a:r>
            <a:rPr lang="en-GB" b="0" baseline="0"/>
            <a:t>Managers</a:t>
          </a:r>
          <a:endParaRPr lang="en-GB" b="0"/>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F8882217-4CB2-4CCD-A7C0-70B40A8A6991}">
      <dgm:prSet/>
      <dgm:spPr/>
      <dgm:t>
        <a:bodyPr/>
        <a:lstStyle/>
        <a:p>
          <a:r>
            <a:rPr lang="en-GB"/>
            <a:t>Head of Asset Management</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ED448E55-922E-4E25-BF3D-766E64C6BFFD}">
      <dgm:prSet phldrT="[Text]"/>
      <dgm:spPr/>
      <dgm:t>
        <a:bodyPr/>
        <a:lstStyle/>
        <a:p>
          <a:r>
            <a:rPr lang="en-GB" b="1"/>
            <a:t>Asset &amp; Estate analysts</a:t>
          </a:r>
          <a:endParaRPr lang="en-GB"/>
        </a:p>
      </dgm:t>
    </dgm:pt>
    <dgm:pt modelId="{D15524F9-208A-40FA-BFC3-779C47A6775B}" type="parTrans" cxnId="{803362AC-65BD-4A85-9EC9-D8CF1439E91E}">
      <dgm:prSet/>
      <dgm:spPr/>
      <dgm:t>
        <a:bodyPr/>
        <a:lstStyle/>
        <a:p>
          <a:endParaRPr lang="en-GB"/>
        </a:p>
      </dgm:t>
    </dgm:pt>
    <dgm:pt modelId="{139197A3-3462-4E6D-81A2-2A7E39502735}" type="sibTrans" cxnId="{803362AC-65BD-4A85-9EC9-D8CF1439E91E}">
      <dgm:prSet/>
      <dgm:spPr/>
      <dgm:t>
        <a:bodyPr/>
        <a:lstStyle/>
        <a:p>
          <a:endParaRPr lang="en-GB"/>
        </a:p>
      </dgm:t>
    </dgm:pt>
    <dgm:pt modelId="{435A730F-A72F-48CA-96CD-5AC0B10B798E}">
      <dgm:prSet phldrT="[Text]"/>
      <dgm:spPr/>
      <dgm:t>
        <a:bodyPr/>
        <a:lstStyle/>
        <a:p>
          <a:r>
            <a:rPr lang="en-GB"/>
            <a:t>Asset Coordinators</a:t>
          </a:r>
        </a:p>
      </dgm:t>
    </dgm:pt>
    <dgm:pt modelId="{B83C7088-07FA-437D-BAB6-737DEB817434}" type="parTrans" cxnId="{7976987F-8112-44B3-9805-07C4043AEE3A}">
      <dgm:prSet/>
      <dgm:spPr/>
    </dgm:pt>
    <dgm:pt modelId="{5EFF408B-C30B-45D7-A65A-7C0A04724519}" type="sibTrans" cxnId="{7976987F-8112-44B3-9805-07C4043AEE3A}">
      <dgm:prSet/>
      <dgm:spPr/>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A0377224-C8F6-4DE0-AE1B-489F6D69FEAC}" type="pres">
      <dgm:prSet presAssocID="{D15524F9-208A-40FA-BFC3-779C47A6775B}" presName="Name37" presStyleLbl="parChTrans1D3" presStyleIdx="0" presStyleCnt="2"/>
      <dgm:spPr/>
    </dgm:pt>
    <dgm:pt modelId="{754173F9-C635-4932-BD7E-334788D2DFA9}" type="pres">
      <dgm:prSet presAssocID="{ED448E55-922E-4E25-BF3D-766E64C6BFFD}" presName="hierRoot2" presStyleCnt="0">
        <dgm:presLayoutVars>
          <dgm:hierBranch val="init"/>
        </dgm:presLayoutVars>
      </dgm:prSet>
      <dgm:spPr/>
    </dgm:pt>
    <dgm:pt modelId="{4665632D-DA58-4C14-A003-598EE2406703}" type="pres">
      <dgm:prSet presAssocID="{ED448E55-922E-4E25-BF3D-766E64C6BFFD}" presName="rootComposite" presStyleCnt="0"/>
      <dgm:spPr/>
    </dgm:pt>
    <dgm:pt modelId="{38EA174E-049A-457A-8458-4F6DEB3367C7}" type="pres">
      <dgm:prSet presAssocID="{ED448E55-922E-4E25-BF3D-766E64C6BFFD}" presName="rootText" presStyleLbl="node3" presStyleIdx="0" presStyleCnt="2">
        <dgm:presLayoutVars>
          <dgm:chPref val="3"/>
        </dgm:presLayoutVars>
      </dgm:prSet>
      <dgm:spPr/>
      <dgm:t>
        <a:bodyPr/>
        <a:lstStyle/>
        <a:p>
          <a:endParaRPr lang="en-GB"/>
        </a:p>
      </dgm:t>
    </dgm:pt>
    <dgm:pt modelId="{1578CCD6-510B-4F0C-B76F-B4D73AE4FB6A}" type="pres">
      <dgm:prSet presAssocID="{ED448E55-922E-4E25-BF3D-766E64C6BFFD}" presName="rootConnector" presStyleLbl="node3" presStyleIdx="0" presStyleCnt="2"/>
      <dgm:spPr/>
      <dgm:t>
        <a:bodyPr/>
        <a:lstStyle/>
        <a:p>
          <a:endParaRPr lang="en-GB"/>
        </a:p>
      </dgm:t>
    </dgm:pt>
    <dgm:pt modelId="{7E14C61E-420B-4DA9-A0DD-CBF9FBA58649}" type="pres">
      <dgm:prSet presAssocID="{ED448E55-922E-4E25-BF3D-766E64C6BFFD}" presName="hierChild4" presStyleCnt="0"/>
      <dgm:spPr/>
    </dgm:pt>
    <dgm:pt modelId="{8004E627-CB7D-4C6B-A5BD-D0A6CD28D440}" type="pres">
      <dgm:prSet presAssocID="{ED448E55-922E-4E25-BF3D-766E64C6BFFD}" presName="hierChild5" presStyleCnt="0"/>
      <dgm:spPr/>
    </dgm:pt>
    <dgm:pt modelId="{35C708C0-D190-4119-AE0F-0411959A3E7C}" type="pres">
      <dgm:prSet presAssocID="{B83C7088-07FA-437D-BAB6-737DEB817434}" presName="Name37" presStyleLbl="parChTrans1D3" presStyleIdx="1" presStyleCnt="2"/>
      <dgm:spPr/>
    </dgm:pt>
    <dgm:pt modelId="{A85418EF-8BAE-444F-961C-EADDCB2C40FD}" type="pres">
      <dgm:prSet presAssocID="{435A730F-A72F-48CA-96CD-5AC0B10B798E}" presName="hierRoot2" presStyleCnt="0">
        <dgm:presLayoutVars>
          <dgm:hierBranch val="init"/>
        </dgm:presLayoutVars>
      </dgm:prSet>
      <dgm:spPr/>
    </dgm:pt>
    <dgm:pt modelId="{90FF8795-0E49-4A1F-999A-C8598F3CF80B}" type="pres">
      <dgm:prSet presAssocID="{435A730F-A72F-48CA-96CD-5AC0B10B798E}" presName="rootComposite" presStyleCnt="0"/>
      <dgm:spPr/>
    </dgm:pt>
    <dgm:pt modelId="{0DF1BB27-94AB-411F-8868-DEAB201E9B65}" type="pres">
      <dgm:prSet presAssocID="{435A730F-A72F-48CA-96CD-5AC0B10B798E}" presName="rootText" presStyleLbl="node3" presStyleIdx="1" presStyleCnt="2">
        <dgm:presLayoutVars>
          <dgm:chPref val="3"/>
        </dgm:presLayoutVars>
      </dgm:prSet>
      <dgm:spPr/>
      <dgm:t>
        <a:bodyPr/>
        <a:lstStyle/>
        <a:p>
          <a:endParaRPr lang="en-GB"/>
        </a:p>
      </dgm:t>
    </dgm:pt>
    <dgm:pt modelId="{EAA06BA9-DF12-49A8-A10F-11C730F6995E}" type="pres">
      <dgm:prSet presAssocID="{435A730F-A72F-48CA-96CD-5AC0B10B798E}" presName="rootConnector" presStyleLbl="node3" presStyleIdx="1" presStyleCnt="2"/>
      <dgm:spPr/>
      <dgm:t>
        <a:bodyPr/>
        <a:lstStyle/>
        <a:p>
          <a:endParaRPr lang="en-GB"/>
        </a:p>
      </dgm:t>
    </dgm:pt>
    <dgm:pt modelId="{B7BAD6DD-4BB9-46C6-A0B9-B72811844143}" type="pres">
      <dgm:prSet presAssocID="{435A730F-A72F-48CA-96CD-5AC0B10B798E}" presName="hierChild4" presStyleCnt="0"/>
      <dgm:spPr/>
    </dgm:pt>
    <dgm:pt modelId="{1235FC88-9AB5-4441-B4C1-DFC12858CCD9}" type="pres">
      <dgm:prSet presAssocID="{435A730F-A72F-48CA-96CD-5AC0B10B798E}"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FC2ECA00-4938-471C-901A-EAD549062C99}" type="presOf" srcId="{17863195-0110-4D14-9283-213BC4FAB447}" destId="{F925941E-960F-4837-9540-69B04A9D7ECF}" srcOrd="1"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0C79AE09-CEF0-4174-8AA1-9929521B4270}" type="presOf" srcId="{F8882217-4CB2-4CCD-A7C0-70B40A8A6991}" destId="{2398DC5A-0585-4717-BB46-527084AD61FD}" srcOrd="0" destOrd="0" presId="urn:microsoft.com/office/officeart/2005/8/layout/orgChart1"/>
    <dgm:cxn modelId="{1AA7F57A-4C01-4D07-8210-DED9CFE7D302}" type="presOf" srcId="{435A730F-A72F-48CA-96CD-5AC0B10B798E}" destId="{EAA06BA9-DF12-49A8-A10F-11C730F6995E}" srcOrd="1" destOrd="0" presId="urn:microsoft.com/office/officeart/2005/8/layout/orgChart1"/>
    <dgm:cxn modelId="{4C705A32-3480-46BF-BB9C-772F0C85D2B0}" type="presOf" srcId="{B83C7088-07FA-437D-BAB6-737DEB817434}" destId="{35C708C0-D190-4119-AE0F-0411959A3E7C}" srcOrd="0" destOrd="0" presId="urn:microsoft.com/office/officeart/2005/8/layout/orgChart1"/>
    <dgm:cxn modelId="{7976987F-8112-44B3-9805-07C4043AEE3A}" srcId="{17863195-0110-4D14-9283-213BC4FAB447}" destId="{435A730F-A72F-48CA-96CD-5AC0B10B798E}" srcOrd="1" destOrd="0" parTransId="{B83C7088-07FA-437D-BAB6-737DEB817434}" sibTransId="{5EFF408B-C30B-45D7-A65A-7C0A04724519}"/>
    <dgm:cxn modelId="{803362AC-65BD-4A85-9EC9-D8CF1439E91E}" srcId="{17863195-0110-4D14-9283-213BC4FAB447}" destId="{ED448E55-922E-4E25-BF3D-766E64C6BFFD}" srcOrd="0" destOrd="0" parTransId="{D15524F9-208A-40FA-BFC3-779C47A6775B}" sibTransId="{139197A3-3462-4E6D-81A2-2A7E39502735}"/>
    <dgm:cxn modelId="{BB1F9432-804C-4B45-8953-085AE80F4935}" type="presOf" srcId="{057305DF-ED3D-41FF-9E87-46D0428D20E3}" destId="{83A60A7A-A360-4D7E-BD98-C57A1B4CD02C}" srcOrd="0" destOrd="0" presId="urn:microsoft.com/office/officeart/2005/8/layout/orgChart1"/>
    <dgm:cxn modelId="{90E622E7-7D00-4662-B5D1-FAA896A17C4F}" type="presOf" srcId="{435A730F-A72F-48CA-96CD-5AC0B10B798E}" destId="{0DF1BB27-94AB-411F-8868-DEAB201E9B65}" srcOrd="0" destOrd="0" presId="urn:microsoft.com/office/officeart/2005/8/layout/orgChart1"/>
    <dgm:cxn modelId="{CA51A9BC-B01F-442E-BF80-E7D41D0CCFCA}" type="presOf" srcId="{F8882217-4CB2-4CCD-A7C0-70B40A8A6991}" destId="{BE1ACD3C-FB44-45BB-81EF-195BE2E691EB}" srcOrd="1" destOrd="0" presId="urn:microsoft.com/office/officeart/2005/8/layout/orgChart1"/>
    <dgm:cxn modelId="{08C330D9-45E9-4A90-8A23-89C4DC37FF9D}" type="presOf" srcId="{0B373261-2B34-40F1-A650-47B990355F5F}" destId="{D7D315A3-3796-4623-A02C-D8957BD8BB12}" srcOrd="0" destOrd="0" presId="urn:microsoft.com/office/officeart/2005/8/layout/orgChart1"/>
    <dgm:cxn modelId="{33E4F8BA-BB5C-40C5-A226-67D5FA7059D2}" type="presOf" srcId="{D15524F9-208A-40FA-BFC3-779C47A6775B}" destId="{A0377224-C8F6-4DE0-AE1B-489F6D69FEAC}" srcOrd="0" destOrd="0" presId="urn:microsoft.com/office/officeart/2005/8/layout/orgChart1"/>
    <dgm:cxn modelId="{DCA8393F-5792-4C05-B88B-5AA330C92A46}" type="presOf" srcId="{ED448E55-922E-4E25-BF3D-766E64C6BFFD}" destId="{38EA174E-049A-457A-8458-4F6DEB3367C7}" srcOrd="0" destOrd="0" presId="urn:microsoft.com/office/officeart/2005/8/layout/orgChart1"/>
    <dgm:cxn modelId="{BBE7FCC6-C8FD-41F7-8FD7-816855C5268F}" type="presOf" srcId="{17863195-0110-4D14-9283-213BC4FAB447}" destId="{42428339-E2CA-46AA-BBCC-DA8D432AC674}" srcOrd="0" destOrd="0" presId="urn:microsoft.com/office/officeart/2005/8/layout/orgChart1"/>
    <dgm:cxn modelId="{5A428A26-3839-402C-B6C7-EFA144C799A2}" type="presOf" srcId="{ED448E55-922E-4E25-BF3D-766E64C6BFFD}" destId="{1578CCD6-510B-4F0C-B76F-B4D73AE4FB6A}" srcOrd="1"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FC6AF236-C07F-4F28-A0E8-C94A880ECDE8}" type="presParOf" srcId="{83A60A7A-A360-4D7E-BD98-C57A1B4CD02C}" destId="{C3121A90-754D-4B0A-AE2E-8A9D180D8EBE}" srcOrd="0" destOrd="0" presId="urn:microsoft.com/office/officeart/2005/8/layout/orgChart1"/>
    <dgm:cxn modelId="{63B37E77-13B5-4BFB-935C-1EB27F3ACCE2}" type="presParOf" srcId="{C3121A90-754D-4B0A-AE2E-8A9D180D8EBE}" destId="{7D81DA6E-E8B7-4BC8-B8C1-0A140BB2B140}" srcOrd="0" destOrd="0" presId="urn:microsoft.com/office/officeart/2005/8/layout/orgChart1"/>
    <dgm:cxn modelId="{6CED55AC-ADFA-42D0-A084-12942A507E2D}" type="presParOf" srcId="{7D81DA6E-E8B7-4BC8-B8C1-0A140BB2B140}" destId="{2398DC5A-0585-4717-BB46-527084AD61FD}" srcOrd="0" destOrd="0" presId="urn:microsoft.com/office/officeart/2005/8/layout/orgChart1"/>
    <dgm:cxn modelId="{2611A072-C2D2-45F5-840B-FB4EC0F550DC}" type="presParOf" srcId="{7D81DA6E-E8B7-4BC8-B8C1-0A140BB2B140}" destId="{BE1ACD3C-FB44-45BB-81EF-195BE2E691EB}" srcOrd="1" destOrd="0" presId="urn:microsoft.com/office/officeart/2005/8/layout/orgChart1"/>
    <dgm:cxn modelId="{1C937E60-B660-4E53-9A83-43EAB8760409}" type="presParOf" srcId="{C3121A90-754D-4B0A-AE2E-8A9D180D8EBE}" destId="{3AD6D796-1D80-40A9-8503-66C4C09AEB27}" srcOrd="1" destOrd="0" presId="urn:microsoft.com/office/officeart/2005/8/layout/orgChart1"/>
    <dgm:cxn modelId="{31F6EA49-A0D1-40A9-9981-E49B1554CBE2}" type="presParOf" srcId="{3AD6D796-1D80-40A9-8503-66C4C09AEB27}" destId="{D7D315A3-3796-4623-A02C-D8957BD8BB12}" srcOrd="0" destOrd="0" presId="urn:microsoft.com/office/officeart/2005/8/layout/orgChart1"/>
    <dgm:cxn modelId="{B67F552B-EE85-4BC7-A26F-7AC92E905E29}" type="presParOf" srcId="{3AD6D796-1D80-40A9-8503-66C4C09AEB27}" destId="{218AEC6D-8035-46DE-BDC1-56F0603CB932}" srcOrd="1" destOrd="0" presId="urn:microsoft.com/office/officeart/2005/8/layout/orgChart1"/>
    <dgm:cxn modelId="{3BEA6FE2-7A4E-4EE1-BEB5-05A6399D923B}" type="presParOf" srcId="{218AEC6D-8035-46DE-BDC1-56F0603CB932}" destId="{7E00D1E1-3635-46B0-B8F3-5776235D27AF}" srcOrd="0" destOrd="0" presId="urn:microsoft.com/office/officeart/2005/8/layout/orgChart1"/>
    <dgm:cxn modelId="{D4E508D4-6A3C-4CCF-B264-1ACCC63A6301}" type="presParOf" srcId="{7E00D1E1-3635-46B0-B8F3-5776235D27AF}" destId="{42428339-E2CA-46AA-BBCC-DA8D432AC674}" srcOrd="0" destOrd="0" presId="urn:microsoft.com/office/officeart/2005/8/layout/orgChart1"/>
    <dgm:cxn modelId="{ABA683C9-EECB-47A4-9A34-DF22BF6FAE41}" type="presParOf" srcId="{7E00D1E1-3635-46B0-B8F3-5776235D27AF}" destId="{F925941E-960F-4837-9540-69B04A9D7ECF}" srcOrd="1" destOrd="0" presId="urn:microsoft.com/office/officeart/2005/8/layout/orgChart1"/>
    <dgm:cxn modelId="{0DBD2962-AF10-4C97-A298-F1705BCA1B8B}" type="presParOf" srcId="{218AEC6D-8035-46DE-BDC1-56F0603CB932}" destId="{7A2FB5CE-E132-4D49-9351-5F623C8438E5}" srcOrd="1" destOrd="0" presId="urn:microsoft.com/office/officeart/2005/8/layout/orgChart1"/>
    <dgm:cxn modelId="{482B9989-566E-4625-BA61-B18AAEDFFCF5}" type="presParOf" srcId="{7A2FB5CE-E132-4D49-9351-5F623C8438E5}" destId="{A0377224-C8F6-4DE0-AE1B-489F6D69FEAC}" srcOrd="0" destOrd="0" presId="urn:microsoft.com/office/officeart/2005/8/layout/orgChart1"/>
    <dgm:cxn modelId="{26D190DC-E082-478F-A2B4-A76F4CB50C91}" type="presParOf" srcId="{7A2FB5CE-E132-4D49-9351-5F623C8438E5}" destId="{754173F9-C635-4932-BD7E-334788D2DFA9}" srcOrd="1" destOrd="0" presId="urn:microsoft.com/office/officeart/2005/8/layout/orgChart1"/>
    <dgm:cxn modelId="{43183E58-5090-412F-972F-2F9CAAC492BF}" type="presParOf" srcId="{754173F9-C635-4932-BD7E-334788D2DFA9}" destId="{4665632D-DA58-4C14-A003-598EE2406703}" srcOrd="0" destOrd="0" presId="urn:microsoft.com/office/officeart/2005/8/layout/orgChart1"/>
    <dgm:cxn modelId="{41D46E37-EC08-4C0B-802F-EF50971F535C}" type="presParOf" srcId="{4665632D-DA58-4C14-A003-598EE2406703}" destId="{38EA174E-049A-457A-8458-4F6DEB3367C7}" srcOrd="0" destOrd="0" presId="urn:microsoft.com/office/officeart/2005/8/layout/orgChart1"/>
    <dgm:cxn modelId="{6E33367C-E4D0-4153-8AF6-A6454352D1ED}" type="presParOf" srcId="{4665632D-DA58-4C14-A003-598EE2406703}" destId="{1578CCD6-510B-4F0C-B76F-B4D73AE4FB6A}" srcOrd="1" destOrd="0" presId="urn:microsoft.com/office/officeart/2005/8/layout/orgChart1"/>
    <dgm:cxn modelId="{C5A6C7DA-7067-4212-8F3C-1E9356647752}" type="presParOf" srcId="{754173F9-C635-4932-BD7E-334788D2DFA9}" destId="{7E14C61E-420B-4DA9-A0DD-CBF9FBA58649}" srcOrd="1" destOrd="0" presId="urn:microsoft.com/office/officeart/2005/8/layout/orgChart1"/>
    <dgm:cxn modelId="{8D03DCE2-0FFB-4DE7-B2DA-3431676FBF05}" type="presParOf" srcId="{754173F9-C635-4932-BD7E-334788D2DFA9}" destId="{8004E627-CB7D-4C6B-A5BD-D0A6CD28D440}" srcOrd="2" destOrd="0" presId="urn:microsoft.com/office/officeart/2005/8/layout/orgChart1"/>
    <dgm:cxn modelId="{F6AEFF17-6D45-4D10-BDD0-FD3256A3DC67}" type="presParOf" srcId="{7A2FB5CE-E132-4D49-9351-5F623C8438E5}" destId="{35C708C0-D190-4119-AE0F-0411959A3E7C}" srcOrd="2" destOrd="0" presId="urn:microsoft.com/office/officeart/2005/8/layout/orgChart1"/>
    <dgm:cxn modelId="{5EDE0E61-D98A-4C03-9569-9B29DEEC05E6}" type="presParOf" srcId="{7A2FB5CE-E132-4D49-9351-5F623C8438E5}" destId="{A85418EF-8BAE-444F-961C-EADDCB2C40FD}" srcOrd="3" destOrd="0" presId="urn:microsoft.com/office/officeart/2005/8/layout/orgChart1"/>
    <dgm:cxn modelId="{93A45184-9459-499A-82B2-04835F7FA757}" type="presParOf" srcId="{A85418EF-8BAE-444F-961C-EADDCB2C40FD}" destId="{90FF8795-0E49-4A1F-999A-C8598F3CF80B}" srcOrd="0" destOrd="0" presId="urn:microsoft.com/office/officeart/2005/8/layout/orgChart1"/>
    <dgm:cxn modelId="{1A67AFFD-9B0D-4554-8C7A-0C87E48D969B}" type="presParOf" srcId="{90FF8795-0E49-4A1F-999A-C8598F3CF80B}" destId="{0DF1BB27-94AB-411F-8868-DEAB201E9B65}" srcOrd="0" destOrd="0" presId="urn:microsoft.com/office/officeart/2005/8/layout/orgChart1"/>
    <dgm:cxn modelId="{AA41F22B-B527-4726-A465-1EBB770A211C}" type="presParOf" srcId="{90FF8795-0E49-4A1F-999A-C8598F3CF80B}" destId="{EAA06BA9-DF12-49A8-A10F-11C730F6995E}" srcOrd="1" destOrd="0" presId="urn:microsoft.com/office/officeart/2005/8/layout/orgChart1"/>
    <dgm:cxn modelId="{85A82151-65B8-4055-9C29-DFD5864B7FBA}" type="presParOf" srcId="{A85418EF-8BAE-444F-961C-EADDCB2C40FD}" destId="{B7BAD6DD-4BB9-46C6-A0B9-B72811844143}" srcOrd="1" destOrd="0" presId="urn:microsoft.com/office/officeart/2005/8/layout/orgChart1"/>
    <dgm:cxn modelId="{11C8E307-D915-4440-8953-E351A5D1387B}" type="presParOf" srcId="{A85418EF-8BAE-444F-961C-EADDCB2C40FD}" destId="{1235FC88-9AB5-4441-B4C1-DFC12858CCD9}" srcOrd="2" destOrd="0" presId="urn:microsoft.com/office/officeart/2005/8/layout/orgChart1"/>
    <dgm:cxn modelId="{6BC82236-642F-49DC-9C13-FA53A9BB195E}" type="presParOf" srcId="{218AEC6D-8035-46DE-BDC1-56F0603CB932}" destId="{9B17170F-2C68-45D8-BBC0-A69E373B8BFA}" srcOrd="2" destOrd="0" presId="urn:microsoft.com/office/officeart/2005/8/layout/orgChart1"/>
    <dgm:cxn modelId="{5DC424D1-F199-473B-9054-E1543F5D0152}"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708C0-D190-4119-AE0F-0411959A3E7C}">
      <dsp:nvSpPr>
        <dsp:cNvPr id="0" name=""/>
        <dsp:cNvSpPr/>
      </dsp:nvSpPr>
      <dsp:spPr>
        <a:xfrm>
          <a:off x="1655026" y="875771"/>
          <a:ext cx="108402" cy="845536"/>
        </a:xfrm>
        <a:custGeom>
          <a:avLst/>
          <a:gdLst/>
          <a:ahLst/>
          <a:cxnLst/>
          <a:rect l="0" t="0" r="0" b="0"/>
          <a:pathLst>
            <a:path>
              <a:moveTo>
                <a:pt x="0" y="0"/>
              </a:moveTo>
              <a:lnTo>
                <a:pt x="0" y="845536"/>
              </a:lnTo>
              <a:lnTo>
                <a:pt x="108402" y="845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7224-C8F6-4DE0-AE1B-489F6D69FEAC}">
      <dsp:nvSpPr>
        <dsp:cNvPr id="0" name=""/>
        <dsp:cNvSpPr/>
      </dsp:nvSpPr>
      <dsp:spPr>
        <a:xfrm>
          <a:off x="1655026" y="875771"/>
          <a:ext cx="108402" cy="332433"/>
        </a:xfrm>
        <a:custGeom>
          <a:avLst/>
          <a:gdLst/>
          <a:ahLst/>
          <a:cxnLst/>
          <a:rect l="0" t="0" r="0" b="0"/>
          <a:pathLst>
            <a:path>
              <a:moveTo>
                <a:pt x="0" y="0"/>
              </a:moveTo>
              <a:lnTo>
                <a:pt x="0" y="332433"/>
              </a:lnTo>
              <a:lnTo>
                <a:pt x="108402" y="332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898378" y="362668"/>
          <a:ext cx="91440" cy="151763"/>
        </a:xfrm>
        <a:custGeom>
          <a:avLst/>
          <a:gdLst/>
          <a:ahLst/>
          <a:cxnLst/>
          <a:rect l="0" t="0" r="0" b="0"/>
          <a:pathLst>
            <a:path>
              <a:moveTo>
                <a:pt x="45720" y="0"/>
              </a:moveTo>
              <a:lnTo>
                <a:pt x="45720" y="151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582758" y="1327"/>
          <a:ext cx="722681" cy="361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Asset Management</a:t>
          </a:r>
        </a:p>
      </dsp:txBody>
      <dsp:txXfrm>
        <a:off x="1582758" y="1327"/>
        <a:ext cx="722681" cy="361340"/>
      </dsp:txXfrm>
    </dsp:sp>
    <dsp:sp modelId="{42428339-E2CA-46AA-BBCC-DA8D432AC674}">
      <dsp:nvSpPr>
        <dsp:cNvPr id="0" name=""/>
        <dsp:cNvSpPr/>
      </dsp:nvSpPr>
      <dsp:spPr>
        <a:xfrm>
          <a:off x="1582758" y="514431"/>
          <a:ext cx="722681" cy="361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baseline="0"/>
            <a:t>Asset</a:t>
          </a:r>
          <a:r>
            <a:rPr lang="en-GB" sz="900" b="1" kern="1200" baseline="0"/>
            <a:t> </a:t>
          </a:r>
          <a:r>
            <a:rPr lang="en-GB" sz="900" b="0" kern="1200" baseline="0"/>
            <a:t>Managers</a:t>
          </a:r>
          <a:endParaRPr lang="en-GB" sz="900" b="0" kern="1200"/>
        </a:p>
      </dsp:txBody>
      <dsp:txXfrm>
        <a:off x="1582758" y="514431"/>
        <a:ext cx="722681" cy="361340"/>
      </dsp:txXfrm>
    </dsp:sp>
    <dsp:sp modelId="{38EA174E-049A-457A-8458-4F6DEB3367C7}">
      <dsp:nvSpPr>
        <dsp:cNvPr id="0" name=""/>
        <dsp:cNvSpPr/>
      </dsp:nvSpPr>
      <dsp:spPr>
        <a:xfrm>
          <a:off x="1763428" y="1027535"/>
          <a:ext cx="722681" cy="361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Asset &amp; Estate analysts</a:t>
          </a:r>
          <a:endParaRPr lang="en-GB" sz="900" kern="1200"/>
        </a:p>
      </dsp:txBody>
      <dsp:txXfrm>
        <a:off x="1763428" y="1027535"/>
        <a:ext cx="722681" cy="361340"/>
      </dsp:txXfrm>
    </dsp:sp>
    <dsp:sp modelId="{0DF1BB27-94AB-411F-8868-DEAB201E9B65}">
      <dsp:nvSpPr>
        <dsp:cNvPr id="0" name=""/>
        <dsp:cNvSpPr/>
      </dsp:nvSpPr>
      <dsp:spPr>
        <a:xfrm>
          <a:off x="1763428" y="1540638"/>
          <a:ext cx="722681" cy="3613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Asset Coordinators</a:t>
          </a:r>
        </a:p>
      </dsp:txBody>
      <dsp:txXfrm>
        <a:off x="1763428" y="1540638"/>
        <a:ext cx="722681" cy="3613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Wright, Tim</cp:lastModifiedBy>
  <cp:revision>7</cp:revision>
  <dcterms:created xsi:type="dcterms:W3CDTF">2017-08-22T10:31:00Z</dcterms:created>
  <dcterms:modified xsi:type="dcterms:W3CDTF">2017-08-22T13:23:00Z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