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DBD5" w14:textId="77777777" w:rsidR="00B732F1" w:rsidRPr="00D62A1A" w:rsidRDefault="008F521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52F7" wp14:editId="6C94A3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F2E1E8" w14:textId="77777777" w:rsidR="00804F97" w:rsidRDefault="008F521F" w:rsidP="008F521F">
                            <w:pPr>
                              <w:jc w:val="left"/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  <w:t xml:space="preserve">Facility Technician </w:t>
                            </w:r>
                          </w:p>
                          <w:p w14:paraId="5FA0CAFD" w14:textId="570357F6" w:rsidR="00431F3C" w:rsidRDefault="00377879" w:rsidP="008F521F">
                            <w:pPr>
                              <w:jc w:val="left"/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  <w:t xml:space="preserve">Supervisor </w:t>
                            </w:r>
                            <w:r w:rsidR="00530BA2"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  <w:t>–</w:t>
                            </w:r>
                            <w:r w:rsidR="00804F97"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0BA2"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  <w:t xml:space="preserve">Planning &amp; </w:t>
                            </w:r>
                            <w:r w:rsidR="00804F97"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  <w:t xml:space="preserve">Electrical </w:t>
                            </w:r>
                          </w:p>
                          <w:p w14:paraId="561419D9" w14:textId="20E74C8E" w:rsidR="008F521F" w:rsidRPr="00A751AF" w:rsidRDefault="00431F3C" w:rsidP="008F521F">
                            <w:pPr>
                              <w:jc w:val="left"/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  <w:t>Electrical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D52F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.05pt;width:418.2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" filled="f" fillcolor="#00a0c6" stroked="f" strokeweight="1pt">
                <v:textbox inset=",7.2pt,,7.2pt">
                  <w:txbxContent>
                    <w:p w14:paraId="37F2E1E8" w14:textId="77777777" w:rsidR="00804F97" w:rsidRDefault="008F521F" w:rsidP="008F521F">
                      <w:pPr>
                        <w:jc w:val="left"/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  <w:t xml:space="preserve">Facility Technician </w:t>
                      </w:r>
                    </w:p>
                    <w:p w14:paraId="5FA0CAFD" w14:textId="570357F6" w:rsidR="00431F3C" w:rsidRDefault="00377879" w:rsidP="008F521F">
                      <w:pPr>
                        <w:jc w:val="left"/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  <w:t xml:space="preserve">Supervisor </w:t>
                      </w:r>
                      <w:r w:rsidR="00530BA2"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  <w:t>–</w:t>
                      </w:r>
                      <w:r w:rsidR="00804F97"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0BA2"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  <w:t xml:space="preserve">Planning &amp; </w:t>
                      </w:r>
                      <w:r w:rsidR="00804F97"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  <w:t xml:space="preserve">Electrical </w:t>
                      </w:r>
                    </w:p>
                    <w:p w14:paraId="561419D9" w14:textId="20E74C8E" w:rsidR="008F521F" w:rsidRPr="00A751AF" w:rsidRDefault="00431F3C" w:rsidP="008F521F">
                      <w:pPr>
                        <w:jc w:val="left"/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  <w:t>Electrical</w:t>
                      </w:r>
                    </w:p>
                  </w:txbxContent>
                </v:textbox>
              </v:shape>
            </w:pict>
          </mc:Fallback>
        </mc:AlternateContent>
      </w:r>
      <w:r w:rsidR="00180FE4"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C64F5" wp14:editId="16C9BEC8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C84401E" w14:textId="77777777" w:rsidR="001504A2" w:rsidRPr="00F250F6" w:rsidRDefault="001504A2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64F5" id="Zone de texte 2" o:spid="_x0000_s1027" type="#_x0000_t202" style="position:absolute;left:0;text-align:left;margin-left:318.65pt;margin-top:40.75pt;width:224.7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" filled="f" stroked="f">
                <v:textbox inset="0,0,0,0">
                  <w:txbxContent>
                    <w:p w14:paraId="4C84401E" w14:textId="77777777" w:rsidR="001504A2" w:rsidRPr="00F250F6" w:rsidRDefault="001504A2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job 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4B6501" w14:textId="77777777" w:rsidR="00A60AE2" w:rsidRDefault="00A60AE2" w:rsidP="00652BE0">
      <w:pPr>
        <w:pStyle w:val="Heading1"/>
        <w:jc w:val="right"/>
        <w:rPr>
          <w:b w:val="0"/>
          <w:sz w:val="24"/>
          <w:szCs w:val="24"/>
        </w:rPr>
      </w:pPr>
    </w:p>
    <w:p w14:paraId="1F6E9D0D" w14:textId="77777777" w:rsidR="00F61AB8" w:rsidRDefault="00F61AB8" w:rsidP="00F61AB8">
      <w:pPr>
        <w:rPr>
          <w:lang w:val="fr-FR"/>
        </w:rPr>
      </w:pPr>
    </w:p>
    <w:p w14:paraId="718BAC59" w14:textId="77777777" w:rsidR="00F61AB8" w:rsidRPr="00F61AB8" w:rsidRDefault="00F61AB8" w:rsidP="00F61AB8">
      <w:pPr>
        <w:rPr>
          <w:lang w:val="fr-FR"/>
        </w:rPr>
      </w:pPr>
    </w:p>
    <w:p w14:paraId="165FCE1E" w14:textId="77777777" w:rsidR="00A60AE2" w:rsidRPr="00A60AE2" w:rsidRDefault="00A60AE2" w:rsidP="00A60AE2">
      <w:pPr>
        <w:rPr>
          <w:lang w:val="fr-FR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176"/>
        <w:gridCol w:w="511"/>
        <w:gridCol w:w="142"/>
        <w:gridCol w:w="2977"/>
        <w:gridCol w:w="283"/>
        <w:gridCol w:w="425"/>
        <w:gridCol w:w="1560"/>
        <w:gridCol w:w="3118"/>
        <w:gridCol w:w="425"/>
      </w:tblGrid>
      <w:tr w:rsidR="00A60AE2" w:rsidRPr="00A60AE2" w14:paraId="7C7C97E3" w14:textId="77777777" w:rsidTr="00A60AE2"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14:paraId="74730B12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5D4B0533" w14:textId="77777777" w:rsidTr="00A60AE2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14:paraId="52DBE476" w14:textId="77777777" w:rsidR="00A60AE2" w:rsidRPr="00A60AE2" w:rsidRDefault="00A60AE2" w:rsidP="00305064">
            <w:pPr>
              <w:rPr>
                <w:rFonts w:cs="Arial"/>
              </w:rPr>
            </w:pPr>
          </w:p>
          <w:p w14:paraId="58D86C97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AC203" w14:textId="77777777" w:rsidR="00A60AE2" w:rsidRPr="00A60AE2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P</w:t>
            </w:r>
            <w:bookmarkStart w:id="0" w:name="Text3"/>
            <w:r w:rsidRPr="00A60AE2">
              <w:rPr>
                <w:rFonts w:cs="Arial"/>
                <w:b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1A8CE" w14:textId="63DC0A07" w:rsidR="00A60AE2" w:rsidRPr="00A60AE2" w:rsidRDefault="00AC3491" w:rsidP="00305064">
            <w:pPr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="00753FAE">
              <w:rPr>
                <w:rFonts w:cs="Arial"/>
              </w:rPr>
              <w:t>Facility</w:t>
            </w:r>
            <w:r>
              <w:rPr>
                <w:rFonts w:cs="Arial"/>
              </w:rPr>
              <w:t xml:space="preserve"> </w:t>
            </w:r>
            <w:r w:rsidR="00753FAE">
              <w:rPr>
                <w:rFonts w:cs="Arial"/>
              </w:rPr>
              <w:t>Supervisor</w:t>
            </w:r>
            <w:r>
              <w:rPr>
                <w:rFonts w:cs="Arial"/>
              </w:rPr>
              <w:t xml:space="preserve">-planner </w:t>
            </w:r>
            <w:r w:rsidR="007A0D5C">
              <w:rPr>
                <w:rFonts w:cs="Arial"/>
              </w:rPr>
              <w:t xml:space="preserve">(Electrical </w:t>
            </w:r>
            <w:r>
              <w:rPr>
                <w:rFonts w:cs="Arial"/>
              </w:rPr>
              <w:t>and Compliance bias)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14:paraId="3B35DE20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742B3" w14:textId="77777777" w:rsidR="00A60AE2" w:rsidRPr="00A60AE2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Department</w:t>
            </w:r>
          </w:p>
        </w:tc>
        <w:bookmarkEnd w:id="0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69508" w14:textId="77777777" w:rsidR="00A60AE2" w:rsidRPr="00A60AE2" w:rsidRDefault="0082301A" w:rsidP="00305064">
            <w:pPr>
              <w:rPr>
                <w:rFonts w:cs="Arial"/>
              </w:rPr>
            </w:pPr>
            <w:r>
              <w:rPr>
                <w:rFonts w:cs="Arial"/>
              </w:rPr>
              <w:t>Operations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14:paraId="35F0431A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4E2471ED" w14:textId="77777777" w:rsidTr="00A60AE2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14:paraId="22135DAE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DA21E" w14:textId="77777777" w:rsidR="00150DC6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Generic</w:t>
            </w:r>
          </w:p>
          <w:p w14:paraId="2C4144CC" w14:textId="77777777" w:rsidR="00A60AE2" w:rsidRPr="00A60AE2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90F2A" w14:textId="77777777" w:rsidR="00A60AE2" w:rsidRPr="00A60AE2" w:rsidRDefault="008F521F" w:rsidP="00305064">
            <w:pPr>
              <w:rPr>
                <w:rFonts w:cs="Arial"/>
              </w:rPr>
            </w:pPr>
            <w:r>
              <w:rPr>
                <w:rFonts w:cs="Arial"/>
              </w:rPr>
              <w:t xml:space="preserve">Supervisor 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14:paraId="13C79BEC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56228" w14:textId="77777777" w:rsidR="00A60AE2" w:rsidRPr="00A60AE2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85EE" w14:textId="77777777" w:rsidR="00A60AE2" w:rsidRPr="00A60AE2" w:rsidRDefault="0082301A" w:rsidP="00305064">
            <w:pPr>
              <w:rPr>
                <w:rFonts w:cs="Arial"/>
              </w:rPr>
            </w:pPr>
            <w:r>
              <w:rPr>
                <w:rFonts w:cs="Arial"/>
              </w:rPr>
              <w:t>CSIFM</w:t>
            </w:r>
            <w:r w:rsidR="000D55EE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14:paraId="58B5B66E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08DF1F7C" w14:textId="77777777" w:rsidTr="00A60AE2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14:paraId="67337460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47A91" w14:textId="77777777" w:rsidR="00A60AE2" w:rsidRPr="00A60AE2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Team Band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ED18A" w14:textId="77777777" w:rsidR="00A60AE2" w:rsidRPr="00A60AE2" w:rsidRDefault="00753FAE" w:rsidP="00305064">
            <w:pPr>
              <w:rPr>
                <w:rFonts w:cs="Arial"/>
              </w:rPr>
            </w:pPr>
            <w:r>
              <w:rPr>
                <w:rFonts w:cs="Arial"/>
              </w:rPr>
              <w:t>Non-banded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14:paraId="09194BD7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F2D21" w14:textId="77777777" w:rsidR="00A60AE2" w:rsidRPr="00A60AE2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32367" w14:textId="77777777" w:rsidR="00A60AE2" w:rsidRPr="00A60AE2" w:rsidRDefault="008F521F" w:rsidP="0082301A">
            <w:pPr>
              <w:rPr>
                <w:rFonts w:cs="Arial"/>
              </w:rPr>
            </w:pPr>
            <w:r>
              <w:rPr>
                <w:rFonts w:cs="Arial"/>
              </w:rPr>
              <w:t>APL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14:paraId="69A20D24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7AEA4B63" w14:textId="77777777" w:rsidTr="00A60AE2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14:paraId="72C77FC2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19A7" w14:textId="77777777" w:rsidR="00A60AE2" w:rsidRPr="00A60AE2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E1653" w14:textId="77777777" w:rsidR="008F521F" w:rsidRDefault="008F521F" w:rsidP="00305064">
            <w:pPr>
              <w:rPr>
                <w:rFonts w:cs="Arial"/>
              </w:rPr>
            </w:pPr>
            <w:r>
              <w:rPr>
                <w:rFonts w:cs="Arial"/>
              </w:rPr>
              <w:t>Technical</w:t>
            </w:r>
            <w:r w:rsidR="00753FAE">
              <w:rPr>
                <w:rFonts w:cs="Arial"/>
              </w:rPr>
              <w:t xml:space="preserve"> Service</w:t>
            </w:r>
            <w:r>
              <w:rPr>
                <w:rFonts w:cs="Arial"/>
              </w:rPr>
              <w:t>s</w:t>
            </w:r>
            <w:r w:rsidR="00753FAE">
              <w:rPr>
                <w:rFonts w:cs="Arial"/>
              </w:rPr>
              <w:t xml:space="preserve"> </w:t>
            </w:r>
          </w:p>
          <w:p w14:paraId="3ABB5541" w14:textId="5B2EC666" w:rsidR="00A60AE2" w:rsidRPr="00A60AE2" w:rsidRDefault="00AC3491" w:rsidP="00305064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Operations </w:t>
            </w:r>
            <w:r w:rsidR="00753FAE">
              <w:rPr>
                <w:rFonts w:cs="Arial"/>
              </w:rPr>
              <w:t>Manager</w:t>
            </w: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14:paraId="3FC2760E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7CFF4" w14:textId="77777777" w:rsidR="00A60AE2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 xml:space="preserve">Office / </w:t>
            </w:r>
          </w:p>
          <w:p w14:paraId="52318773" w14:textId="77777777" w:rsidR="00A60AE2" w:rsidRPr="00A60AE2" w:rsidRDefault="00A60AE2" w:rsidP="00F61AB8">
            <w:pPr>
              <w:jc w:val="left"/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62F60" w14:textId="77777777" w:rsidR="00A60AE2" w:rsidRPr="00A60AE2" w:rsidRDefault="0082301A" w:rsidP="00305064">
            <w:pPr>
              <w:rPr>
                <w:rFonts w:cs="Arial"/>
              </w:rPr>
            </w:pPr>
            <w:r>
              <w:rPr>
                <w:rFonts w:cs="Arial"/>
              </w:rPr>
              <w:t>Cheshire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14:paraId="40F46598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041A3D76" w14:textId="77777777" w:rsidTr="00A60AE2">
        <w:tc>
          <w:tcPr>
            <w:tcW w:w="10881" w:type="dxa"/>
            <w:gridSpan w:val="10"/>
            <w:tcBorders>
              <w:top w:val="nil"/>
              <w:left w:val="nil"/>
              <w:bottom w:val="nil"/>
            </w:tcBorders>
            <w:shd w:val="clear" w:color="auto" w:fill="B3B3B3"/>
          </w:tcPr>
          <w:p w14:paraId="095B06A2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166CBBFC" w14:textId="77777777" w:rsidTr="00A60AE2"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14:paraId="7DB48BB7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0DFFF" w14:textId="77777777" w:rsidR="00972AC6" w:rsidRDefault="00972AC6" w:rsidP="00305064">
            <w:pPr>
              <w:rPr>
                <w:rFonts w:cs="Arial"/>
                <w:b/>
              </w:rPr>
            </w:pPr>
          </w:p>
          <w:p w14:paraId="297DFE7F" w14:textId="77777777" w:rsidR="00A60AE2" w:rsidRPr="00A60AE2" w:rsidRDefault="00A60AE2" w:rsidP="00305064">
            <w:pPr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Organisation</w:t>
            </w:r>
            <w:r w:rsidR="00F61AB8">
              <w:rPr>
                <w:rFonts w:cs="Arial"/>
                <w:b/>
              </w:rPr>
              <w:t xml:space="preserve"> Structure</w:t>
            </w:r>
            <w:r w:rsidR="008F521F">
              <w:rPr>
                <w:rFonts w:cs="Arial"/>
                <w:b/>
              </w:rPr>
              <w:t>:</w:t>
            </w:r>
          </w:p>
          <w:p w14:paraId="61992534" w14:textId="77777777" w:rsidR="00A60AE2" w:rsidRPr="0082301A" w:rsidRDefault="00F61AB8" w:rsidP="0082301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s</w:t>
            </w:r>
            <w:r w:rsidR="0082301A" w:rsidRPr="0082301A">
              <w:rPr>
                <w:rFonts w:cs="Arial"/>
                <w:sz w:val="20"/>
                <w:szCs w:val="20"/>
              </w:rPr>
              <w:t>ee contract organisational structure</w:t>
            </w:r>
          </w:p>
          <w:p w14:paraId="4B351847" w14:textId="77777777" w:rsidR="00A60AE2" w:rsidRPr="00A60AE2" w:rsidRDefault="00A60AE2" w:rsidP="0082301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4EF13435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60A5E3E9" w14:textId="77777777" w:rsidTr="00A60AE2">
        <w:tc>
          <w:tcPr>
            <w:tcW w:w="10881" w:type="dxa"/>
            <w:gridSpan w:val="10"/>
            <w:shd w:val="clear" w:color="auto" w:fill="B3B3B3"/>
          </w:tcPr>
          <w:p w14:paraId="64746725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074A765E" w14:textId="77777777" w:rsidTr="00A60AE2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14:paraId="572549F2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29CC2" w14:textId="77777777" w:rsidR="00972AC6" w:rsidRDefault="00972AC6" w:rsidP="00305064">
            <w:pPr>
              <w:rPr>
                <w:rFonts w:cs="Arial"/>
                <w:b/>
              </w:rPr>
            </w:pPr>
          </w:p>
          <w:p w14:paraId="2F94A222" w14:textId="77777777" w:rsidR="00A60AE2" w:rsidRDefault="00A60AE2" w:rsidP="00305064">
            <w:pPr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Job Purpose</w:t>
            </w:r>
            <w:r w:rsidR="008F521F">
              <w:rPr>
                <w:rFonts w:cs="Arial"/>
                <w:b/>
              </w:rPr>
              <w:t>:</w:t>
            </w:r>
          </w:p>
          <w:p w14:paraId="741CBC27" w14:textId="77777777" w:rsidR="008F521F" w:rsidRDefault="008F521F" w:rsidP="00305064">
            <w:pPr>
              <w:rPr>
                <w:rFonts w:cs="Arial"/>
                <w:b/>
              </w:rPr>
            </w:pPr>
          </w:p>
          <w:p w14:paraId="0D6B2127" w14:textId="772CA524" w:rsidR="008F521F" w:rsidRDefault="008F521F" w:rsidP="008F52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Alderley Park is a leading pharmaceutical bio</w:t>
            </w:r>
            <w:r w:rsidR="00AC3491">
              <w:rPr>
                <w:sz w:val="20"/>
                <w:szCs w:val="20"/>
              </w:rPr>
              <w:t xml:space="preserve"> and technology</w:t>
            </w:r>
            <w:r>
              <w:rPr>
                <w:sz w:val="20"/>
                <w:szCs w:val="20"/>
              </w:rPr>
              <w:t xml:space="preserve"> site with a strong focus on the research and development of new drugs. The Technical team are responsible for delivering PPM and RM across Alderley Park. The team also deliver </w:t>
            </w:r>
            <w:proofErr w:type="spellStart"/>
            <w:r>
              <w:rPr>
                <w:sz w:val="20"/>
                <w:szCs w:val="20"/>
              </w:rPr>
              <w:t>adhoc</w:t>
            </w:r>
            <w:proofErr w:type="spellEnd"/>
            <w:r>
              <w:rPr>
                <w:sz w:val="20"/>
                <w:szCs w:val="20"/>
              </w:rPr>
              <w:t xml:space="preserve"> chargeable works when required. The main purposes of the </w:t>
            </w:r>
            <w:r w:rsidR="00A25B7D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Facility Supervisor </w:t>
            </w:r>
            <w:r w:rsidR="00A25B7D">
              <w:rPr>
                <w:sz w:val="20"/>
                <w:szCs w:val="20"/>
              </w:rPr>
              <w:t xml:space="preserve">Planner </w:t>
            </w:r>
            <w:r>
              <w:rPr>
                <w:sz w:val="20"/>
                <w:szCs w:val="20"/>
              </w:rPr>
              <w:t>role are:</w:t>
            </w:r>
          </w:p>
          <w:p w14:paraId="61E387BE" w14:textId="77777777" w:rsidR="008F521F" w:rsidRDefault="008F521F" w:rsidP="00305064">
            <w:pPr>
              <w:rPr>
                <w:rFonts w:cs="Arial"/>
                <w:b/>
              </w:rPr>
            </w:pPr>
          </w:p>
          <w:p w14:paraId="70DB752A" w14:textId="4B10C307" w:rsidR="00753FAE" w:rsidRDefault="00A25B7D" w:rsidP="00753FAE">
            <w:pPr>
              <w:pStyle w:val="BodyText"/>
              <w:widowControl/>
              <w:numPr>
                <w:ilvl w:val="0"/>
                <w:numId w:val="24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753FAE" w:rsidRPr="00753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provide professional and robust </w:t>
            </w:r>
            <w:r w:rsidR="00753FAE" w:rsidRPr="00753FAE">
              <w:rPr>
                <w:rFonts w:ascii="Arial" w:hAnsi="Arial" w:cs="Arial"/>
              </w:rPr>
              <w:t>lead</w:t>
            </w:r>
            <w:r>
              <w:rPr>
                <w:rFonts w:ascii="Arial" w:hAnsi="Arial" w:cs="Arial"/>
              </w:rPr>
              <w:t>ership</w:t>
            </w:r>
            <w:r w:rsidR="00753FAE" w:rsidRPr="00753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="00753FAE" w:rsidRPr="00753FAE">
              <w:rPr>
                <w:rFonts w:ascii="Arial" w:hAnsi="Arial" w:cs="Arial"/>
              </w:rPr>
              <w:t xml:space="preserve">a </w:t>
            </w:r>
            <w:r w:rsidR="008F521F" w:rsidRPr="00753FAE">
              <w:rPr>
                <w:rFonts w:ascii="Arial" w:hAnsi="Arial" w:cs="Arial"/>
              </w:rPr>
              <w:t>multi-functional</w:t>
            </w:r>
            <w:r w:rsidR="00753FAE" w:rsidRPr="00753FAE">
              <w:rPr>
                <w:rFonts w:ascii="Arial" w:hAnsi="Arial" w:cs="Arial"/>
              </w:rPr>
              <w:t xml:space="preserve"> technician team in a complex working environment </w:t>
            </w:r>
          </w:p>
          <w:p w14:paraId="2E2AB0BD" w14:textId="5D16CA0B" w:rsidR="00753FAE" w:rsidRPr="00753FAE" w:rsidRDefault="00A25B7D" w:rsidP="00A25B7D">
            <w:pPr>
              <w:pStyle w:val="BodyText"/>
              <w:widowControl/>
              <w:numPr>
                <w:ilvl w:val="0"/>
                <w:numId w:val="24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</w:t>
            </w:r>
            <w:r w:rsidR="00753FAE" w:rsidRPr="00753FAE">
              <w:rPr>
                <w:rFonts w:ascii="Arial" w:hAnsi="Arial" w:cs="Arial"/>
              </w:rPr>
              <w:t xml:space="preserve">in-depth knowledge of engineering support theories and practices across </w:t>
            </w:r>
            <w:r w:rsidR="00AC3491">
              <w:rPr>
                <w:rFonts w:ascii="Arial" w:hAnsi="Arial" w:cs="Arial"/>
              </w:rPr>
              <w:t>multiple trades</w:t>
            </w:r>
            <w:r w:rsidR="00753FAE" w:rsidRPr="00753FAE">
              <w:rPr>
                <w:rFonts w:ascii="Arial" w:hAnsi="Arial" w:cs="Arial"/>
              </w:rPr>
              <w:t xml:space="preserve">, whilst driving performance and collaboration throughout their team.  </w:t>
            </w:r>
          </w:p>
          <w:p w14:paraId="36CB0C77" w14:textId="4E51F46B" w:rsidR="00753FAE" w:rsidRPr="00753FAE" w:rsidRDefault="00A25B7D" w:rsidP="00753FAE">
            <w:pPr>
              <w:pStyle w:val="BodyText"/>
              <w:widowControl/>
              <w:numPr>
                <w:ilvl w:val="0"/>
                <w:numId w:val="24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and experience </w:t>
            </w:r>
            <w:proofErr w:type="gramStart"/>
            <w:r>
              <w:rPr>
                <w:rFonts w:ascii="Arial" w:hAnsi="Arial" w:cs="Arial"/>
              </w:rPr>
              <w:t xml:space="preserve">of </w:t>
            </w:r>
            <w:r w:rsidR="00753FAE" w:rsidRPr="00753FAE">
              <w:rPr>
                <w:rFonts w:ascii="Arial" w:hAnsi="Arial" w:cs="Arial"/>
              </w:rPr>
              <w:t xml:space="preserve"> sound</w:t>
            </w:r>
            <w:proofErr w:type="gramEnd"/>
            <w:r w:rsidR="00753FAE" w:rsidRPr="00753FAE">
              <w:rPr>
                <w:rFonts w:ascii="Arial" w:hAnsi="Arial" w:cs="Arial"/>
              </w:rPr>
              <w:t xml:space="preserve"> understanding of the principles associated with the provision of maintenance activi</w:t>
            </w:r>
            <w:r w:rsidR="008F521F">
              <w:rPr>
                <w:rFonts w:ascii="Arial" w:hAnsi="Arial" w:cs="Arial"/>
              </w:rPr>
              <w:t>ties to Sodexo and APL</w:t>
            </w:r>
            <w:r w:rsidR="00753FAE" w:rsidRPr="00753FAE">
              <w:rPr>
                <w:rFonts w:ascii="Arial" w:hAnsi="Arial" w:cs="Arial"/>
              </w:rPr>
              <w:t xml:space="preserve"> business.</w:t>
            </w:r>
          </w:p>
          <w:p w14:paraId="26AA07D9" w14:textId="48BA70C8" w:rsidR="00753FAE" w:rsidRPr="00753FAE" w:rsidRDefault="00A25B7D" w:rsidP="00753FAE">
            <w:pPr>
              <w:pStyle w:val="BodyText"/>
              <w:widowControl/>
              <w:numPr>
                <w:ilvl w:val="0"/>
                <w:numId w:val="24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53FAE" w:rsidRPr="00753FAE">
              <w:rPr>
                <w:rFonts w:ascii="Arial" w:hAnsi="Arial" w:cs="Arial"/>
              </w:rPr>
              <w:t xml:space="preserve">ignificant experience in engineering (ideally in more than one field of Engineering). </w:t>
            </w:r>
          </w:p>
          <w:p w14:paraId="63FBE8C5" w14:textId="249B6BEC" w:rsidR="00753FAE" w:rsidRPr="00753FAE" w:rsidRDefault="00A25B7D" w:rsidP="00753FAE">
            <w:pPr>
              <w:pStyle w:val="BodyText"/>
              <w:widowControl/>
              <w:numPr>
                <w:ilvl w:val="0"/>
                <w:numId w:val="24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Measurable </w:t>
            </w:r>
            <w:r w:rsidR="00753FAE" w:rsidRPr="00753FAE">
              <w:rPr>
                <w:rFonts w:ascii="Arial" w:hAnsi="Arial" w:cs="Arial"/>
              </w:rPr>
              <w:t>practical engineering skills, including good working knowledge of engineering compliance, G</w:t>
            </w:r>
            <w:r>
              <w:rPr>
                <w:rFonts w:ascii="Arial" w:hAnsi="Arial" w:cs="Arial"/>
              </w:rPr>
              <w:t>X</w:t>
            </w:r>
            <w:r w:rsidR="00753FAE" w:rsidRPr="00753FAE">
              <w:rPr>
                <w:rFonts w:ascii="Arial" w:hAnsi="Arial" w:cs="Arial"/>
              </w:rPr>
              <w:t xml:space="preserve">P and </w:t>
            </w:r>
            <w:r w:rsidR="00AC3491">
              <w:rPr>
                <w:rFonts w:ascii="Arial" w:hAnsi="Arial" w:cs="Arial"/>
              </w:rPr>
              <w:t>applicable regulatory</w:t>
            </w:r>
            <w:r w:rsidR="00753FAE" w:rsidRPr="00753FAE">
              <w:rPr>
                <w:rFonts w:ascii="Arial" w:hAnsi="Arial" w:cs="Arial"/>
              </w:rPr>
              <w:t xml:space="preserve"> requirements, </w:t>
            </w:r>
            <w:r w:rsidR="00AC3491">
              <w:rPr>
                <w:rFonts w:ascii="Arial" w:hAnsi="Arial" w:cs="Arial"/>
              </w:rPr>
              <w:t xml:space="preserve">must be aware and adhere to </w:t>
            </w:r>
            <w:r w:rsidR="00753FAE" w:rsidRPr="00753FAE">
              <w:rPr>
                <w:rFonts w:ascii="Arial" w:hAnsi="Arial" w:cs="Arial"/>
              </w:rPr>
              <w:t xml:space="preserve">Sodexo engineering standards. </w:t>
            </w:r>
          </w:p>
          <w:p w14:paraId="521DBEB5" w14:textId="798800EA" w:rsidR="00753FAE" w:rsidRPr="00753FAE" w:rsidRDefault="00A25B7D" w:rsidP="00753FAE">
            <w:pPr>
              <w:pStyle w:val="BodyText"/>
              <w:widowControl/>
              <w:numPr>
                <w:ilvl w:val="0"/>
                <w:numId w:val="24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To </w:t>
            </w:r>
            <w:proofErr w:type="gramStart"/>
            <w:r>
              <w:rPr>
                <w:rFonts w:ascii="Arial" w:hAnsi="Arial" w:cs="Arial"/>
                <w:lang w:val="en-US"/>
              </w:rPr>
              <w:t>provide a</w:t>
            </w:r>
            <w:r w:rsidR="008F521F">
              <w:rPr>
                <w:rFonts w:ascii="Arial" w:hAnsi="Arial" w:cs="Arial"/>
                <w:lang w:val="en-US"/>
              </w:rPr>
              <w:t>ssist</w:t>
            </w:r>
            <w:r>
              <w:rPr>
                <w:rFonts w:ascii="Arial" w:hAnsi="Arial" w:cs="Arial"/>
                <w:lang w:val="en-US"/>
              </w:rPr>
              <w:t>ance 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</w:t>
            </w:r>
            <w:r w:rsidR="008F521F">
              <w:rPr>
                <w:rFonts w:ascii="Arial" w:hAnsi="Arial" w:cs="Arial"/>
                <w:lang w:val="en-US"/>
              </w:rPr>
              <w:t xml:space="preserve"> Technical Services Manager</w:t>
            </w:r>
            <w:r w:rsidR="00753FAE" w:rsidRPr="00753FAE">
              <w:rPr>
                <w:rFonts w:ascii="Arial" w:hAnsi="Arial" w:cs="Arial"/>
                <w:lang w:val="en-US"/>
              </w:rPr>
              <w:t xml:space="preserve"> with the Implementation of the site asset management strategy and delivery of asset maintenance, ensuring effective asset lifecycle management for buildings, facilities and equipment for a given area. </w:t>
            </w:r>
          </w:p>
          <w:p w14:paraId="5A2A0A3B" w14:textId="71981C72" w:rsidR="00753FAE" w:rsidRPr="00753FAE" w:rsidRDefault="00A25B7D" w:rsidP="00753FAE">
            <w:pPr>
              <w:pStyle w:val="ListParagraph"/>
              <w:keepNext/>
              <w:numPr>
                <w:ilvl w:val="0"/>
                <w:numId w:val="23"/>
              </w:num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To perform at a senior supervisor level as p</w:t>
            </w:r>
            <w:r w:rsidR="00753FAE" w:rsidRPr="00753FAE">
              <w:rPr>
                <w:rFonts w:cs="Arial"/>
                <w:sz w:val="20"/>
                <w:szCs w:val="20"/>
                <w:lang w:val="en-US"/>
              </w:rPr>
              <w:t>art of an IFM team who are responsible for the delivery of technical and soft services</w:t>
            </w:r>
            <w:r w:rsidR="00FD1421">
              <w:rPr>
                <w:rFonts w:cs="Arial"/>
                <w:sz w:val="20"/>
                <w:szCs w:val="20"/>
                <w:lang w:val="en-US"/>
              </w:rPr>
              <w:t xml:space="preserve"> (with a focus on Technical delivery)</w:t>
            </w:r>
            <w:r w:rsidR="00753FAE" w:rsidRPr="00753FAE">
              <w:rPr>
                <w:rFonts w:cs="Arial"/>
                <w:sz w:val="20"/>
                <w:szCs w:val="20"/>
                <w:lang w:val="en-US"/>
              </w:rPr>
              <w:t xml:space="preserve"> to the client, ensuring compliance with all relevant statutory and regulatory obligations for assets.</w:t>
            </w:r>
          </w:p>
          <w:p w14:paraId="19D76987" w14:textId="77777777" w:rsidR="00972AC6" w:rsidRPr="00F61AB8" w:rsidRDefault="00972AC6" w:rsidP="00753F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77F82FB0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68FC0688" w14:textId="77777777" w:rsidTr="00A60AE2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4EAB9857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0112E" w14:textId="77777777" w:rsidR="00972AC6" w:rsidRDefault="00972AC6" w:rsidP="00305064">
            <w:pPr>
              <w:rPr>
                <w:rFonts w:cs="Arial"/>
                <w:b/>
              </w:rPr>
            </w:pPr>
          </w:p>
          <w:p w14:paraId="259FE7CE" w14:textId="77777777" w:rsidR="00D27D97" w:rsidRDefault="00D27D97" w:rsidP="00305064">
            <w:pPr>
              <w:rPr>
                <w:rFonts w:cs="Arial"/>
                <w:b/>
              </w:rPr>
            </w:pPr>
          </w:p>
          <w:p w14:paraId="028C985D" w14:textId="77777777" w:rsidR="00D27D97" w:rsidRDefault="00D27D97" w:rsidP="00305064">
            <w:pPr>
              <w:rPr>
                <w:rFonts w:cs="Arial"/>
                <w:b/>
              </w:rPr>
            </w:pPr>
          </w:p>
          <w:p w14:paraId="66BDE90C" w14:textId="77777777" w:rsidR="00A60AE2" w:rsidRDefault="00A60AE2" w:rsidP="00305064">
            <w:pPr>
              <w:rPr>
                <w:rFonts w:cs="Arial"/>
              </w:rPr>
            </w:pPr>
            <w:r w:rsidRPr="00A60AE2">
              <w:rPr>
                <w:rFonts w:cs="Arial"/>
                <w:b/>
              </w:rPr>
              <w:t>Accountabilities</w:t>
            </w:r>
            <w:r w:rsidRPr="00A60AE2">
              <w:rPr>
                <w:rFonts w:cs="Arial"/>
              </w:rPr>
              <w:t xml:space="preserve"> or “What you have to do”</w:t>
            </w:r>
          </w:p>
          <w:p w14:paraId="1EA25338" w14:textId="58508846" w:rsidR="00753FAE" w:rsidRDefault="00753FAE" w:rsidP="00753FAE">
            <w:pPr>
              <w:pStyle w:val="BodyText"/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753FAE">
              <w:rPr>
                <w:rFonts w:ascii="Arial" w:hAnsi="Arial" w:cs="Arial"/>
              </w:rPr>
              <w:t xml:space="preserve">Be part of a multi-skilled group of </w:t>
            </w:r>
            <w:r w:rsidR="00E371FF">
              <w:rPr>
                <w:rFonts w:ascii="Arial" w:hAnsi="Arial" w:cs="Arial"/>
              </w:rPr>
              <w:t>supervisors</w:t>
            </w:r>
            <w:r w:rsidRPr="00753FAE">
              <w:rPr>
                <w:rFonts w:ascii="Arial" w:hAnsi="Arial" w:cs="Arial"/>
              </w:rPr>
              <w:t xml:space="preserve"> and assist</w:t>
            </w:r>
            <w:r>
              <w:rPr>
                <w:rFonts w:ascii="Arial" w:hAnsi="Arial" w:cs="Arial"/>
              </w:rPr>
              <w:t xml:space="preserve"> Customer</w:t>
            </w:r>
            <w:r w:rsidRPr="00753FAE">
              <w:rPr>
                <w:rFonts w:ascii="Arial" w:hAnsi="Arial" w:cs="Arial"/>
              </w:rPr>
              <w:t xml:space="preserve"> </w:t>
            </w:r>
            <w:r w:rsidR="00E371FF">
              <w:rPr>
                <w:rFonts w:ascii="Arial" w:hAnsi="Arial" w:cs="Arial"/>
              </w:rPr>
              <w:t>stakeholders</w:t>
            </w:r>
            <w:r w:rsidR="008F521F">
              <w:rPr>
                <w:rFonts w:ascii="Arial" w:hAnsi="Arial" w:cs="Arial"/>
              </w:rPr>
              <w:t xml:space="preserve"> on all APLs</w:t>
            </w:r>
            <w:r w:rsidRPr="00753FAE">
              <w:rPr>
                <w:rFonts w:ascii="Arial" w:hAnsi="Arial" w:cs="Arial"/>
              </w:rPr>
              <w:t xml:space="preserve"> asset base.</w:t>
            </w:r>
          </w:p>
          <w:p w14:paraId="2488C7BD" w14:textId="53D51BDD" w:rsidR="00094062" w:rsidRPr="00753FAE" w:rsidRDefault="00094062" w:rsidP="00753FAE">
            <w:pPr>
              <w:pStyle w:val="BodyText"/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line manager and accountability for employees who are specified within supervised group as direct reports. </w:t>
            </w:r>
          </w:p>
          <w:p w14:paraId="545F5E5D" w14:textId="738842F6" w:rsidR="00753FAE" w:rsidRPr="00753FAE" w:rsidRDefault="00753FAE" w:rsidP="00753FAE">
            <w:pPr>
              <w:pStyle w:val="BodyText"/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753FAE">
              <w:rPr>
                <w:rFonts w:ascii="Arial" w:hAnsi="Arial" w:cs="Arial"/>
              </w:rPr>
              <w:t>Knowledge of procedures and compliance with G</w:t>
            </w:r>
            <w:r w:rsidR="00A25B7D">
              <w:rPr>
                <w:rFonts w:ascii="Arial" w:hAnsi="Arial" w:cs="Arial"/>
              </w:rPr>
              <w:t>X</w:t>
            </w:r>
            <w:r w:rsidRPr="00753FAE">
              <w:rPr>
                <w:rFonts w:ascii="Arial" w:hAnsi="Arial" w:cs="Arial"/>
              </w:rPr>
              <w:t>P</w:t>
            </w:r>
            <w:r w:rsidR="00E371FF">
              <w:rPr>
                <w:rFonts w:ascii="Arial" w:hAnsi="Arial" w:cs="Arial"/>
              </w:rPr>
              <w:t>, Regulatory</w:t>
            </w:r>
            <w:r w:rsidRPr="00753FAE">
              <w:rPr>
                <w:rFonts w:ascii="Arial" w:hAnsi="Arial" w:cs="Arial"/>
              </w:rPr>
              <w:t xml:space="preserve"> &amp; SHE expectation (I.E SOP’s, SHEP’s, SSOW, Company procedures)</w:t>
            </w:r>
          </w:p>
          <w:p w14:paraId="69B3F983" w14:textId="083AE65B" w:rsidR="00753FAE" w:rsidRPr="00753FAE" w:rsidRDefault="00753FAE" w:rsidP="00753FAE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 xml:space="preserve">Ability to </w:t>
            </w:r>
            <w:r w:rsidR="00E371FF">
              <w:rPr>
                <w:rFonts w:cs="Arial"/>
                <w:sz w:val="20"/>
              </w:rPr>
              <w:t>determine scope, plan and co-ordinate all</w:t>
            </w:r>
            <w:r w:rsidRPr="00753FAE">
              <w:rPr>
                <w:rFonts w:cs="Arial"/>
                <w:sz w:val="20"/>
              </w:rPr>
              <w:t xml:space="preserve"> maintenance</w:t>
            </w:r>
            <w:r w:rsidR="00E371FF">
              <w:rPr>
                <w:rFonts w:cs="Arial"/>
                <w:sz w:val="20"/>
              </w:rPr>
              <w:t>, repair and improvement</w:t>
            </w:r>
            <w:r w:rsidRPr="00753FAE">
              <w:rPr>
                <w:rFonts w:cs="Arial"/>
                <w:sz w:val="20"/>
              </w:rPr>
              <w:t xml:space="preserve"> tasks</w:t>
            </w:r>
            <w:r w:rsidR="00E371FF">
              <w:rPr>
                <w:rFonts w:cs="Arial"/>
                <w:sz w:val="20"/>
              </w:rPr>
              <w:t>.</w:t>
            </w:r>
          </w:p>
          <w:p w14:paraId="38780DBA" w14:textId="1A201E2E" w:rsidR="00753FAE" w:rsidRPr="00753FAE" w:rsidRDefault="00E371FF" w:rsidP="00753FAE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Drive performance to meet</w:t>
            </w:r>
            <w:r w:rsidR="00753FAE" w:rsidRPr="00753FAE">
              <w:rPr>
                <w:rFonts w:cs="Arial"/>
                <w:sz w:val="20"/>
              </w:rPr>
              <w:t xml:space="preserve"> KPI’s</w:t>
            </w:r>
          </w:p>
          <w:p w14:paraId="70B36B10" w14:textId="05DC6B61" w:rsidR="00753FAE" w:rsidRPr="00753FAE" w:rsidRDefault="00753FAE" w:rsidP="00753FAE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 xml:space="preserve">IT literate </w:t>
            </w:r>
            <w:r w:rsidR="001E47F7" w:rsidRPr="00753FAE">
              <w:rPr>
                <w:rFonts w:cs="Arial"/>
                <w:sz w:val="20"/>
              </w:rPr>
              <w:t>– examples</w:t>
            </w:r>
            <w:r w:rsidRPr="00753FAE">
              <w:rPr>
                <w:rFonts w:cs="Arial"/>
                <w:sz w:val="20"/>
              </w:rPr>
              <w:t xml:space="preserve"> include Microsoft Office, Microsoft Outlook, </w:t>
            </w:r>
            <w:r w:rsidR="00E371FF">
              <w:rPr>
                <w:rFonts w:cs="Arial"/>
                <w:sz w:val="20"/>
              </w:rPr>
              <w:t>Maximo</w:t>
            </w:r>
            <w:r w:rsidRPr="00753FAE">
              <w:rPr>
                <w:rFonts w:cs="Arial"/>
                <w:sz w:val="20"/>
              </w:rPr>
              <w:t xml:space="preserve">, </w:t>
            </w:r>
            <w:r w:rsidR="00E371FF">
              <w:rPr>
                <w:rFonts w:cs="Arial"/>
                <w:sz w:val="20"/>
              </w:rPr>
              <w:t>Kronos, SAP, CAD</w:t>
            </w:r>
          </w:p>
          <w:p w14:paraId="2E1F447E" w14:textId="50C725AB" w:rsidR="00753FAE" w:rsidRPr="00753FAE" w:rsidRDefault="00753FAE" w:rsidP="00753FAE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 xml:space="preserve">Has the ability to </w:t>
            </w:r>
            <w:r w:rsidR="00E371FF">
              <w:rPr>
                <w:rFonts w:cs="Arial"/>
                <w:sz w:val="20"/>
              </w:rPr>
              <w:t>advise</w:t>
            </w:r>
            <w:r w:rsidR="008F521F">
              <w:rPr>
                <w:rFonts w:cs="Arial"/>
                <w:sz w:val="20"/>
              </w:rPr>
              <w:t xml:space="preserve"> the management team </w:t>
            </w:r>
            <w:r w:rsidR="00E371FF">
              <w:rPr>
                <w:rFonts w:cs="Arial"/>
                <w:sz w:val="20"/>
              </w:rPr>
              <w:t>and assist in</w:t>
            </w:r>
            <w:r w:rsidRPr="00753FAE">
              <w:rPr>
                <w:rFonts w:cs="Arial"/>
                <w:sz w:val="20"/>
              </w:rPr>
              <w:t xml:space="preserve"> the creation of hard service maintenance delivery plans</w:t>
            </w:r>
          </w:p>
          <w:p w14:paraId="00935D09" w14:textId="399CAB31" w:rsidR="00753FAE" w:rsidRPr="00753FAE" w:rsidRDefault="00E371FF" w:rsidP="00753FAE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Plan and manage subcontractors</w:t>
            </w:r>
          </w:p>
          <w:p w14:paraId="3064CBC8" w14:textId="27941DB5" w:rsidR="00753FAE" w:rsidRPr="00753FAE" w:rsidRDefault="001E47F7" w:rsidP="00753FAE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Plan</w:t>
            </w:r>
            <w:bookmarkStart w:id="1" w:name="_GoBack"/>
            <w:bookmarkEnd w:id="1"/>
            <w:r w:rsidR="00753FAE" w:rsidRPr="00753FAE">
              <w:rPr>
                <w:rFonts w:cs="Arial"/>
                <w:sz w:val="20"/>
              </w:rPr>
              <w:t xml:space="preserve"> conduct and document compliance/regulatory inspections</w:t>
            </w:r>
            <w:r w:rsidR="00094062">
              <w:rPr>
                <w:rFonts w:cs="Arial"/>
                <w:sz w:val="20"/>
              </w:rPr>
              <w:t>, tests and</w:t>
            </w:r>
            <w:r w:rsidR="00753FAE" w:rsidRPr="00753FAE">
              <w:rPr>
                <w:rFonts w:cs="Arial"/>
                <w:sz w:val="20"/>
              </w:rPr>
              <w:t xml:space="preserve"> calibrations to ensure standards are maintained and inspection ready at all times.</w:t>
            </w:r>
          </w:p>
          <w:p w14:paraId="25EA8343" w14:textId="6AFA0C6D" w:rsidR="00753FAE" w:rsidRPr="00753FAE" w:rsidRDefault="00753FAE" w:rsidP="00753FAE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Provide Technical expertise and mentoring for</w:t>
            </w:r>
            <w:r w:rsidR="008F521F">
              <w:rPr>
                <w:rFonts w:cs="Arial"/>
                <w:sz w:val="20"/>
              </w:rPr>
              <w:t xml:space="preserve"> Technician team and</w:t>
            </w:r>
            <w:r w:rsidRPr="00753FAE">
              <w:rPr>
                <w:rFonts w:cs="Arial"/>
                <w:sz w:val="20"/>
              </w:rPr>
              <w:t xml:space="preserve"> apprentices</w:t>
            </w:r>
          </w:p>
          <w:p w14:paraId="30BA6AE2" w14:textId="77777777" w:rsidR="00753FAE" w:rsidRPr="00753FAE" w:rsidRDefault="00753FAE" w:rsidP="00753FAE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 xml:space="preserve">Work effectively with the team as a supervisor </w:t>
            </w:r>
            <w:r w:rsidRPr="00753FAE">
              <w:rPr>
                <w:rFonts w:cs="Arial"/>
                <w:vanish/>
                <w:sz w:val="20"/>
              </w:rPr>
              <w:t xml:space="preserve">itse manager with SHE tour planning nad job freeze orditsorking environemnt </w:t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vanish/>
                <w:sz w:val="20"/>
              </w:rPr>
              <w:pgNum/>
            </w:r>
            <w:r w:rsidRPr="00753FAE">
              <w:rPr>
                <w:rFonts w:cs="Arial"/>
                <w:sz w:val="20"/>
              </w:rPr>
              <w:t>in order to ensure effective communication channels and efficient working practices are maintained</w:t>
            </w:r>
          </w:p>
          <w:p w14:paraId="7AA33182" w14:textId="3F157255" w:rsidR="00753FAE" w:rsidRPr="00753FAE" w:rsidRDefault="00753FAE" w:rsidP="00753FAE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Maintain maintenance procedures/</w:t>
            </w:r>
            <w:proofErr w:type="gramStart"/>
            <w:r w:rsidRPr="00753FAE">
              <w:rPr>
                <w:rFonts w:cs="Arial"/>
                <w:sz w:val="20"/>
              </w:rPr>
              <w:t>SOP’s</w:t>
            </w:r>
            <w:proofErr w:type="gramEnd"/>
            <w:r w:rsidRPr="00753FAE">
              <w:rPr>
                <w:rFonts w:cs="Arial"/>
                <w:sz w:val="20"/>
              </w:rPr>
              <w:t xml:space="preserve"> to reflect current working practices</w:t>
            </w:r>
          </w:p>
          <w:p w14:paraId="61AF42C5" w14:textId="2BB0D11D" w:rsidR="00753FAE" w:rsidRPr="00753FAE" w:rsidRDefault="00753FAE" w:rsidP="00753FAE">
            <w:pPr>
              <w:pStyle w:val="ListParagraph"/>
              <w:keepNext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The role holder will be expected to respond</w:t>
            </w:r>
            <w:r w:rsidR="00094062">
              <w:rPr>
                <w:rFonts w:cs="Arial"/>
                <w:sz w:val="20"/>
                <w:szCs w:val="20"/>
                <w:lang w:val="en-US"/>
              </w:rPr>
              <w:t xml:space="preserve"> to out of hours calls and provide escalation support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to emergency calls</w:t>
            </w:r>
            <w:r w:rsidRPr="00753FAE">
              <w:rPr>
                <w:rFonts w:cs="Arial"/>
                <w:sz w:val="20"/>
              </w:rPr>
              <w:t>.</w:t>
            </w:r>
          </w:p>
          <w:p w14:paraId="1BA16F70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5"/>
              </w:numPr>
              <w:ind w:left="364" w:hanging="364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Ensure high level of customer satisfaction and service delivery improvement initiatives. </w:t>
            </w:r>
          </w:p>
          <w:p w14:paraId="1B3CD66F" w14:textId="5A49B278" w:rsidR="00753FAE" w:rsidRDefault="00753FAE" w:rsidP="008F521F">
            <w:pPr>
              <w:pStyle w:val="ListParagraph"/>
              <w:keepNext/>
              <w:numPr>
                <w:ilvl w:val="0"/>
                <w:numId w:val="25"/>
              </w:numPr>
              <w:ind w:left="364" w:hanging="364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Support service manager with SHE </w:t>
            </w:r>
            <w:proofErr w:type="gramStart"/>
            <w:r w:rsidRPr="00753FAE">
              <w:rPr>
                <w:rFonts w:cs="Arial"/>
                <w:sz w:val="20"/>
                <w:szCs w:val="20"/>
                <w:lang w:val="en-US"/>
              </w:rPr>
              <w:t>tour</w:t>
            </w:r>
            <w:proofErr w:type="gramEnd"/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planning and </w:t>
            </w:r>
            <w:r w:rsidR="00094062">
              <w:rPr>
                <w:rFonts w:cs="Arial"/>
                <w:sz w:val="20"/>
                <w:szCs w:val="20"/>
                <w:lang w:val="en-US"/>
              </w:rPr>
              <w:t>safety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audits</w:t>
            </w:r>
          </w:p>
          <w:p w14:paraId="07FB2364" w14:textId="77777777" w:rsidR="008F521F" w:rsidRPr="008F521F" w:rsidRDefault="008F521F" w:rsidP="008F521F">
            <w:pPr>
              <w:pStyle w:val="ListParagraph"/>
              <w:keepNext/>
              <w:numPr>
                <w:ilvl w:val="0"/>
                <w:numId w:val="25"/>
              </w:numPr>
              <w:ind w:left="364" w:hanging="364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Deliver training</w:t>
            </w:r>
            <w:r w:rsidR="00D27D97">
              <w:rPr>
                <w:rFonts w:cs="Arial"/>
                <w:sz w:val="20"/>
                <w:szCs w:val="20"/>
                <w:lang w:val="en-US"/>
              </w:rPr>
              <w:t xml:space="preserve"> &amp; team PDRs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D27D97">
              <w:rPr>
                <w:rFonts w:cs="Arial"/>
                <w:sz w:val="20"/>
                <w:szCs w:val="20"/>
                <w:lang w:val="en-US"/>
              </w:rPr>
              <w:t xml:space="preserve">if requested to by the Technical Services Manager </w:t>
            </w:r>
          </w:p>
          <w:p w14:paraId="4889563F" w14:textId="77777777" w:rsidR="00753FAE" w:rsidRPr="00753FAE" w:rsidRDefault="00753FAE" w:rsidP="00753FAE">
            <w:pPr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364" w:hanging="364"/>
              <w:textAlignment w:val="baseline"/>
              <w:rPr>
                <w:rFonts w:cs="Arial"/>
                <w:sz w:val="20"/>
                <w:lang w:val="en-US"/>
              </w:rPr>
            </w:pPr>
            <w:r w:rsidRPr="00753FAE">
              <w:rPr>
                <w:rFonts w:cs="Arial"/>
                <w:sz w:val="20"/>
                <w:lang w:val="en-US"/>
              </w:rPr>
              <w:t xml:space="preserve">Task manage and co-ordinate complex and shutdown type activities </w:t>
            </w:r>
          </w:p>
          <w:p w14:paraId="57BE7B16" w14:textId="77777777" w:rsidR="00753FAE" w:rsidRPr="00753FAE" w:rsidRDefault="00753FAE" w:rsidP="00753FAE">
            <w:pPr>
              <w:pStyle w:val="BodyText"/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753FAE">
              <w:rPr>
                <w:rFonts w:ascii="Arial" w:hAnsi="Arial" w:cs="Arial"/>
              </w:rPr>
              <w:t>Assist to ensure good budget management in the area or zone. (Ad-hoc, small works, maintenance)</w:t>
            </w:r>
          </w:p>
          <w:p w14:paraId="4184F0C8" w14:textId="77777777" w:rsidR="00753FAE" w:rsidRPr="00753FAE" w:rsidRDefault="00753FAE" w:rsidP="00753FAE">
            <w:pPr>
              <w:pStyle w:val="BodyText"/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753FAE">
              <w:rPr>
                <w:rFonts w:ascii="Arial" w:hAnsi="Arial" w:cs="Arial"/>
              </w:rPr>
              <w:t>Support the</w:t>
            </w:r>
            <w:r w:rsidR="008F521F">
              <w:rPr>
                <w:rFonts w:ascii="Arial" w:hAnsi="Arial" w:cs="Arial"/>
              </w:rPr>
              <w:t xml:space="preserve"> Technical Services Manager &amp; Operations Manager</w:t>
            </w:r>
            <w:r w:rsidRPr="00753FAE">
              <w:rPr>
                <w:rFonts w:ascii="Arial" w:hAnsi="Arial" w:cs="Arial"/>
              </w:rPr>
              <w:t xml:space="preserve"> with the management of change and impact on service delivery</w:t>
            </w:r>
          </w:p>
          <w:p w14:paraId="2415F0D0" w14:textId="77777777" w:rsidR="00753FAE" w:rsidRPr="00753FAE" w:rsidRDefault="00753FAE" w:rsidP="00753FAE">
            <w:pPr>
              <w:pStyle w:val="BodyText"/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753FAE">
              <w:rPr>
                <w:rFonts w:ascii="Arial" w:hAnsi="Arial" w:cs="Arial"/>
              </w:rPr>
              <w:t>Knowledge of specific equipment/ building services</w:t>
            </w:r>
            <w:r w:rsidR="007A0D5C">
              <w:rPr>
                <w:rFonts w:ascii="Arial" w:hAnsi="Arial" w:cs="Arial"/>
              </w:rPr>
              <w:t xml:space="preserve"> applicable to the </w:t>
            </w:r>
            <w:proofErr w:type="gramStart"/>
            <w:r w:rsidR="007A0D5C">
              <w:rPr>
                <w:rFonts w:ascii="Arial" w:hAnsi="Arial" w:cs="Arial"/>
              </w:rPr>
              <w:t>role</w:t>
            </w:r>
            <w:r w:rsidRPr="00753FAE">
              <w:rPr>
                <w:rFonts w:ascii="Arial" w:hAnsi="Arial" w:cs="Arial"/>
              </w:rPr>
              <w:t>:-</w:t>
            </w:r>
            <w:proofErr w:type="gramEnd"/>
            <w:r w:rsidRPr="00753FAE">
              <w:rPr>
                <w:rFonts w:ascii="Arial" w:hAnsi="Arial" w:cs="Arial"/>
              </w:rPr>
              <w:t xml:space="preserve"> typical  example’s</w:t>
            </w:r>
          </w:p>
          <w:p w14:paraId="78C43254" w14:textId="43BC3492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 xml:space="preserve">Scientific Alarms and instrument </w:t>
            </w:r>
            <w:r w:rsidR="00FA597F">
              <w:rPr>
                <w:rFonts w:cs="Arial"/>
                <w:sz w:val="20"/>
              </w:rPr>
              <w:t xml:space="preserve">test and </w:t>
            </w:r>
            <w:r w:rsidRPr="00753FAE">
              <w:rPr>
                <w:rFonts w:cs="Arial"/>
                <w:sz w:val="20"/>
              </w:rPr>
              <w:t>calibration</w:t>
            </w:r>
          </w:p>
          <w:p w14:paraId="19CBA765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Building Management Systems and associated plant alarms</w:t>
            </w:r>
          </w:p>
          <w:p w14:paraId="34E1904E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Electrical maintenance and inspection &amp; testing</w:t>
            </w:r>
          </w:p>
          <w:p w14:paraId="4C69C62B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 xml:space="preserve">HVAC operation/controls </w:t>
            </w:r>
          </w:p>
          <w:p w14:paraId="10E4448D" w14:textId="66D26A16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Process</w:t>
            </w:r>
            <w:r w:rsidR="00FA597F">
              <w:rPr>
                <w:rFonts w:cs="Arial"/>
                <w:sz w:val="20"/>
              </w:rPr>
              <w:t xml:space="preserve"> and plant operation and</w:t>
            </w:r>
            <w:r w:rsidRPr="00753FAE">
              <w:rPr>
                <w:rFonts w:cs="Arial"/>
                <w:sz w:val="20"/>
              </w:rPr>
              <w:t xml:space="preserve"> Control </w:t>
            </w:r>
          </w:p>
          <w:p w14:paraId="05310058" w14:textId="183E5CB3" w:rsidR="00753FAE" w:rsidRPr="00FD1421" w:rsidRDefault="00FA597F" w:rsidP="00FD1421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services and distribution</w:t>
            </w:r>
          </w:p>
          <w:p w14:paraId="7A2A7D66" w14:textId="17649292" w:rsidR="00753FAE" w:rsidRPr="00FA597F" w:rsidRDefault="00753FAE" w:rsidP="00FA597F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Intelligent lighting systems</w:t>
            </w:r>
          </w:p>
          <w:p w14:paraId="307446C8" w14:textId="24F9545C" w:rsidR="00753FAE" w:rsidRPr="00FA597F" w:rsidRDefault="00FA597F" w:rsidP="009C262A">
            <w:pPr>
              <w:pStyle w:val="BodyText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pacing w:after="0"/>
              <w:jc w:val="both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Clear </w:t>
            </w:r>
            <w:r w:rsidR="00753FAE" w:rsidRPr="00FA597F">
              <w:rPr>
                <w:rFonts w:ascii="Arial" w:hAnsi="Arial" w:cs="Arial"/>
              </w:rPr>
              <w:t xml:space="preserve">understanding &amp; delivery of </w:t>
            </w:r>
            <w:r>
              <w:rPr>
                <w:rFonts w:ascii="Arial" w:hAnsi="Arial" w:cs="Arial"/>
              </w:rPr>
              <w:t>good</w:t>
            </w:r>
            <w:r w:rsidR="00753FAE" w:rsidRPr="00FA597F">
              <w:rPr>
                <w:rFonts w:ascii="Arial" w:hAnsi="Arial" w:cs="Arial"/>
              </w:rPr>
              <w:t xml:space="preserve"> engineering principles </w:t>
            </w:r>
          </w:p>
          <w:p w14:paraId="77CC3195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Compliance database user (</w:t>
            </w:r>
            <w:r w:rsidR="000D55EE" w:rsidRPr="00753FAE">
              <w:rPr>
                <w:rFonts w:cs="Arial"/>
                <w:sz w:val="20"/>
              </w:rPr>
              <w:t>e.g.</w:t>
            </w:r>
            <w:r w:rsidRPr="00753FAE">
              <w:rPr>
                <w:rFonts w:cs="Arial"/>
                <w:sz w:val="20"/>
              </w:rPr>
              <w:t xml:space="preserve"> PRIME)</w:t>
            </w:r>
          </w:p>
          <w:p w14:paraId="6F97138B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Work planning control</w:t>
            </w:r>
          </w:p>
          <w:p w14:paraId="11D5A36D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Facilitation of RCM’s and review of existing maintenance (REM) studies</w:t>
            </w:r>
          </w:p>
          <w:p w14:paraId="4BEB3DAD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Principles of Root Cause Analysis (RCA) and facilitation</w:t>
            </w:r>
          </w:p>
          <w:p w14:paraId="1AA9EEB7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Principle of continued improvement and delivery (CI)</w:t>
            </w:r>
          </w:p>
          <w:p w14:paraId="0437A64B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Critical Spares and material management</w:t>
            </w:r>
          </w:p>
          <w:p w14:paraId="65F34D7B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 xml:space="preserve">Be regarded as an ‘Equipment Champion’ taking ownership of delegated </w:t>
            </w:r>
            <w:proofErr w:type="gramStart"/>
            <w:r w:rsidRPr="00753FAE">
              <w:rPr>
                <w:rFonts w:cs="Arial"/>
                <w:sz w:val="20"/>
              </w:rPr>
              <w:t>systems ,</w:t>
            </w:r>
            <w:proofErr w:type="gramEnd"/>
            <w:r w:rsidRPr="00753FAE">
              <w:rPr>
                <w:rFonts w:cs="Arial"/>
                <w:sz w:val="20"/>
              </w:rPr>
              <w:t xml:space="preserve"> being  able demonstrate critical plant and equipment performance</w:t>
            </w:r>
          </w:p>
          <w:p w14:paraId="41F05767" w14:textId="77777777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Utilise Condition Based Monitoring (CBM) techniques to improve plant reliability</w:t>
            </w:r>
          </w:p>
          <w:p w14:paraId="4522B529" w14:textId="292CBC02" w:rsidR="00753FAE" w:rsidRPr="00FA597F" w:rsidRDefault="00FA597F" w:rsidP="00FA597F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Manage change and ensure correct notification to customer.</w:t>
            </w:r>
          </w:p>
          <w:p w14:paraId="5F8CAE6C" w14:textId="5D95E27F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Contribute to business continuity plans/ Emergency files &amp; Basis of SHE documentation (BOSHE)</w:t>
            </w:r>
          </w:p>
          <w:p w14:paraId="330C5ED8" w14:textId="5AF63075" w:rsidR="00753FAE" w:rsidRPr="00753FAE" w:rsidRDefault="00753FAE" w:rsidP="00753FAE">
            <w:pPr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 xml:space="preserve">Establishing/defining system maintenance requirements to assist with smooth </w:t>
            </w:r>
            <w:r w:rsidR="00FA597F">
              <w:rPr>
                <w:rFonts w:cs="Arial"/>
                <w:sz w:val="20"/>
              </w:rPr>
              <w:t>contract</w:t>
            </w:r>
            <w:r w:rsidRPr="00753FAE">
              <w:rPr>
                <w:rFonts w:cs="Arial"/>
                <w:sz w:val="20"/>
              </w:rPr>
              <w:t xml:space="preserve"> delivery and integration in to ‘business as usual’ (BAU) </w:t>
            </w:r>
          </w:p>
          <w:p w14:paraId="7C9F56BD" w14:textId="63AA39AB" w:rsidR="00753FAE" w:rsidRPr="00753FAE" w:rsidRDefault="00753FAE" w:rsidP="00753FAE">
            <w:pPr>
              <w:pStyle w:val="ListParagraph"/>
              <w:keepNext/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Contribution to SH</w:t>
            </w:r>
            <w:r w:rsidR="00FA597F">
              <w:rPr>
                <w:rFonts w:cs="Arial"/>
                <w:sz w:val="20"/>
              </w:rPr>
              <w:t>E</w:t>
            </w:r>
            <w:r w:rsidRPr="00753FAE">
              <w:rPr>
                <w:rFonts w:cs="Arial"/>
                <w:sz w:val="20"/>
              </w:rPr>
              <w:t xml:space="preserve"> improvement </w:t>
            </w:r>
            <w:r w:rsidR="00FA597F">
              <w:rPr>
                <w:rFonts w:cs="Arial"/>
                <w:sz w:val="20"/>
              </w:rPr>
              <w:t>and customer site improvement plans</w:t>
            </w:r>
          </w:p>
          <w:p w14:paraId="07CF7B70" w14:textId="77777777" w:rsidR="00972AC6" w:rsidRPr="0092576E" w:rsidRDefault="00972AC6" w:rsidP="00753FAE">
            <w:pPr>
              <w:numPr>
                <w:ilvl w:val="0"/>
                <w:numId w:val="13"/>
              </w:numPr>
              <w:spacing w:after="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3DBF2505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61CE32CB" w14:textId="77777777" w:rsidTr="00A60AE2"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14:paraId="279387D1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3AD4548F" w14:textId="77777777" w:rsidTr="00A60AE2"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14:paraId="3E7F75BB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669BF6DA" w14:textId="77777777" w:rsidTr="00A60AE2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7EBCD2AE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B4A28" w14:textId="77777777" w:rsidR="00972AC6" w:rsidRDefault="00972AC6" w:rsidP="00305064">
            <w:pPr>
              <w:rPr>
                <w:rFonts w:cs="Arial"/>
                <w:b/>
              </w:rPr>
            </w:pPr>
          </w:p>
          <w:p w14:paraId="5988BE91" w14:textId="77777777" w:rsidR="00A60AE2" w:rsidRPr="00A60AE2" w:rsidRDefault="00A60AE2" w:rsidP="00305064">
            <w:pPr>
              <w:rPr>
                <w:rFonts w:cs="Arial"/>
              </w:rPr>
            </w:pPr>
            <w:r w:rsidRPr="00A60AE2">
              <w:rPr>
                <w:rFonts w:cs="Arial"/>
                <w:b/>
              </w:rPr>
              <w:t>Key Performance Indicators</w:t>
            </w:r>
            <w:r w:rsidRPr="00A60AE2">
              <w:rPr>
                <w:rFonts w:cs="Arial"/>
              </w:rPr>
              <w:t xml:space="preserve"> (KPIs) or “What it will look like when you are doing the job well”</w:t>
            </w:r>
          </w:p>
          <w:p w14:paraId="6E0398F0" w14:textId="3B59B272" w:rsidR="00753FAE" w:rsidRPr="00753FAE" w:rsidRDefault="00753FAE" w:rsidP="00753FAE">
            <w:pPr>
              <w:pStyle w:val="ListParagraph"/>
              <w:keepNext/>
              <w:numPr>
                <w:ilvl w:val="0"/>
                <w:numId w:val="28"/>
              </w:numPr>
              <w:contextualSpacing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 xml:space="preserve">All </w:t>
            </w:r>
            <w:r w:rsidR="000D55EE" w:rsidRPr="00753FAE">
              <w:rPr>
                <w:rFonts w:cs="Arial"/>
                <w:sz w:val="20"/>
              </w:rPr>
              <w:t>Maintenance</w:t>
            </w:r>
            <w:r w:rsidRPr="00753FAE">
              <w:rPr>
                <w:rFonts w:cs="Arial"/>
                <w:sz w:val="20"/>
              </w:rPr>
              <w:t xml:space="preserve"> KPI’s green or associated action plans for any ambers / reds.  </w:t>
            </w:r>
          </w:p>
          <w:p w14:paraId="1B0F2E58" w14:textId="4D7DD9D1" w:rsidR="00753FAE" w:rsidRPr="00753FAE" w:rsidRDefault="00A25B7D" w:rsidP="00753FAE">
            <w:pPr>
              <w:pStyle w:val="ListParagraph"/>
              <w:keepNext/>
              <w:numPr>
                <w:ilvl w:val="0"/>
                <w:numId w:val="28"/>
              </w:num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Zero</w:t>
            </w:r>
            <w:r w:rsidR="00753FAE" w:rsidRPr="00753FAE">
              <w:rPr>
                <w:rFonts w:cs="Arial"/>
                <w:sz w:val="20"/>
              </w:rPr>
              <w:t xml:space="preserve"> abnormal </w:t>
            </w:r>
            <w:r w:rsidR="000D55EE" w:rsidRPr="00753FAE">
              <w:rPr>
                <w:rFonts w:cs="Arial"/>
                <w:sz w:val="20"/>
              </w:rPr>
              <w:t>occurrences</w:t>
            </w:r>
            <w:r w:rsidR="00FA597F">
              <w:rPr>
                <w:rFonts w:cs="Arial"/>
                <w:sz w:val="20"/>
              </w:rPr>
              <w:t>, incidents or accidents.</w:t>
            </w:r>
          </w:p>
          <w:p w14:paraId="3071A2E3" w14:textId="701A09E7" w:rsidR="00753FAE" w:rsidRPr="00753FAE" w:rsidRDefault="00A25B7D" w:rsidP="00753FAE">
            <w:pPr>
              <w:pStyle w:val="ListParagraph"/>
              <w:keepNext/>
              <w:numPr>
                <w:ilvl w:val="0"/>
                <w:numId w:val="28"/>
              </w:num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Zero</w:t>
            </w:r>
            <w:r w:rsidR="00753FAE" w:rsidRPr="00753FAE">
              <w:rPr>
                <w:rFonts w:cs="Arial"/>
                <w:sz w:val="20"/>
              </w:rPr>
              <w:t xml:space="preserve"> formal customer complaints regarding service delivery</w:t>
            </w:r>
          </w:p>
          <w:p w14:paraId="1282ABCB" w14:textId="73EC4EF8" w:rsidR="00753FAE" w:rsidRPr="00753FAE" w:rsidRDefault="00A25B7D" w:rsidP="00753FAE">
            <w:pPr>
              <w:pStyle w:val="ListParagraph"/>
              <w:keepNext/>
              <w:numPr>
                <w:ilvl w:val="0"/>
                <w:numId w:val="28"/>
              </w:num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Positive </w:t>
            </w:r>
            <w:r w:rsidR="00753FAE" w:rsidRPr="00753FAE">
              <w:rPr>
                <w:rFonts w:cs="Arial"/>
                <w:sz w:val="20"/>
              </w:rPr>
              <w:t>Client and Customer satisfaction scores &amp; feedback (verbal &amp; written)</w:t>
            </w:r>
          </w:p>
          <w:p w14:paraId="3A054F9B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8"/>
              </w:numPr>
              <w:contextualSpacing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Unit audit scores above 90%</w:t>
            </w:r>
          </w:p>
          <w:p w14:paraId="78CBC45F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8"/>
              </w:numPr>
              <w:contextualSpacing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Internal compliance standards will be met and adhered to</w:t>
            </w:r>
          </w:p>
          <w:p w14:paraId="3C397343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8"/>
              </w:numPr>
              <w:contextualSpacing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Integration with other service functions within Sodexo to create a true IFM service offering.</w:t>
            </w:r>
          </w:p>
          <w:p w14:paraId="0307A9D6" w14:textId="3118C1B0" w:rsidR="00753FAE" w:rsidRPr="00753FAE" w:rsidRDefault="00753FAE" w:rsidP="00753FAE">
            <w:pPr>
              <w:pStyle w:val="ListParagraph"/>
              <w:keepNext/>
              <w:numPr>
                <w:ilvl w:val="0"/>
                <w:numId w:val="28"/>
              </w:numPr>
              <w:contextualSpacing/>
              <w:rPr>
                <w:rFonts w:cs="Arial"/>
                <w:sz w:val="20"/>
              </w:rPr>
            </w:pPr>
            <w:r w:rsidRPr="00753FAE">
              <w:rPr>
                <w:rFonts w:cs="Arial"/>
                <w:sz w:val="20"/>
              </w:rPr>
              <w:t>Key critical equipment</w:t>
            </w:r>
            <w:r w:rsidR="00FA597F">
              <w:rPr>
                <w:rFonts w:cs="Arial"/>
                <w:sz w:val="20"/>
              </w:rPr>
              <w:t xml:space="preserve">, customer and area </w:t>
            </w:r>
            <w:r w:rsidRPr="00753FAE">
              <w:rPr>
                <w:rFonts w:cs="Arial"/>
                <w:sz w:val="20"/>
              </w:rPr>
              <w:t>performance can be measure</w:t>
            </w:r>
            <w:r w:rsidR="00FD1421">
              <w:rPr>
                <w:rFonts w:cs="Arial"/>
                <w:sz w:val="20"/>
              </w:rPr>
              <w:t>d and demonstrated to the Technical</w:t>
            </w:r>
            <w:r>
              <w:rPr>
                <w:rFonts w:cs="Arial"/>
                <w:sz w:val="20"/>
              </w:rPr>
              <w:t xml:space="preserve"> </w:t>
            </w:r>
            <w:r w:rsidRPr="00753FAE">
              <w:rPr>
                <w:rFonts w:cs="Arial"/>
                <w:sz w:val="20"/>
              </w:rPr>
              <w:t>Service</w:t>
            </w:r>
            <w:r w:rsidR="00FD1421">
              <w:rPr>
                <w:rFonts w:cs="Arial"/>
                <w:sz w:val="20"/>
              </w:rPr>
              <w:t>s</w:t>
            </w:r>
            <w:r w:rsidRPr="00753FAE">
              <w:rPr>
                <w:rFonts w:cs="Arial"/>
                <w:sz w:val="20"/>
              </w:rPr>
              <w:t xml:space="preserve"> Manager </w:t>
            </w:r>
          </w:p>
          <w:p w14:paraId="580B17B6" w14:textId="77777777" w:rsidR="00972AC6" w:rsidRPr="0092576E" w:rsidRDefault="00972AC6" w:rsidP="00972AC6">
            <w:pPr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3C9977F6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7BAF7EB4" w14:textId="77777777" w:rsidTr="00A60AE2">
        <w:tc>
          <w:tcPr>
            <w:tcW w:w="10881" w:type="dxa"/>
            <w:gridSpan w:val="10"/>
            <w:shd w:val="clear" w:color="auto" w:fill="B3B3B3"/>
          </w:tcPr>
          <w:p w14:paraId="0859E4E9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22F51CC8" w14:textId="77777777" w:rsidTr="00A60AE2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169CCB36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2C87FF" w14:textId="77777777" w:rsidR="00A60AE2" w:rsidRPr="00A60AE2" w:rsidRDefault="00A60AE2" w:rsidP="00150DC6">
            <w:pPr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 xml:space="preserve">Dimensions 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7F6A1002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491ED70C" w14:textId="77777777" w:rsidTr="00A60AE2">
        <w:trPr>
          <w:trHeight w:val="133"/>
        </w:trPr>
        <w:tc>
          <w:tcPr>
            <w:tcW w:w="264" w:type="dxa"/>
            <w:vMerge w:val="restart"/>
            <w:tcBorders>
              <w:right w:val="single" w:sz="2" w:space="0" w:color="auto"/>
            </w:tcBorders>
            <w:shd w:val="clear" w:color="auto" w:fill="B3B3B3"/>
          </w:tcPr>
          <w:p w14:paraId="305DE878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C05D5" w14:textId="77777777" w:rsidR="00A60AE2" w:rsidRPr="00A60AE2" w:rsidRDefault="00A60AE2" w:rsidP="00305064">
            <w:pPr>
              <w:rPr>
                <w:rFonts w:cs="Arial"/>
              </w:rPr>
            </w:pPr>
            <w:r w:rsidRPr="00A60AE2">
              <w:rPr>
                <w:rFonts w:cs="Arial"/>
              </w:rPr>
              <w:t>Financial</w:t>
            </w:r>
          </w:p>
        </w:tc>
        <w:tc>
          <w:tcPr>
            <w:tcW w:w="90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885BB" w14:textId="77777777" w:rsidR="00A60AE2" w:rsidRPr="00A60AE2" w:rsidRDefault="00D27D97" w:rsidP="00305064">
            <w:pPr>
              <w:rPr>
                <w:rFonts w:cs="Arial"/>
              </w:rPr>
            </w:pPr>
            <w:r>
              <w:rPr>
                <w:rFonts w:cs="Arial"/>
              </w:rPr>
              <w:t xml:space="preserve">Control of costs according to budget 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shd w:val="clear" w:color="auto" w:fill="B3B3B3"/>
          </w:tcPr>
          <w:p w14:paraId="23DF5078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1333B2BC" w14:textId="77777777" w:rsidTr="00A60AE2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14:paraId="3F2CBDD4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B3905" w14:textId="77777777" w:rsidR="00A60AE2" w:rsidRPr="00A60AE2" w:rsidRDefault="00A60AE2" w:rsidP="00305064">
            <w:pPr>
              <w:rPr>
                <w:rFonts w:cs="Arial"/>
              </w:rPr>
            </w:pPr>
            <w:r w:rsidRPr="00A60AE2">
              <w:rPr>
                <w:rFonts w:cs="Arial"/>
              </w:rPr>
              <w:t>Staff</w:t>
            </w:r>
          </w:p>
        </w:tc>
        <w:tc>
          <w:tcPr>
            <w:tcW w:w="9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747D6" w14:textId="77777777" w:rsidR="00A60AE2" w:rsidRPr="00A60AE2" w:rsidRDefault="00D27D97" w:rsidP="00305064">
            <w:pPr>
              <w:rPr>
                <w:rFonts w:cs="Arial"/>
              </w:rPr>
            </w:pPr>
            <w:r>
              <w:rPr>
                <w:rFonts w:cs="Arial"/>
              </w:rPr>
              <w:t xml:space="preserve">Leading &amp; developing a team of Technicians </w:t>
            </w: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14:paraId="159BC07A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5A7D0155" w14:textId="77777777" w:rsidTr="00A60AE2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14:paraId="415C826E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48F47" w14:textId="77777777" w:rsidR="00A60AE2" w:rsidRPr="00A60AE2" w:rsidRDefault="00A60AE2" w:rsidP="00305064">
            <w:pPr>
              <w:rPr>
                <w:rFonts w:cs="Arial"/>
              </w:rPr>
            </w:pPr>
            <w:r w:rsidRPr="00A60AE2">
              <w:rPr>
                <w:rFonts w:cs="Arial"/>
              </w:rPr>
              <w:t>Other</w:t>
            </w:r>
          </w:p>
        </w:tc>
        <w:tc>
          <w:tcPr>
            <w:tcW w:w="9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95E0C" w14:textId="77777777" w:rsidR="00A60AE2" w:rsidRPr="00753FAE" w:rsidRDefault="00753FAE" w:rsidP="00305064">
            <w:pPr>
              <w:rPr>
                <w:rFonts w:cs="Arial"/>
                <w:sz w:val="20"/>
                <w:lang w:val="en-US"/>
              </w:rPr>
            </w:pPr>
            <w:r w:rsidRPr="00753FAE">
              <w:rPr>
                <w:rFonts w:cs="Arial"/>
                <w:sz w:val="20"/>
                <w:lang w:val="en-US"/>
              </w:rPr>
              <w:t>This is an important role within the Sodexo organisation. The role is focused on delivering world class integrated FM.</w:t>
            </w: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14:paraId="7B99E898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58498118" w14:textId="77777777" w:rsidTr="00A60AE2">
        <w:trPr>
          <w:trHeight w:val="131"/>
        </w:trPr>
        <w:tc>
          <w:tcPr>
            <w:tcW w:w="10881" w:type="dxa"/>
            <w:gridSpan w:val="10"/>
            <w:shd w:val="clear" w:color="auto" w:fill="B3B3B3"/>
          </w:tcPr>
          <w:p w14:paraId="08A90C4C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3960774E" w14:textId="77777777" w:rsidTr="00A60AE2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16EA6C7C" w14:textId="77777777" w:rsidR="00A60AE2" w:rsidRPr="00A60AE2" w:rsidRDefault="00A60AE2" w:rsidP="00305064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080B4" w14:textId="77777777" w:rsidR="00A60AE2" w:rsidRPr="00A60AE2" w:rsidRDefault="00A60AE2" w:rsidP="00305064">
            <w:pPr>
              <w:rPr>
                <w:rFonts w:cs="Arial"/>
                <w:b/>
              </w:rPr>
            </w:pPr>
            <w:r w:rsidRPr="00A60AE2">
              <w:rPr>
                <w:rFonts w:cs="Arial"/>
                <w:b/>
              </w:rPr>
              <w:t>Knowledge, skills and experience</w:t>
            </w:r>
          </w:p>
          <w:p w14:paraId="3D6640F3" w14:textId="77777777" w:rsidR="00753FAE" w:rsidRPr="00753FAE" w:rsidRDefault="00753FAE" w:rsidP="00753FAE">
            <w:pPr>
              <w:rPr>
                <w:rFonts w:cs="Arial"/>
                <w:b/>
                <w:i/>
                <w:sz w:val="20"/>
                <w:szCs w:val="20"/>
              </w:rPr>
            </w:pPr>
            <w:r w:rsidRPr="00753FAE">
              <w:rPr>
                <w:rFonts w:cs="Arial"/>
                <w:b/>
                <w:i/>
                <w:sz w:val="20"/>
                <w:szCs w:val="20"/>
              </w:rPr>
              <w:t>Essential</w:t>
            </w:r>
          </w:p>
          <w:p w14:paraId="16D66FAA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A highly focused individual, who is motivated and driven by improving Plant and equipment performance</w:t>
            </w:r>
          </w:p>
          <w:p w14:paraId="3B8687E0" w14:textId="1DCB3D9A" w:rsidR="00753FAE" w:rsidRDefault="00753FAE" w:rsidP="00753FAE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Capable of being part of a multi-functional technician team in a regulated environment where asset performance is a </w:t>
            </w:r>
            <w:r w:rsidR="00FD1421" w:rsidRPr="00753FAE">
              <w:rPr>
                <w:rFonts w:cs="Arial"/>
                <w:sz w:val="20"/>
                <w:szCs w:val="20"/>
                <w:lang w:val="en-US"/>
              </w:rPr>
              <w:t>business-critical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requirement </w:t>
            </w:r>
          </w:p>
          <w:p w14:paraId="19070D6C" w14:textId="2C4A4AC7" w:rsidR="00FA597F" w:rsidRPr="00753FAE" w:rsidRDefault="00FA597F" w:rsidP="00753FAE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Excellent organizational and planning skills with demonstrable performance in managing compliance related work and experience in maintaining quality and QMS</w:t>
            </w:r>
          </w:p>
          <w:p w14:paraId="33178247" w14:textId="77777777" w:rsidR="00753FAE" w:rsidRPr="008F521F" w:rsidRDefault="00753FAE" w:rsidP="008F521F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The role holder will have a well-developed knowledge of maintenance processes, and the application of best pra</w:t>
            </w:r>
            <w:r w:rsidR="008F521F">
              <w:rPr>
                <w:rFonts w:cs="Arial"/>
                <w:sz w:val="20"/>
                <w:szCs w:val="20"/>
                <w:lang w:val="en-US"/>
              </w:rPr>
              <w:t>ctices in order to assist the Technical Services Manager</w:t>
            </w:r>
            <w:r w:rsidRPr="008F521F">
              <w:rPr>
                <w:rFonts w:cs="Arial"/>
                <w:sz w:val="20"/>
                <w:szCs w:val="20"/>
                <w:lang w:val="en-US"/>
              </w:rPr>
              <w:t xml:space="preserve"> with the effective deployment of maintenance strategies in technically complex customer environments</w:t>
            </w:r>
          </w:p>
          <w:p w14:paraId="27EDB8D5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Experience of risk management and the methods employed to manage engineering risks, hazards and controls.</w:t>
            </w:r>
          </w:p>
          <w:p w14:paraId="65D89174" w14:textId="31FAE119" w:rsidR="00753FAE" w:rsidRPr="00753FAE" w:rsidRDefault="00753FAE" w:rsidP="00753FAE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Full understanding of G</w:t>
            </w:r>
            <w:r w:rsidR="00A25B7D">
              <w:rPr>
                <w:rFonts w:cs="Arial"/>
                <w:sz w:val="20"/>
                <w:szCs w:val="20"/>
                <w:lang w:val="en-US"/>
              </w:rPr>
              <w:t>X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>P, SHE and other regulatory obligations applicable to asset management</w:t>
            </w:r>
          </w:p>
          <w:p w14:paraId="4050F352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The role holder will have a sound grasp of all the hard services delivered by their team and will understand their impact on their customers</w:t>
            </w:r>
          </w:p>
          <w:p w14:paraId="7C936501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To champion/lead the implementation of maintenance best practice tools and techniques in their own area and share best practice</w:t>
            </w:r>
          </w:p>
          <w:p w14:paraId="3D96DDDC" w14:textId="48E27113" w:rsidR="00753FAE" w:rsidRPr="002C5946" w:rsidRDefault="00753FAE" w:rsidP="00753FAE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Customer orientated, providing feedback in a timely manner</w:t>
            </w:r>
          </w:p>
          <w:p w14:paraId="3218BADF" w14:textId="43DC3370" w:rsidR="002C5946" w:rsidRPr="002C5946" w:rsidRDefault="002C5946" w:rsidP="00753FAE">
            <w:pPr>
              <w:pStyle w:val="ListParagraph"/>
              <w:keepNext/>
              <w:numPr>
                <w:ilvl w:val="0"/>
                <w:numId w:val="25"/>
              </w:numPr>
              <w:ind w:left="360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2C5946">
              <w:rPr>
                <w:rFonts w:cs="Arial"/>
                <w:bCs/>
                <w:sz w:val="20"/>
                <w:szCs w:val="20"/>
                <w:lang w:val="en-US"/>
              </w:rPr>
              <w:t>Qualified in electrical engineering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with previous experience in carrying out inspection and testing.</w:t>
            </w:r>
          </w:p>
          <w:p w14:paraId="5FCA1C8F" w14:textId="77777777" w:rsidR="00753FAE" w:rsidRPr="00753FAE" w:rsidRDefault="00753FAE" w:rsidP="00753FAE">
            <w:pPr>
              <w:pStyle w:val="ListParagraph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67B67968" w14:textId="77777777" w:rsidR="00753FAE" w:rsidRPr="00753FAE" w:rsidRDefault="00753FAE" w:rsidP="00753FAE">
            <w:pPr>
              <w:pStyle w:val="BodyText"/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753FAE">
              <w:rPr>
                <w:rFonts w:ascii="Arial" w:hAnsi="Arial" w:cs="Arial"/>
              </w:rPr>
              <w:t>Technical expertise in specific area of work</w:t>
            </w:r>
          </w:p>
          <w:p w14:paraId="5E5C745B" w14:textId="77777777" w:rsidR="00753FAE" w:rsidRPr="00753FAE" w:rsidRDefault="00753FAE" w:rsidP="00753FAE">
            <w:pPr>
              <w:widowControl w:val="0"/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 w:rsidRPr="00753FAE">
              <w:rPr>
                <w:rFonts w:cs="Arial"/>
                <w:sz w:val="20"/>
                <w:szCs w:val="20"/>
              </w:rPr>
              <w:t xml:space="preserve">Good communications skills (verbal &amp; written) and </w:t>
            </w:r>
            <w:proofErr w:type="gramStart"/>
            <w:r w:rsidRPr="00753FAE">
              <w:rPr>
                <w:rFonts w:cs="Arial"/>
                <w:sz w:val="20"/>
                <w:szCs w:val="20"/>
              </w:rPr>
              <w:t>has the ability to</w:t>
            </w:r>
            <w:proofErr w:type="gramEnd"/>
            <w:r w:rsidRPr="00753FAE">
              <w:rPr>
                <w:rFonts w:cs="Arial"/>
                <w:sz w:val="20"/>
                <w:szCs w:val="20"/>
              </w:rPr>
              <w:t xml:space="preserve"> present engineering issues to staff and client</w:t>
            </w:r>
          </w:p>
          <w:p w14:paraId="1BE89E47" w14:textId="5F71BB67" w:rsidR="00753FAE" w:rsidRDefault="00753FAE" w:rsidP="00753FAE">
            <w:pPr>
              <w:widowControl w:val="0"/>
              <w:numPr>
                <w:ilvl w:val="0"/>
                <w:numId w:val="30"/>
              </w:num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  <w:r w:rsidRPr="00753FAE">
              <w:rPr>
                <w:rFonts w:cs="Arial"/>
                <w:sz w:val="20"/>
                <w:szCs w:val="20"/>
              </w:rPr>
              <w:t>Good influencing skills</w:t>
            </w:r>
          </w:p>
          <w:p w14:paraId="460CCDC1" w14:textId="77777777" w:rsidR="00753FAE" w:rsidRPr="00753FAE" w:rsidRDefault="00753FAE" w:rsidP="00753FAE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43E3549" w14:textId="77777777" w:rsidR="00753FAE" w:rsidRPr="00753FAE" w:rsidRDefault="00753FAE" w:rsidP="00753FAE">
            <w:pPr>
              <w:rPr>
                <w:rFonts w:cs="Arial"/>
                <w:b/>
                <w:i/>
                <w:sz w:val="20"/>
                <w:szCs w:val="20"/>
              </w:rPr>
            </w:pPr>
            <w:r w:rsidRPr="00753FAE">
              <w:rPr>
                <w:rFonts w:cs="Arial"/>
                <w:b/>
                <w:i/>
                <w:sz w:val="20"/>
                <w:szCs w:val="20"/>
              </w:rPr>
              <w:t>Desirable</w:t>
            </w:r>
          </w:p>
          <w:p w14:paraId="118F1900" w14:textId="009A516E" w:rsidR="00753FAE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lastRenderedPageBreak/>
              <w:t xml:space="preserve">The role holder will </w:t>
            </w:r>
            <w:proofErr w:type="gramStart"/>
            <w:r w:rsidRPr="00753FAE">
              <w:rPr>
                <w:rFonts w:cs="Arial"/>
                <w:sz w:val="20"/>
                <w:szCs w:val="20"/>
                <w:lang w:val="en-US"/>
              </w:rPr>
              <w:t>have</w:t>
            </w:r>
            <w:r w:rsidR="00A25B7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>understanding of</w:t>
            </w:r>
            <w:proofErr w:type="gramEnd"/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the range of customer busine</w:t>
            </w:r>
            <w:r w:rsidR="008F521F">
              <w:rPr>
                <w:rFonts w:cs="Arial"/>
                <w:sz w:val="20"/>
                <w:szCs w:val="20"/>
                <w:lang w:val="en-US"/>
              </w:rPr>
              <w:t>ss operations across Alderley Park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, and will understand the operating model of the Sodexo business. </w:t>
            </w:r>
          </w:p>
          <w:p w14:paraId="39BEC2A2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The role holder will have a strong technical background, with knowledge of the engineering principles and practices </w:t>
            </w:r>
            <w:r w:rsidRPr="00753FAE">
              <w:rPr>
                <w:rFonts w:cs="Arial"/>
                <w:sz w:val="20"/>
                <w:szCs w:val="20"/>
              </w:rPr>
              <w:t>utilised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across the lifecycle of asset and facilities design and utility operations</w:t>
            </w:r>
          </w:p>
          <w:p w14:paraId="663D8C14" w14:textId="0B769654" w:rsidR="00753FAE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Recognised expertise and competence in defined areas of maintenance engineering in order to </w:t>
            </w:r>
            <w:r w:rsidR="002C5946">
              <w:rPr>
                <w:rFonts w:cs="Arial"/>
                <w:sz w:val="20"/>
                <w:szCs w:val="20"/>
                <w:lang w:val="en-US"/>
              </w:rPr>
              <w:t>support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the accountabilities as</w:t>
            </w:r>
            <w:r w:rsidR="002C5946">
              <w:rPr>
                <w:rFonts w:cs="Arial"/>
                <w:sz w:val="20"/>
                <w:szCs w:val="20"/>
                <w:lang w:val="en-US"/>
              </w:rPr>
              <w:t xml:space="preserve"> supervisor for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Facility Technician</w:t>
            </w:r>
            <w:r w:rsidR="002C5946">
              <w:rPr>
                <w:rFonts w:cs="Arial"/>
                <w:sz w:val="20"/>
                <w:szCs w:val="20"/>
                <w:lang w:val="en-US"/>
              </w:rPr>
              <w:t>s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6233C330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Professionally accredited Technician with a recognised European accrediting body </w:t>
            </w:r>
            <w:proofErr w:type="spellStart"/>
            <w:proofErr w:type="gramStart"/>
            <w:r w:rsidRPr="00753FAE">
              <w:rPr>
                <w:rFonts w:cs="Arial"/>
                <w:sz w:val="20"/>
                <w:szCs w:val="20"/>
                <w:lang w:val="en-US"/>
              </w:rPr>
              <w:t>eg</w:t>
            </w:r>
            <w:proofErr w:type="spellEnd"/>
            <w:r w:rsidRPr="00753FAE">
              <w:rPr>
                <w:rFonts w:cs="Arial"/>
                <w:sz w:val="20"/>
                <w:szCs w:val="20"/>
                <w:lang w:val="en-US"/>
              </w:rPr>
              <w:t>:-</w:t>
            </w:r>
            <w:proofErr w:type="gramEnd"/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(IET, IMechE)</w:t>
            </w:r>
          </w:p>
          <w:p w14:paraId="76D4062A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To be able to work wi</w:t>
            </w:r>
            <w:r w:rsidR="00FD1421">
              <w:rPr>
                <w:rFonts w:cs="Arial"/>
                <w:sz w:val="20"/>
                <w:szCs w:val="20"/>
                <w:lang w:val="en-US"/>
              </w:rPr>
              <w:t>th other supplier of APL</w:t>
            </w: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to deliver collaborative service</w:t>
            </w:r>
          </w:p>
          <w:p w14:paraId="3EFD7185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 To host and show case Sodexo services to potential new clients of Sodexo</w:t>
            </w:r>
          </w:p>
          <w:p w14:paraId="1BF8C353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Advanced fault finding and diagnostic skills</w:t>
            </w:r>
          </w:p>
          <w:p w14:paraId="316A0FFC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HNC or equivalent in Engineering</w:t>
            </w:r>
          </w:p>
          <w:p w14:paraId="4CF3FF4D" w14:textId="77777777" w:rsidR="00753FAE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 xml:space="preserve">NVQ Level 3 Engineering maintenance or equivalent </w:t>
            </w:r>
          </w:p>
          <w:p w14:paraId="4796151F" w14:textId="77777777" w:rsidR="00A60AE2" w:rsidRPr="00753FAE" w:rsidRDefault="00753FAE" w:rsidP="00753FAE">
            <w:pPr>
              <w:pStyle w:val="ListParagraph"/>
              <w:keepNext/>
              <w:numPr>
                <w:ilvl w:val="0"/>
                <w:numId w:val="29"/>
              </w:numPr>
              <w:contextualSpacing/>
              <w:jc w:val="both"/>
              <w:rPr>
                <w:rFonts w:ascii="Calibri" w:hAnsi="Calibri"/>
                <w:color w:val="365F91" w:themeColor="accent1" w:themeShade="BF"/>
                <w:sz w:val="20"/>
                <w:lang w:val="en-US"/>
              </w:rPr>
            </w:pPr>
            <w:r w:rsidRPr="00753FAE">
              <w:rPr>
                <w:rFonts w:cs="Arial"/>
                <w:sz w:val="20"/>
                <w:szCs w:val="20"/>
                <w:lang w:val="en-US"/>
              </w:rPr>
              <w:t>Mentoring skills - Has the ability to train and develop others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63B53288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228E3DFE" w14:textId="77777777" w:rsidTr="00A60AE2">
        <w:trPr>
          <w:trHeight w:val="131"/>
        </w:trPr>
        <w:tc>
          <w:tcPr>
            <w:tcW w:w="10881" w:type="dxa"/>
            <w:gridSpan w:val="10"/>
            <w:shd w:val="clear" w:color="auto" w:fill="B3B3B3"/>
          </w:tcPr>
          <w:p w14:paraId="44CDB464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2D8E1010" w14:textId="77777777" w:rsidTr="00972AC6">
        <w:trPr>
          <w:trHeight w:val="61"/>
        </w:trPr>
        <w:tc>
          <w:tcPr>
            <w:tcW w:w="10881" w:type="dxa"/>
            <w:gridSpan w:val="10"/>
            <w:tcBorders>
              <w:bottom w:val="nil"/>
            </w:tcBorders>
            <w:shd w:val="clear" w:color="auto" w:fill="B3B3B3"/>
          </w:tcPr>
          <w:p w14:paraId="45ECEEB3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BC1D3C" w:rsidRPr="00A60AE2" w14:paraId="73066927" w14:textId="77777777" w:rsidTr="00495334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3E0AF0C8" w14:textId="77777777" w:rsidR="00BC1D3C" w:rsidRPr="00A60AE2" w:rsidRDefault="00BC1D3C" w:rsidP="00495334">
            <w:pPr>
              <w:rPr>
                <w:rFonts w:cs="Arial"/>
              </w:rPr>
            </w:pPr>
          </w:p>
        </w:tc>
        <w:tc>
          <w:tcPr>
            <w:tcW w:w="10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4009F" w14:textId="77777777" w:rsidR="00BC1D3C" w:rsidRPr="00A2123C" w:rsidRDefault="00BC1D3C" w:rsidP="00495334">
            <w:pPr>
              <w:rPr>
                <w:rFonts w:cs="Arial"/>
                <w:b/>
                <w:szCs w:val="22"/>
              </w:rPr>
            </w:pPr>
            <w:r w:rsidRPr="00A2123C">
              <w:rPr>
                <w:rFonts w:cs="Arial"/>
                <w:b/>
                <w:szCs w:val="22"/>
              </w:rPr>
              <w:t>Contextual or other information</w:t>
            </w:r>
          </w:p>
          <w:p w14:paraId="2E58B70B" w14:textId="1F046DBC" w:rsidR="00753FAE" w:rsidRPr="00753FAE" w:rsidRDefault="00753FAE" w:rsidP="00753FAE">
            <w:pPr>
              <w:rPr>
                <w:rFonts w:cs="Arial"/>
                <w:sz w:val="20"/>
                <w:lang w:val="en-US"/>
              </w:rPr>
            </w:pPr>
            <w:r w:rsidRPr="00753FAE">
              <w:rPr>
                <w:rFonts w:cs="Arial"/>
                <w:sz w:val="20"/>
                <w:lang w:val="en-US"/>
              </w:rPr>
              <w:t xml:space="preserve">This job description is intended to </w:t>
            </w:r>
            <w:r w:rsidR="00A25B7D">
              <w:rPr>
                <w:rFonts w:cs="Arial"/>
                <w:sz w:val="20"/>
                <w:lang w:val="en-US"/>
              </w:rPr>
              <w:t>prove</w:t>
            </w:r>
            <w:r w:rsidRPr="00753FAE">
              <w:rPr>
                <w:rFonts w:cs="Arial"/>
                <w:sz w:val="20"/>
                <w:lang w:val="en-US"/>
              </w:rPr>
              <w:t xml:space="preserve"> the post holder</w:t>
            </w:r>
            <w:r w:rsidR="00A25B7D">
              <w:rPr>
                <w:rFonts w:cs="Arial"/>
                <w:sz w:val="20"/>
                <w:lang w:val="en-US"/>
              </w:rPr>
              <w:t xml:space="preserve"> with</w:t>
            </w:r>
            <w:r w:rsidRPr="00753FAE">
              <w:rPr>
                <w:rFonts w:cs="Arial"/>
                <w:sz w:val="20"/>
                <w:lang w:val="en-US"/>
              </w:rPr>
              <w:t xml:space="preserve"> an appreciation of the role envisaged and the range of duties and responsibilities to be undertaken, </w:t>
            </w:r>
            <w:proofErr w:type="gramStart"/>
            <w:r w:rsidRPr="00753FAE">
              <w:rPr>
                <w:rFonts w:cs="Arial"/>
                <w:sz w:val="20"/>
                <w:lang w:val="en-US"/>
              </w:rPr>
              <w:t>It</w:t>
            </w:r>
            <w:proofErr w:type="gramEnd"/>
            <w:r w:rsidRPr="00753FAE">
              <w:rPr>
                <w:rFonts w:cs="Arial"/>
                <w:sz w:val="20"/>
                <w:lang w:val="en-US"/>
              </w:rPr>
              <w:t xml:space="preserve"> does not attempt to detail every activity.  Specific tasks and objectives will be agreed with the post holder at regular intervals.  The post holder </w:t>
            </w:r>
            <w:proofErr w:type="gramStart"/>
            <w:r w:rsidRPr="00753FAE">
              <w:rPr>
                <w:rFonts w:cs="Arial"/>
                <w:sz w:val="20"/>
                <w:lang w:val="en-US"/>
              </w:rPr>
              <w:t xml:space="preserve">will </w:t>
            </w:r>
            <w:r w:rsidR="00A25B7D">
              <w:rPr>
                <w:rFonts w:cs="Arial"/>
                <w:sz w:val="20"/>
                <w:lang w:val="en-US"/>
              </w:rPr>
              <w:t>at all times</w:t>
            </w:r>
            <w:proofErr w:type="gramEnd"/>
            <w:r w:rsidR="00A25B7D">
              <w:rPr>
                <w:rFonts w:cs="Arial"/>
                <w:sz w:val="20"/>
                <w:lang w:val="en-US"/>
              </w:rPr>
              <w:t xml:space="preserve">, </w:t>
            </w:r>
            <w:r w:rsidRPr="00753FAE">
              <w:rPr>
                <w:rFonts w:cs="Arial"/>
                <w:sz w:val="20"/>
                <w:lang w:val="en-US"/>
              </w:rPr>
              <w:t>be required to perform any other reasonable task, as requested by the Line Manager in order to meet the operational needs of the business.</w:t>
            </w:r>
          </w:p>
          <w:p w14:paraId="1C72EE53" w14:textId="77777777" w:rsidR="00BC1D3C" w:rsidRPr="00BC1D3C" w:rsidRDefault="00BC1D3C" w:rsidP="004953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002DAB04" w14:textId="77777777" w:rsidR="00BC1D3C" w:rsidRPr="00A60AE2" w:rsidRDefault="00BC1D3C" w:rsidP="00495334">
            <w:pPr>
              <w:rPr>
                <w:rFonts w:cs="Arial"/>
              </w:rPr>
            </w:pPr>
          </w:p>
        </w:tc>
      </w:tr>
      <w:tr w:rsidR="00A60AE2" w:rsidRPr="00A60AE2" w14:paraId="1FF2C140" w14:textId="77777777" w:rsidTr="00A60A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FCFFEB" w14:textId="77777777" w:rsidR="00A60AE2" w:rsidRPr="00A60AE2" w:rsidRDefault="00A60AE2" w:rsidP="00305064">
            <w:pPr>
              <w:rPr>
                <w:rFonts w:cs="Arial"/>
              </w:rPr>
            </w:pPr>
          </w:p>
        </w:tc>
      </w:tr>
      <w:tr w:rsidR="00A60AE2" w:rsidRPr="00A60AE2" w14:paraId="1599ECB8" w14:textId="77777777" w:rsidTr="000D55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76C9" w14:textId="77777777" w:rsidR="00A60AE2" w:rsidRPr="00A60AE2" w:rsidRDefault="00A60AE2" w:rsidP="00305064">
            <w:pPr>
              <w:rPr>
                <w:rFonts w:cs="Arial"/>
              </w:rPr>
            </w:pPr>
            <w:r w:rsidRPr="00A60AE2">
              <w:rPr>
                <w:rFonts w:cs="Arial"/>
              </w:rPr>
              <w:t>Version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E240" w14:textId="2D32A107" w:rsidR="00A60AE2" w:rsidRPr="00A60AE2" w:rsidRDefault="00804F97" w:rsidP="0030506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F521F">
              <w:rPr>
                <w:rFonts w:cs="Arial"/>
              </w:rPr>
              <w:t>.0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73EF" w14:textId="77777777" w:rsidR="00A60AE2" w:rsidRPr="00A60AE2" w:rsidRDefault="00A60AE2" w:rsidP="00305064">
            <w:pPr>
              <w:rPr>
                <w:rFonts w:cs="Arial"/>
              </w:rPr>
            </w:pPr>
            <w:r w:rsidRPr="00A60AE2">
              <w:rPr>
                <w:rFonts w:cs="Arial"/>
              </w:rPr>
              <w:t>Date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8AFE" w14:textId="499F923D" w:rsidR="00A60AE2" w:rsidRPr="00A60AE2" w:rsidRDefault="007A0D5C" w:rsidP="00BC1D3C">
            <w:pPr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804F97">
              <w:rPr>
                <w:rFonts w:cs="Arial"/>
              </w:rPr>
              <w:t>une 2021</w:t>
            </w:r>
          </w:p>
        </w:tc>
      </w:tr>
      <w:tr w:rsidR="00A60AE2" w:rsidRPr="00A60AE2" w14:paraId="0DA5DB36" w14:textId="77777777" w:rsidTr="000D55E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1C65" w14:textId="77777777" w:rsidR="00A60AE2" w:rsidRPr="00A60AE2" w:rsidRDefault="00A60AE2" w:rsidP="00305064">
            <w:pPr>
              <w:rPr>
                <w:rFonts w:cs="Arial"/>
              </w:rPr>
            </w:pPr>
            <w:r w:rsidRPr="00A60AE2">
              <w:rPr>
                <w:rFonts w:cs="Arial"/>
              </w:rPr>
              <w:t>Document owner</w:t>
            </w:r>
          </w:p>
        </w:tc>
        <w:tc>
          <w:tcPr>
            <w:tcW w:w="89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2875" w14:textId="77777777" w:rsidR="00A60AE2" w:rsidRPr="00A60AE2" w:rsidRDefault="008F521F" w:rsidP="00305064">
            <w:pPr>
              <w:rPr>
                <w:rFonts w:cs="Arial"/>
              </w:rPr>
            </w:pPr>
            <w:r>
              <w:rPr>
                <w:rFonts w:cs="Arial"/>
              </w:rPr>
              <w:t xml:space="preserve">John Moores </w:t>
            </w:r>
          </w:p>
        </w:tc>
      </w:tr>
    </w:tbl>
    <w:p w14:paraId="2ED75DC4" w14:textId="77777777" w:rsidR="00F81625" w:rsidRDefault="00F81625" w:rsidP="0079004E">
      <w:pPr>
        <w:pStyle w:val="Texte2"/>
      </w:pPr>
    </w:p>
    <w:p w14:paraId="1734F60E" w14:textId="77777777" w:rsidR="00D27D97" w:rsidRDefault="00D27D97" w:rsidP="0079004E">
      <w:pPr>
        <w:pStyle w:val="Texte2"/>
      </w:pPr>
    </w:p>
    <w:p w14:paraId="65D0465C" w14:textId="77777777" w:rsidR="00D27D97" w:rsidRDefault="00D27D97" w:rsidP="0079004E">
      <w:pPr>
        <w:pStyle w:val="Texte2"/>
      </w:pPr>
    </w:p>
    <w:tbl>
      <w:tblPr>
        <w:tblpPr w:leftFromText="180" w:rightFromText="180" w:vertAnchor="text" w:horzAnchor="margin" w:tblpXSpec="center" w:tblpY="214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7D97" w:rsidRPr="00FB6D69" w14:paraId="572DBD5F" w14:textId="77777777" w:rsidTr="000C7D46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281802" w14:textId="77777777" w:rsidR="00D27D97" w:rsidRPr="00FB6D69" w:rsidRDefault="00D27D97" w:rsidP="000C7D46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t xml:space="preserve">Employee Agreement </w:t>
            </w:r>
          </w:p>
        </w:tc>
      </w:tr>
      <w:tr w:rsidR="00D27D97" w:rsidRPr="00EA3990" w14:paraId="71CA2FDC" w14:textId="77777777" w:rsidTr="000C7D46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41"/>
              <w:tblOverlap w:val="never"/>
              <w:tblW w:w="10227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D27D97" w14:paraId="0561E405" w14:textId="77777777" w:rsidTr="000C7D46">
              <w:tc>
                <w:tcPr>
                  <w:tcW w:w="2122" w:type="dxa"/>
                </w:tcPr>
                <w:p w14:paraId="10C6CBA5" w14:textId="77777777" w:rsidR="00D27D97" w:rsidRPr="00300853" w:rsidRDefault="00D27D97" w:rsidP="000C7D46">
                  <w:pPr>
                    <w:spacing w:before="40"/>
                    <w:jc w:val="left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300853">
                    <w:rPr>
                      <w:rFonts w:cs="Arial"/>
                      <w:b/>
                      <w:color w:val="000000" w:themeColor="text1"/>
                      <w:szCs w:val="20"/>
                    </w:rPr>
                    <w:t>Name:</w:t>
                  </w:r>
                </w:p>
              </w:tc>
              <w:tc>
                <w:tcPr>
                  <w:tcW w:w="2991" w:type="dxa"/>
                </w:tcPr>
                <w:p w14:paraId="357F3329" w14:textId="77777777" w:rsidR="00D27D97" w:rsidRPr="00A751AF" w:rsidRDefault="00D27D97" w:rsidP="000C7D46">
                  <w:pPr>
                    <w:spacing w:before="40"/>
                    <w:jc w:val="left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6BDA8AE7" w14:textId="77777777" w:rsidR="00D27D97" w:rsidRPr="00A751AF" w:rsidRDefault="00D27D97" w:rsidP="000C7D46">
                  <w:pPr>
                    <w:spacing w:before="40"/>
                    <w:jc w:val="left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A751AF">
                    <w:rPr>
                      <w:rFonts w:cs="Arial"/>
                      <w:b/>
                      <w:color w:val="000000" w:themeColor="text1"/>
                      <w:szCs w:val="20"/>
                    </w:rPr>
                    <w:t>Date</w:t>
                  </w:r>
                  <w:r>
                    <w:rPr>
                      <w:rFonts w:cs="Arial"/>
                      <w:b/>
                      <w:color w:val="000000" w:themeColor="text1"/>
                      <w:szCs w:val="20"/>
                    </w:rPr>
                    <w:t>:</w:t>
                  </w:r>
                </w:p>
              </w:tc>
              <w:tc>
                <w:tcPr>
                  <w:tcW w:w="2557" w:type="dxa"/>
                </w:tcPr>
                <w:p w14:paraId="3A0FA60C" w14:textId="77777777" w:rsidR="00D27D97" w:rsidRDefault="00D27D97" w:rsidP="000C7D46">
                  <w:pPr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D27D97" w14:paraId="59842CCC" w14:textId="77777777" w:rsidTr="000C7D46">
              <w:trPr>
                <w:trHeight w:val="560"/>
              </w:trPr>
              <w:tc>
                <w:tcPr>
                  <w:tcW w:w="2122" w:type="dxa"/>
                </w:tcPr>
                <w:p w14:paraId="17753623" w14:textId="77777777" w:rsidR="00D27D97" w:rsidRPr="00300853" w:rsidRDefault="00D27D97" w:rsidP="000C7D46">
                  <w:pPr>
                    <w:spacing w:before="40"/>
                    <w:jc w:val="left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300853">
                    <w:rPr>
                      <w:rFonts w:cs="Arial"/>
                      <w:b/>
                      <w:color w:val="000000" w:themeColor="text1"/>
                      <w:szCs w:val="20"/>
                    </w:rPr>
                    <w:t>Signature:</w:t>
                  </w:r>
                </w:p>
              </w:tc>
              <w:tc>
                <w:tcPr>
                  <w:tcW w:w="8105" w:type="dxa"/>
                  <w:gridSpan w:val="3"/>
                </w:tcPr>
                <w:p w14:paraId="06AA978A" w14:textId="77777777" w:rsidR="00D27D97" w:rsidRPr="00A751AF" w:rsidRDefault="00D27D97" w:rsidP="000C7D46">
                  <w:pPr>
                    <w:spacing w:before="40"/>
                    <w:jc w:val="left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3EB779A2" w14:textId="77777777" w:rsidR="00D27D97" w:rsidRDefault="00D27D97" w:rsidP="000C7D46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1FC2086E" w14:textId="77777777" w:rsidR="00D27D97" w:rsidRPr="00EA3990" w:rsidRDefault="00D27D97" w:rsidP="000C7D46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749B0B32" w14:textId="77777777" w:rsidR="00D27D97" w:rsidRDefault="00D27D97" w:rsidP="0079004E">
      <w:pPr>
        <w:pStyle w:val="Texte2"/>
      </w:pPr>
    </w:p>
    <w:p w14:paraId="7B097C2A" w14:textId="77777777" w:rsidR="00D27D97" w:rsidRPr="00D62A1A" w:rsidRDefault="00D27D97" w:rsidP="0079004E">
      <w:pPr>
        <w:pStyle w:val="Texte2"/>
      </w:pPr>
    </w:p>
    <w:sectPr w:rsidR="00D27D97" w:rsidRPr="00D62A1A" w:rsidSect="00B732F1">
      <w:headerReference w:type="default" r:id="rId7"/>
      <w:headerReference w:type="first" r:id="rId8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77BE" w14:textId="77777777" w:rsidR="00824312" w:rsidRDefault="00824312" w:rsidP="00FB53BC">
      <w:r>
        <w:separator/>
      </w:r>
    </w:p>
  </w:endnote>
  <w:endnote w:type="continuationSeparator" w:id="0">
    <w:p w14:paraId="02ABF0FB" w14:textId="77777777" w:rsidR="00824312" w:rsidRDefault="00824312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rd Ding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2073" w14:textId="77777777" w:rsidR="00824312" w:rsidRDefault="00824312" w:rsidP="00FB53BC">
      <w:r>
        <w:separator/>
      </w:r>
    </w:p>
  </w:footnote>
  <w:footnote w:type="continuationSeparator" w:id="0">
    <w:p w14:paraId="4112816C" w14:textId="77777777" w:rsidR="00824312" w:rsidRDefault="00824312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FA88" w14:textId="77777777" w:rsidR="001504A2" w:rsidRDefault="00150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D81E67" wp14:editId="74134189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9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2E096" w14:textId="77777777" w:rsidR="001504A2" w:rsidRDefault="001504A2">
    <w:pPr>
      <w:pStyle w:val="Header"/>
    </w:pPr>
  </w:p>
  <w:p w14:paraId="157EC8A4" w14:textId="77777777" w:rsidR="001504A2" w:rsidRDefault="001504A2">
    <w:pPr>
      <w:pStyle w:val="Header"/>
    </w:pPr>
  </w:p>
  <w:p w14:paraId="3BE3EF81" w14:textId="77777777" w:rsidR="001504A2" w:rsidRDefault="00150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1035" w14:textId="77777777" w:rsidR="001504A2" w:rsidRDefault="001504A2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1C6292C" wp14:editId="4A262EF6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7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5E47320" wp14:editId="182171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6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carre-rouge"/>
      </v:shape>
    </w:pict>
  </w:numPicBullet>
  <w:numPicBullet w:numPicBulletId="1">
    <w:pict>
      <v:shape id="_x0000_i1043" type="#_x0000_t75" style="width:9pt;height:9pt" o:bullet="t">
        <v:imagedata r:id="rId2" o:title="carre-rouge"/>
      </v:shape>
    </w:pict>
  </w:numPicBullet>
  <w:numPicBullet w:numPicBulletId="2">
    <w:pict>
      <v:shape id="_x0000_i1044" type="#_x0000_t75" style="width:9pt;height:9pt" o:bullet="t">
        <v:imagedata r:id="rId3" o:title="carre-rouge"/>
      </v:shape>
    </w:pict>
  </w:numPicBullet>
  <w:numPicBullet w:numPicBulletId="3">
    <w:pict>
      <v:shape id="_x0000_i1045" type="#_x0000_t75" style="width:3in;height:3in" o:bullet="t">
        <v:imagedata r:id="rId4" o:title="carre-rouge"/>
      </v:shape>
    </w:pict>
  </w:numPicBullet>
  <w:abstractNum w:abstractNumId="0" w15:restartNumberingAfterBreak="0">
    <w:nsid w:val="FFFFFFFE"/>
    <w:multiLevelType w:val="singleLevel"/>
    <w:tmpl w:val="C7267AAC"/>
    <w:lvl w:ilvl="0">
      <w:numFmt w:val="bullet"/>
      <w:lvlText w:val="*"/>
      <w:lvlJc w:val="left"/>
    </w:lvl>
  </w:abstractNum>
  <w:abstractNum w:abstractNumId="1" w15:restartNumberingAfterBreak="0">
    <w:nsid w:val="00EA33EC"/>
    <w:multiLevelType w:val="hybridMultilevel"/>
    <w:tmpl w:val="2BCA3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38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20725E"/>
    <w:multiLevelType w:val="hybridMultilevel"/>
    <w:tmpl w:val="DBB4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64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E8C52A9"/>
    <w:multiLevelType w:val="singleLevel"/>
    <w:tmpl w:val="FC4EC692"/>
    <w:lvl w:ilvl="0">
      <w:start w:val="1"/>
      <w:numFmt w:val="lowerRoman"/>
      <w:lvlText w:val="%1)"/>
      <w:legacy w:legacy="1" w:legacySpace="120" w:legacyIndent="720"/>
      <w:lvlJc w:val="left"/>
      <w:pPr>
        <w:ind w:left="1080" w:hanging="720"/>
      </w:pPr>
    </w:lvl>
  </w:abstractNum>
  <w:abstractNum w:abstractNumId="7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7B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CA271C"/>
    <w:multiLevelType w:val="hybridMultilevel"/>
    <w:tmpl w:val="507E6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E9C0A">
      <w:start w:val="1"/>
      <w:numFmt w:val="bullet"/>
      <w:lvlText w:val=""/>
      <w:lvlJc w:val="left"/>
      <w:pPr>
        <w:tabs>
          <w:tab w:val="num" w:pos="1495"/>
        </w:tabs>
        <w:ind w:left="1495" w:hanging="360"/>
      </w:pPr>
      <w:rPr>
        <w:rFonts w:ascii="Ford Dingbats" w:hAnsi="Ford Dingbat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C2B7E"/>
    <w:multiLevelType w:val="hybridMultilevel"/>
    <w:tmpl w:val="EF14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3EB7"/>
    <w:multiLevelType w:val="hybridMultilevel"/>
    <w:tmpl w:val="73003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3E75664"/>
    <w:multiLevelType w:val="hybridMultilevel"/>
    <w:tmpl w:val="2A30E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33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3B63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D66E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EA5E44"/>
    <w:multiLevelType w:val="hybridMultilevel"/>
    <w:tmpl w:val="8E2C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24C7"/>
    <w:multiLevelType w:val="singleLevel"/>
    <w:tmpl w:val="EDC896CA"/>
    <w:lvl w:ilvl="0">
      <w:start w:val="1"/>
      <w:numFmt w:val="bullet"/>
      <w:pStyle w:val="GMLargeBull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9" w15:restartNumberingAfterBreak="0">
    <w:nsid w:val="4E652E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0B4536"/>
    <w:multiLevelType w:val="hybridMultilevel"/>
    <w:tmpl w:val="C43CE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A565A98"/>
    <w:multiLevelType w:val="hybridMultilevel"/>
    <w:tmpl w:val="8452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E4D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BB11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3C4613"/>
    <w:multiLevelType w:val="singleLevel"/>
    <w:tmpl w:val="FC4EC692"/>
    <w:lvl w:ilvl="0">
      <w:start w:val="1"/>
      <w:numFmt w:val="lowerRoman"/>
      <w:lvlText w:val="%1)"/>
      <w:legacy w:legacy="1" w:legacySpace="120" w:legacyIndent="720"/>
      <w:lvlJc w:val="left"/>
      <w:pPr>
        <w:ind w:left="1080" w:hanging="720"/>
      </w:pPr>
    </w:lvl>
  </w:abstractNum>
  <w:abstractNum w:abstractNumId="27" w15:restartNumberingAfterBreak="0">
    <w:nsid w:val="70802F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422EDE"/>
    <w:multiLevelType w:val="hybridMultilevel"/>
    <w:tmpl w:val="B33C7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17540"/>
    <w:multiLevelType w:val="hybridMultilevel"/>
    <w:tmpl w:val="AB62608C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03A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3F67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5"/>
  </w:num>
  <w:num w:numId="5">
    <w:abstractNumId w:val="18"/>
  </w:num>
  <w:num w:numId="6">
    <w:abstractNumId w:val="27"/>
  </w:num>
  <w:num w:numId="7">
    <w:abstractNumId w:val="8"/>
  </w:num>
  <w:num w:numId="8">
    <w:abstractNumId w:val="2"/>
  </w:num>
  <w:num w:numId="9">
    <w:abstractNumId w:val="31"/>
  </w:num>
  <w:num w:numId="10">
    <w:abstractNumId w:val="25"/>
  </w:num>
  <w:num w:numId="11">
    <w:abstractNumId w:val="5"/>
  </w:num>
  <w:num w:numId="12">
    <w:abstractNumId w:val="16"/>
  </w:num>
  <w:num w:numId="13">
    <w:abstractNumId w:val="30"/>
  </w:num>
  <w:num w:numId="14">
    <w:abstractNumId w:val="19"/>
  </w:num>
  <w:num w:numId="15">
    <w:abstractNumId w:val="14"/>
  </w:num>
  <w:num w:numId="16">
    <w:abstractNumId w:val="24"/>
  </w:num>
  <w:num w:numId="17">
    <w:abstractNumId w:val="9"/>
  </w:num>
  <w:num w:numId="18">
    <w:abstractNumId w:val="13"/>
  </w:num>
  <w:num w:numId="19">
    <w:abstractNumId w:val="1"/>
  </w:num>
  <w:num w:numId="20">
    <w:abstractNumId w:val="29"/>
  </w:num>
  <w:num w:numId="21">
    <w:abstractNumId w:val="11"/>
  </w:num>
  <w:num w:numId="22">
    <w:abstractNumId w:val="28"/>
  </w:num>
  <w:num w:numId="23">
    <w:abstractNumId w:val="17"/>
  </w:num>
  <w:num w:numId="24">
    <w:abstractNumId w:val="10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6"/>
  </w:num>
  <w:num w:numId="28">
    <w:abstractNumId w:val="22"/>
  </w:num>
  <w:num w:numId="29">
    <w:abstractNumId w:val="20"/>
  </w:num>
  <w:num w:numId="30">
    <w:abstractNumId w:val="26"/>
  </w:num>
  <w:num w:numId="31">
    <w:abstractNumId w:val="7"/>
  </w:num>
  <w:num w:numId="3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A"/>
    <w:rsid w:val="000059D5"/>
    <w:rsid w:val="00010745"/>
    <w:rsid w:val="000220E1"/>
    <w:rsid w:val="00031E33"/>
    <w:rsid w:val="00052C71"/>
    <w:rsid w:val="00073E78"/>
    <w:rsid w:val="00094062"/>
    <w:rsid w:val="000C50B8"/>
    <w:rsid w:val="000D1E6C"/>
    <w:rsid w:val="000D3023"/>
    <w:rsid w:val="000D55EE"/>
    <w:rsid w:val="000F1E9E"/>
    <w:rsid w:val="001149FD"/>
    <w:rsid w:val="0012669B"/>
    <w:rsid w:val="00143983"/>
    <w:rsid w:val="001504A2"/>
    <w:rsid w:val="00150DC6"/>
    <w:rsid w:val="00153B28"/>
    <w:rsid w:val="00180FE4"/>
    <w:rsid w:val="00191BA3"/>
    <w:rsid w:val="001930F5"/>
    <w:rsid w:val="001E0062"/>
    <w:rsid w:val="001E47F7"/>
    <w:rsid w:val="00222D2A"/>
    <w:rsid w:val="00235E2B"/>
    <w:rsid w:val="002856AB"/>
    <w:rsid w:val="002C5946"/>
    <w:rsid w:val="002F055F"/>
    <w:rsid w:val="002F2E25"/>
    <w:rsid w:val="00301477"/>
    <w:rsid w:val="00305064"/>
    <w:rsid w:val="00323491"/>
    <w:rsid w:val="00372C71"/>
    <w:rsid w:val="00377879"/>
    <w:rsid w:val="003B0A01"/>
    <w:rsid w:val="003B6EB8"/>
    <w:rsid w:val="003F0415"/>
    <w:rsid w:val="003F0932"/>
    <w:rsid w:val="003F50F0"/>
    <w:rsid w:val="00413DEE"/>
    <w:rsid w:val="00422A89"/>
    <w:rsid w:val="00431F3C"/>
    <w:rsid w:val="00464403"/>
    <w:rsid w:val="004A2907"/>
    <w:rsid w:val="004B0BEF"/>
    <w:rsid w:val="004E1B50"/>
    <w:rsid w:val="004F4D22"/>
    <w:rsid w:val="005261B7"/>
    <w:rsid w:val="00530BA2"/>
    <w:rsid w:val="00557973"/>
    <w:rsid w:val="005A070D"/>
    <w:rsid w:val="005C5C53"/>
    <w:rsid w:val="005D4DD0"/>
    <w:rsid w:val="006045BD"/>
    <w:rsid w:val="00622063"/>
    <w:rsid w:val="00652BE0"/>
    <w:rsid w:val="00652E81"/>
    <w:rsid w:val="00665F33"/>
    <w:rsid w:val="006C179C"/>
    <w:rsid w:val="006C6BA0"/>
    <w:rsid w:val="006D1368"/>
    <w:rsid w:val="006F1F01"/>
    <w:rsid w:val="0070657A"/>
    <w:rsid w:val="00726ECF"/>
    <w:rsid w:val="00737CC5"/>
    <w:rsid w:val="007512A1"/>
    <w:rsid w:val="00753FAE"/>
    <w:rsid w:val="0079004E"/>
    <w:rsid w:val="007A0D5C"/>
    <w:rsid w:val="007A6DD3"/>
    <w:rsid w:val="007C0D44"/>
    <w:rsid w:val="00804F97"/>
    <w:rsid w:val="0082301A"/>
    <w:rsid w:val="00824312"/>
    <w:rsid w:val="00846437"/>
    <w:rsid w:val="008978A8"/>
    <w:rsid w:val="008A1218"/>
    <w:rsid w:val="008B618D"/>
    <w:rsid w:val="008C257C"/>
    <w:rsid w:val="008F521F"/>
    <w:rsid w:val="0090481A"/>
    <w:rsid w:val="00912A19"/>
    <w:rsid w:val="00913A86"/>
    <w:rsid w:val="0092576E"/>
    <w:rsid w:val="00967E7B"/>
    <w:rsid w:val="00971EB6"/>
    <w:rsid w:val="00972AC6"/>
    <w:rsid w:val="009C2C1A"/>
    <w:rsid w:val="009D0371"/>
    <w:rsid w:val="009D0667"/>
    <w:rsid w:val="009E2419"/>
    <w:rsid w:val="00A2123C"/>
    <w:rsid w:val="00A22D16"/>
    <w:rsid w:val="00A25B7D"/>
    <w:rsid w:val="00A44108"/>
    <w:rsid w:val="00A60AE2"/>
    <w:rsid w:val="00A62D4A"/>
    <w:rsid w:val="00AB22F8"/>
    <w:rsid w:val="00AC3491"/>
    <w:rsid w:val="00B000DC"/>
    <w:rsid w:val="00B029AC"/>
    <w:rsid w:val="00B12411"/>
    <w:rsid w:val="00B144F0"/>
    <w:rsid w:val="00B17628"/>
    <w:rsid w:val="00B53FE0"/>
    <w:rsid w:val="00B600C5"/>
    <w:rsid w:val="00B732F1"/>
    <w:rsid w:val="00B85D55"/>
    <w:rsid w:val="00B94171"/>
    <w:rsid w:val="00BA207A"/>
    <w:rsid w:val="00BA263D"/>
    <w:rsid w:val="00BA5D2A"/>
    <w:rsid w:val="00BC1D3C"/>
    <w:rsid w:val="00BE36E2"/>
    <w:rsid w:val="00C07B6C"/>
    <w:rsid w:val="00C21648"/>
    <w:rsid w:val="00C65CD8"/>
    <w:rsid w:val="00CB72F1"/>
    <w:rsid w:val="00CD1670"/>
    <w:rsid w:val="00D1287A"/>
    <w:rsid w:val="00D17E38"/>
    <w:rsid w:val="00D26EC0"/>
    <w:rsid w:val="00D27D97"/>
    <w:rsid w:val="00D3330D"/>
    <w:rsid w:val="00D62A1A"/>
    <w:rsid w:val="00D67074"/>
    <w:rsid w:val="00D71633"/>
    <w:rsid w:val="00D74397"/>
    <w:rsid w:val="00D76223"/>
    <w:rsid w:val="00D9385B"/>
    <w:rsid w:val="00DD44CF"/>
    <w:rsid w:val="00E34556"/>
    <w:rsid w:val="00E371FF"/>
    <w:rsid w:val="00E80B1D"/>
    <w:rsid w:val="00EB0C5C"/>
    <w:rsid w:val="00ED6B61"/>
    <w:rsid w:val="00EE01FB"/>
    <w:rsid w:val="00EE47F3"/>
    <w:rsid w:val="00EF78E8"/>
    <w:rsid w:val="00F250F6"/>
    <w:rsid w:val="00F34CC1"/>
    <w:rsid w:val="00F412BE"/>
    <w:rsid w:val="00F4524A"/>
    <w:rsid w:val="00F61AB8"/>
    <w:rsid w:val="00F81625"/>
    <w:rsid w:val="00FA597F"/>
    <w:rsid w:val="00FB53BC"/>
    <w:rsid w:val="00FB6BF0"/>
    <w:rsid w:val="00FD1421"/>
    <w:rsid w:val="00FF690D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75F014DB"/>
  <w15:docId w15:val="{DA3BB7FE-6F00-4FA4-AFA8-A83C3106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table" w:styleId="TableGrid">
    <w:name w:val="Table Grid"/>
    <w:basedOn w:val="TableNormal"/>
    <w:uiPriority w:val="59"/>
    <w:rsid w:val="00A60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LargeBull">
    <w:name w:val="GM Large Bull"/>
    <w:basedOn w:val="Normal"/>
    <w:rsid w:val="00A60AE2"/>
    <w:pPr>
      <w:numPr>
        <w:numId w:val="5"/>
      </w:numPr>
      <w:spacing w:after="0"/>
      <w:jc w:val="left"/>
    </w:pPr>
    <w:rPr>
      <w:rFonts w:ascii="Sabon" w:eastAsia="Times New Roman" w:hAnsi="Sabo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60AE2"/>
    <w:pPr>
      <w:spacing w:after="0"/>
      <w:ind w:left="720"/>
      <w:jc w:val="left"/>
    </w:pPr>
    <w:rPr>
      <w:rFonts w:eastAsia="Times New Roman"/>
      <w:sz w:val="24"/>
      <w:lang w:eastAsia="en-GB"/>
    </w:rPr>
  </w:style>
  <w:style w:type="paragraph" w:styleId="BodyText">
    <w:name w:val="Body Text"/>
    <w:basedOn w:val="Normal"/>
    <w:link w:val="BodyTextChar"/>
    <w:semiHidden/>
    <w:rsid w:val="00753FAE"/>
    <w:pPr>
      <w:widowControl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753FAE"/>
    <w:rPr>
      <w:rFonts w:ascii="Times New Roman" w:eastAsia="Times New Roman" w:hAnsi="Times New Roman"/>
    </w:rPr>
  </w:style>
  <w:style w:type="paragraph" w:customStyle="1" w:styleId="Default">
    <w:name w:val="Default"/>
    <w:rsid w:val="008F521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customStyle="1" w:styleId="titregris">
    <w:name w:val="titre gris"/>
    <w:basedOn w:val="Normal"/>
    <w:link w:val="titregrisChar"/>
    <w:qFormat/>
    <w:rsid w:val="00D27D97"/>
    <w:pPr>
      <w:framePr w:hSpace="180" w:wrap="around" w:vAnchor="text" w:hAnchor="margin" w:xAlign="center" w:y="192"/>
      <w:spacing w:before="60" w:after="60"/>
      <w:ind w:left="284" w:hanging="284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titregrisChar">
    <w:name w:val="titre gris Char"/>
    <w:basedOn w:val="DefaultParagraphFont"/>
    <w:link w:val="titregris"/>
    <w:rsid w:val="00D27D97"/>
    <w:rPr>
      <w:rFonts w:ascii="Arial" w:eastAsia="Times New Roman" w:hAnsi="Arial" w:cs="Arial"/>
      <w:b/>
      <w:color w:val="00206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8" ma:contentTypeDescription="Create a new document." ma:contentTypeScope="" ma:versionID="3c4184556b7cb618ff22cebb9d72f87a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4f0dc494be8f9a510cd7e45fb674f8fa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B0081-929E-47C0-BF48-9D9E76101FE6}"/>
</file>

<file path=customXml/itemProps2.xml><?xml version="1.0" encoding="utf-8"?>
<ds:datastoreItem xmlns:ds="http://schemas.openxmlformats.org/officeDocument/2006/customXml" ds:itemID="{9E98EE29-AF5F-4BF0-B3F5-612D243BDB7D}"/>
</file>

<file path=customXml/itemProps3.xml><?xml version="1.0" encoding="utf-8"?>
<ds:datastoreItem xmlns:ds="http://schemas.openxmlformats.org/officeDocument/2006/customXml" ds:itemID="{C2946D40-E9F0-447E-BB26-05A9D57A8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Moores, John</cp:lastModifiedBy>
  <cp:revision>2</cp:revision>
  <cp:lastPrinted>2012-11-27T12:46:00Z</cp:lastPrinted>
  <dcterms:created xsi:type="dcterms:W3CDTF">2021-07-13T06:21:00Z</dcterms:created>
  <dcterms:modified xsi:type="dcterms:W3CDTF">2021-07-13T06:21:00Z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0x0101008DACE98361CF25468862B881D0866E77</vt:lpwstr>
  </property>
</Properties>
</file>