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71B26">
                              <w:rPr>
                                <w:color w:val="FFFFFF"/>
                                <w:sz w:val="44"/>
                                <w:szCs w:val="44"/>
                                <w:lang w:val="en-AU"/>
                              </w:rPr>
                              <w:t>Finance and Payroll Administrator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71B26">
                        <w:rPr>
                          <w:color w:val="FFFFFF"/>
                          <w:sz w:val="44"/>
                          <w:szCs w:val="44"/>
                          <w:lang w:val="en-AU"/>
                        </w:rPr>
                        <w:t>Finance and Payroll Administrator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464FC2" w:rsidP="00161F93">
            <w:pPr>
              <w:spacing w:before="20" w:after="20"/>
              <w:jc w:val="left"/>
              <w:rPr>
                <w:rFonts w:cs="Arial"/>
                <w:color w:val="000000"/>
                <w:szCs w:val="20"/>
              </w:rPr>
            </w:pPr>
            <w:r>
              <w:rPr>
                <w:rFonts w:cs="Arial"/>
                <w:color w:val="000000"/>
                <w:szCs w:val="20"/>
              </w:rPr>
              <w:t>Sodexo 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BF0561" w:rsidP="00161F93">
            <w:pPr>
              <w:pStyle w:val="Heading2"/>
              <w:rPr>
                <w:b w:val="0"/>
                <w:lang w:val="en-CA"/>
              </w:rPr>
            </w:pPr>
            <w:r>
              <w:rPr>
                <w:b w:val="0"/>
                <w:sz w:val="18"/>
                <w:lang w:val="en-CA"/>
              </w:rPr>
              <w:t>Finance and Payroll administrator</w:t>
            </w:r>
            <w:r w:rsidR="00871B26">
              <w:rPr>
                <w:b w:val="0"/>
                <w:sz w:val="18"/>
                <w:lang w:val="en-CA"/>
              </w:rPr>
              <w:t xml:space="preserve"> York site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861229" w:rsidRPr="00861229" w:rsidRDefault="00BF0561" w:rsidP="00464FC2">
            <w:pPr>
              <w:spacing w:before="20" w:after="20"/>
              <w:jc w:val="left"/>
              <w:rPr>
                <w:b/>
                <w:sz w:val="18"/>
                <w:lang w:val="en-CA"/>
              </w:rPr>
            </w:pPr>
            <w:r>
              <w:rPr>
                <w:b/>
                <w:sz w:val="18"/>
                <w:lang w:val="en-CA"/>
              </w:rPr>
              <w:t>Finance and Payroll administrator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F0561" w:rsidP="00366A73">
            <w:pPr>
              <w:spacing w:before="20" w:after="20"/>
              <w:jc w:val="left"/>
              <w:rPr>
                <w:rFonts w:cs="Arial"/>
                <w:color w:val="000000"/>
                <w:szCs w:val="20"/>
              </w:rPr>
            </w:pPr>
            <w:r>
              <w:rPr>
                <w:rFonts w:cs="Arial"/>
                <w:color w:val="000000"/>
                <w:szCs w:val="20"/>
              </w:rPr>
              <w:t>York Site finance lead</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BF0561" w:rsidP="00366A73">
            <w:pPr>
              <w:spacing w:before="20" w:after="20"/>
              <w:jc w:val="left"/>
              <w:rPr>
                <w:rFonts w:cs="Arial"/>
                <w:color w:val="000000"/>
                <w:szCs w:val="20"/>
              </w:rPr>
            </w:pPr>
            <w:r>
              <w:rPr>
                <w:rFonts w:cs="Arial"/>
                <w:color w:val="000000"/>
                <w:szCs w:val="20"/>
              </w:rPr>
              <w:t>UK Finance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64FC2" w:rsidP="00161F93">
            <w:pPr>
              <w:spacing w:before="20" w:after="20"/>
              <w:jc w:val="left"/>
              <w:rPr>
                <w:rFonts w:cs="Arial"/>
                <w:color w:val="000000"/>
                <w:szCs w:val="20"/>
              </w:rPr>
            </w:pPr>
            <w:r>
              <w:rPr>
                <w:rFonts w:cs="Arial"/>
                <w:color w:val="000000"/>
                <w:szCs w:val="20"/>
              </w:rPr>
              <w:t>Nestle York</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9301C3" w:rsidP="00BF0561">
            <w:pPr>
              <w:pStyle w:val="Puces4"/>
              <w:numPr>
                <w:ilvl w:val="0"/>
                <w:numId w:val="18"/>
              </w:numPr>
              <w:rPr>
                <w:color w:val="000000" w:themeColor="text1"/>
              </w:rPr>
            </w:pPr>
            <w:r>
              <w:rPr>
                <w:rFonts w:eastAsia="Times New Roman"/>
                <w:sz w:val="22"/>
                <w:lang w:eastAsia="en-GB"/>
              </w:rPr>
              <w:t>This role s</w:t>
            </w:r>
            <w:r w:rsidR="00BF0561">
              <w:rPr>
                <w:rFonts w:eastAsia="Times New Roman"/>
                <w:sz w:val="22"/>
                <w:lang w:eastAsia="en-GB"/>
              </w:rPr>
              <w:t>its within the Nestle York site.</w:t>
            </w:r>
            <w:r w:rsidR="005156DF" w:rsidRPr="00CE6D57">
              <w:rPr>
                <w:b/>
              </w:rPr>
              <w:t xml:space="preserve"> To maintain and input payroll data accurately to the Sodexho payroll to ensure payments to employees are correct and comply with all statutory and company rules and regulations</w:t>
            </w:r>
            <w:r w:rsidR="00056C13">
              <w:rPr>
                <w:b/>
              </w:rPr>
              <w:t>. You will act as part of the York site finance and admin team, providing assistance and support as required.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935A7D" w:rsidP="00161F93">
            <w:pPr>
              <w:rPr>
                <w:sz w:val="18"/>
                <w:szCs w:val="18"/>
              </w:rPr>
            </w:pPr>
            <w:r>
              <w:rPr>
                <w:sz w:val="18"/>
                <w:szCs w:val="18"/>
              </w:rPr>
              <w:t>Revenue FY16</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261E95" w:rsidRDefault="00366A73" w:rsidP="005156DF">
            <w:pPr>
              <w:pStyle w:val="Puces4"/>
              <w:numPr>
                <w:ilvl w:val="0"/>
                <w:numId w:val="0"/>
              </w:numPr>
              <w:ind w:left="341" w:hanging="171"/>
              <w:rPr>
                <w:sz w:val="22"/>
                <w:lang w:eastAsia="en-GB"/>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BF0561" w:rsidP="00366A73">
            <w:pPr>
              <w:spacing w:after="40"/>
              <w:jc w:val="center"/>
              <w:rPr>
                <w:rFonts w:cs="Arial"/>
                <w:noProof/>
                <w:sz w:val="10"/>
                <w:szCs w:val="20"/>
                <w:lang w:eastAsia="en-US"/>
              </w:rPr>
            </w:pPr>
            <w:r>
              <w:rPr>
                <w:noProof/>
                <w:lang w:val="en-GB" w:eastAsia="en-GB"/>
              </w:rPr>
              <w:drawing>
                <wp:inline distT="0" distB="0" distL="0" distR="0" wp14:anchorId="682DFD9A" wp14:editId="6E7017E5">
                  <wp:extent cx="18954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5475" cy="2457450"/>
                          </a:xfrm>
                          <a:prstGeom prst="rect">
                            <a:avLst/>
                          </a:prstGeom>
                        </pic:spPr>
                      </pic:pic>
                    </a:graphicData>
                  </a:graphic>
                </wp:inline>
              </w:drawing>
            </w: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464FC2" w:rsidRPr="00622233" w:rsidRDefault="00464FC2" w:rsidP="00464FC2">
            <w:pPr>
              <w:pStyle w:val="Puces4"/>
              <w:numPr>
                <w:ilvl w:val="0"/>
                <w:numId w:val="20"/>
              </w:numPr>
              <w:rPr>
                <w:sz w:val="22"/>
              </w:rPr>
            </w:pPr>
            <w:r w:rsidRPr="00622233">
              <w:rPr>
                <w:sz w:val="22"/>
              </w:rPr>
              <w:t>Consistent standards across</w:t>
            </w:r>
            <w:r w:rsidR="00056C13" w:rsidRPr="00622233">
              <w:rPr>
                <w:sz w:val="22"/>
              </w:rPr>
              <w:t xml:space="preserve"> all areas of work</w:t>
            </w:r>
          </w:p>
          <w:p w:rsidR="00464FC2" w:rsidRPr="00622233" w:rsidRDefault="00464FC2" w:rsidP="00464FC2">
            <w:pPr>
              <w:pStyle w:val="Puces4"/>
              <w:numPr>
                <w:ilvl w:val="0"/>
                <w:numId w:val="20"/>
              </w:numPr>
              <w:rPr>
                <w:sz w:val="22"/>
              </w:rPr>
            </w:pPr>
            <w:r w:rsidRPr="00622233">
              <w:rPr>
                <w:sz w:val="22"/>
              </w:rPr>
              <w:t>Enhance and embed a consistence of Quality of Service</w:t>
            </w:r>
          </w:p>
          <w:p w:rsidR="00464FC2" w:rsidRPr="00622233" w:rsidRDefault="00056C13" w:rsidP="00464FC2">
            <w:pPr>
              <w:pStyle w:val="Puces4"/>
              <w:numPr>
                <w:ilvl w:val="0"/>
                <w:numId w:val="20"/>
              </w:numPr>
              <w:rPr>
                <w:sz w:val="22"/>
              </w:rPr>
            </w:pPr>
            <w:r w:rsidRPr="00622233">
              <w:rPr>
                <w:sz w:val="22"/>
              </w:rPr>
              <w:t xml:space="preserve">Site management </w:t>
            </w:r>
            <w:r w:rsidR="00464FC2" w:rsidRPr="00622233">
              <w:rPr>
                <w:sz w:val="22"/>
              </w:rPr>
              <w:t xml:space="preserve"> team supported and delivering their objectives</w:t>
            </w:r>
          </w:p>
          <w:p w:rsidR="00464FC2" w:rsidRPr="00622233" w:rsidRDefault="004B0F7B" w:rsidP="00056C13">
            <w:pPr>
              <w:pStyle w:val="Puces4"/>
              <w:numPr>
                <w:ilvl w:val="0"/>
                <w:numId w:val="20"/>
              </w:numPr>
              <w:rPr>
                <w:sz w:val="22"/>
              </w:rPr>
            </w:pPr>
            <w:r w:rsidRPr="00622233">
              <w:rPr>
                <w:sz w:val="22"/>
              </w:rPr>
              <w:t xml:space="preserve">Mitigating any </w:t>
            </w:r>
            <w:r w:rsidR="00464FC2" w:rsidRPr="00622233">
              <w:rPr>
                <w:sz w:val="22"/>
              </w:rPr>
              <w:t>risks to the business</w:t>
            </w:r>
          </w:p>
          <w:p w:rsidR="00464FC2" w:rsidRPr="00622233" w:rsidRDefault="00464FC2" w:rsidP="00464FC2">
            <w:pPr>
              <w:pStyle w:val="Puces4"/>
              <w:numPr>
                <w:ilvl w:val="0"/>
                <w:numId w:val="20"/>
              </w:numPr>
              <w:rPr>
                <w:sz w:val="22"/>
              </w:rPr>
            </w:pPr>
            <w:r w:rsidRPr="00622233">
              <w:rPr>
                <w:sz w:val="22"/>
              </w:rPr>
              <w:t>Documents produced are to a high standard and contain all the required information.</w:t>
            </w:r>
          </w:p>
          <w:p w:rsidR="00464FC2" w:rsidRPr="00622233" w:rsidRDefault="00871B26" w:rsidP="00464FC2">
            <w:pPr>
              <w:pStyle w:val="Puces4"/>
              <w:numPr>
                <w:ilvl w:val="0"/>
                <w:numId w:val="20"/>
              </w:numPr>
              <w:rPr>
                <w:sz w:val="22"/>
              </w:rPr>
            </w:pPr>
            <w:r>
              <w:rPr>
                <w:sz w:val="22"/>
              </w:rPr>
              <w:t>Reporting</w:t>
            </w:r>
            <w:r w:rsidR="00464FC2" w:rsidRPr="00622233">
              <w:rPr>
                <w:sz w:val="22"/>
              </w:rPr>
              <w:t xml:space="preserve"> documents are submitted on time.</w:t>
            </w:r>
          </w:p>
          <w:p w:rsidR="00464FC2" w:rsidRPr="00622233" w:rsidRDefault="00464FC2" w:rsidP="00464FC2">
            <w:pPr>
              <w:pStyle w:val="Puces4"/>
              <w:numPr>
                <w:ilvl w:val="0"/>
                <w:numId w:val="20"/>
              </w:numPr>
              <w:rPr>
                <w:sz w:val="22"/>
              </w:rPr>
            </w:pPr>
            <w:r w:rsidRPr="00622233">
              <w:rPr>
                <w:sz w:val="22"/>
              </w:rPr>
              <w:t>Positive feedback from the management team and other key stakeholders.</w:t>
            </w:r>
          </w:p>
          <w:p w:rsidR="00464FC2" w:rsidRPr="00622233" w:rsidRDefault="00464FC2" w:rsidP="00464FC2">
            <w:pPr>
              <w:pStyle w:val="Puces4"/>
              <w:numPr>
                <w:ilvl w:val="0"/>
                <w:numId w:val="20"/>
              </w:numPr>
              <w:rPr>
                <w:sz w:val="22"/>
              </w:rPr>
            </w:pPr>
            <w:r w:rsidRPr="00622233">
              <w:rPr>
                <w:sz w:val="22"/>
              </w:rPr>
              <w:t>Accomplishes set goals – Demonstrates a constructive approach when faced with obstacles.</w:t>
            </w:r>
          </w:p>
          <w:p w:rsidR="00464FC2" w:rsidRPr="00622233" w:rsidRDefault="00464FC2" w:rsidP="00464FC2">
            <w:pPr>
              <w:pStyle w:val="Puces4"/>
              <w:numPr>
                <w:ilvl w:val="0"/>
                <w:numId w:val="20"/>
              </w:numPr>
              <w:rPr>
                <w:sz w:val="22"/>
              </w:rPr>
            </w:pPr>
            <w:r w:rsidRPr="00622233">
              <w:rPr>
                <w:sz w:val="22"/>
              </w:rPr>
              <w:t>Committed to delivering the tasks required. Resourceful and self-driven.</w:t>
            </w:r>
          </w:p>
          <w:p w:rsidR="00464FC2" w:rsidRPr="00622233" w:rsidRDefault="00464FC2" w:rsidP="00464FC2">
            <w:pPr>
              <w:pStyle w:val="Puces4"/>
              <w:numPr>
                <w:ilvl w:val="0"/>
                <w:numId w:val="20"/>
              </w:numPr>
              <w:rPr>
                <w:sz w:val="22"/>
              </w:rPr>
            </w:pPr>
            <w:r w:rsidRPr="00622233">
              <w:rPr>
                <w:sz w:val="22"/>
              </w:rPr>
              <w:t xml:space="preserve">Analysis and Decision making – Makes appropriate decisions. Speaks confidently and </w:t>
            </w:r>
          </w:p>
          <w:p w:rsidR="00745A24" w:rsidRPr="00861229" w:rsidRDefault="00464FC2" w:rsidP="00056C13">
            <w:pPr>
              <w:pStyle w:val="Puces4"/>
              <w:numPr>
                <w:ilvl w:val="0"/>
                <w:numId w:val="0"/>
              </w:numPr>
              <w:ind w:left="720"/>
              <w:rPr>
                <w:sz w:val="22"/>
              </w:rPr>
            </w:pPr>
            <w:r w:rsidRPr="00622233">
              <w:rPr>
                <w:sz w:val="22"/>
              </w:rPr>
              <w:t>Coherently. Is able to analyse problems and propose suitable solutions.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871B26" w:rsidRDefault="00871B26" w:rsidP="00056C13">
            <w:pPr>
              <w:pStyle w:val="Puces4"/>
              <w:numPr>
                <w:ilvl w:val="0"/>
                <w:numId w:val="33"/>
              </w:numPr>
              <w:rPr>
                <w:color w:val="000000" w:themeColor="text1"/>
                <w:sz w:val="22"/>
              </w:rPr>
            </w:pPr>
            <w:r>
              <w:rPr>
                <w:color w:val="000000" w:themeColor="text1"/>
                <w:sz w:val="22"/>
              </w:rPr>
              <w:t>Following month end processes, ensuring deadlines are met.</w:t>
            </w:r>
          </w:p>
          <w:p w:rsidR="00424476" w:rsidRPr="00622233" w:rsidRDefault="00056C13" w:rsidP="00056C13">
            <w:pPr>
              <w:pStyle w:val="Puces4"/>
              <w:numPr>
                <w:ilvl w:val="0"/>
                <w:numId w:val="33"/>
              </w:numPr>
              <w:rPr>
                <w:color w:val="000000" w:themeColor="text1"/>
                <w:sz w:val="22"/>
              </w:rPr>
            </w:pPr>
            <w:r w:rsidRPr="00622233">
              <w:rPr>
                <w:color w:val="000000" w:themeColor="text1"/>
                <w:sz w:val="22"/>
              </w:rPr>
              <w:t>Raising of Purchase orders.</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Processing of Invoices</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Raising client billing processes.</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Tracking of orders from start to completion</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Providing assistance where required to the York site finance lead and deputising when required.</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Attend site meetings, taking notes and issuing action notes.</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Chasing up aged debt.</w:t>
            </w:r>
          </w:p>
          <w:p w:rsidR="00056C13" w:rsidRPr="00622233" w:rsidRDefault="00056C13" w:rsidP="00056C13">
            <w:pPr>
              <w:pStyle w:val="Puces4"/>
              <w:numPr>
                <w:ilvl w:val="0"/>
                <w:numId w:val="33"/>
              </w:numPr>
              <w:rPr>
                <w:color w:val="000000" w:themeColor="text1"/>
                <w:sz w:val="22"/>
              </w:rPr>
            </w:pPr>
            <w:r w:rsidRPr="00622233">
              <w:rPr>
                <w:color w:val="000000" w:themeColor="text1"/>
                <w:sz w:val="22"/>
              </w:rPr>
              <w:t>Managing WIP</w:t>
            </w:r>
          </w:p>
          <w:p w:rsidR="00056C13" w:rsidRPr="00261E95" w:rsidRDefault="00871B26" w:rsidP="00056C13">
            <w:pPr>
              <w:pStyle w:val="Puces4"/>
              <w:numPr>
                <w:ilvl w:val="0"/>
                <w:numId w:val="33"/>
              </w:numPr>
              <w:rPr>
                <w:color w:val="000000" w:themeColor="text1"/>
                <w:szCs w:val="20"/>
              </w:rPr>
            </w:pPr>
            <w:r w:rsidRPr="00622233">
              <w:rPr>
                <w:color w:val="000000" w:themeColor="text1"/>
                <w:sz w:val="22"/>
              </w:rPr>
              <w:t>Input</w:t>
            </w:r>
            <w:r w:rsidR="00056C13" w:rsidRPr="00622233">
              <w:rPr>
                <w:color w:val="000000" w:themeColor="text1"/>
                <w:sz w:val="22"/>
              </w:rPr>
              <w:t xml:space="preserve"> and administration of time management system and assistance to departmental managers as required</w:t>
            </w:r>
            <w:r w:rsidR="00056C13">
              <w:rPr>
                <w:color w:val="000000" w:themeColor="text1"/>
                <w:szCs w:val="20"/>
              </w:rPr>
              <w: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156DF" w:rsidRPr="00BC22C5" w:rsidRDefault="005156DF" w:rsidP="005156DF">
            <w:pPr>
              <w:rPr>
                <w:rFonts w:ascii="Sodexho" w:hAnsi="Sodexho"/>
                <w:sz w:val="24"/>
              </w:rPr>
            </w:pPr>
            <w:r w:rsidRPr="00BC22C5">
              <w:rPr>
                <w:rFonts w:ascii="Sodexho" w:hAnsi="Sodexho"/>
                <w:sz w:val="24"/>
              </w:rPr>
              <w:t xml:space="preserve"> “What you have to do”</w:t>
            </w:r>
          </w:p>
          <w:p w:rsidR="005156DF" w:rsidRPr="00622233" w:rsidRDefault="005156DF" w:rsidP="005156DF">
            <w:pPr>
              <w:pStyle w:val="Puces1"/>
              <w:rPr>
                <w:b w:val="0"/>
              </w:rPr>
            </w:pPr>
            <w:r w:rsidRPr="00622233">
              <w:rPr>
                <w:b w:val="0"/>
              </w:rPr>
              <w:t>Management of the collection and input of data from the Pay</w:t>
            </w:r>
            <w:r w:rsidR="00056C13" w:rsidRPr="00622233">
              <w:rPr>
                <w:b w:val="0"/>
              </w:rPr>
              <w:t xml:space="preserve"> </w:t>
            </w:r>
            <w:r w:rsidRPr="00622233">
              <w:rPr>
                <w:b w:val="0"/>
              </w:rPr>
              <w:t>IT into SAP and Erasmus payroll in line with deadlines.</w:t>
            </w:r>
          </w:p>
          <w:p w:rsidR="005156DF" w:rsidRPr="00622233" w:rsidRDefault="005156DF" w:rsidP="005156DF">
            <w:pPr>
              <w:pStyle w:val="Puces1"/>
              <w:rPr>
                <w:b w:val="0"/>
              </w:rPr>
            </w:pPr>
            <w:r w:rsidRPr="00622233">
              <w:rPr>
                <w:b w:val="0"/>
              </w:rPr>
              <w:t>The resolution of incoming queries from the Sodexho Business and outside Agencies ensuring appropriate communication to maintain good relationships.</w:t>
            </w:r>
          </w:p>
          <w:p w:rsidR="005156DF" w:rsidRPr="00622233" w:rsidRDefault="005156DF" w:rsidP="005156DF">
            <w:pPr>
              <w:pStyle w:val="Puces1"/>
              <w:rPr>
                <w:b w:val="0"/>
              </w:rPr>
            </w:pPr>
            <w:r w:rsidRPr="00622233">
              <w:rPr>
                <w:b w:val="0"/>
              </w:rPr>
              <w:t>Ensuring all that all controls and audit procedures are performed to ensure audit is passed.</w:t>
            </w:r>
          </w:p>
          <w:p w:rsidR="005156DF" w:rsidRPr="00622233" w:rsidRDefault="005156DF" w:rsidP="005156DF">
            <w:pPr>
              <w:pStyle w:val="Puces1"/>
              <w:rPr>
                <w:b w:val="0"/>
              </w:rPr>
            </w:pPr>
            <w:r w:rsidRPr="00622233">
              <w:rPr>
                <w:b w:val="0"/>
              </w:rPr>
              <w:t>Managing payroll input to allow the easy retrieval for checking or query resolution</w:t>
            </w:r>
          </w:p>
          <w:p w:rsidR="005156DF" w:rsidRPr="00622233" w:rsidRDefault="005156DF" w:rsidP="005156DF">
            <w:pPr>
              <w:pStyle w:val="Puces1"/>
              <w:rPr>
                <w:b w:val="0"/>
              </w:rPr>
            </w:pPr>
            <w:r w:rsidRPr="00622233">
              <w:rPr>
                <w:b w:val="0"/>
              </w:rPr>
              <w:t>Managing collection and distribution of all documents</w:t>
            </w:r>
          </w:p>
          <w:p w:rsidR="005156DF" w:rsidRPr="00622233" w:rsidRDefault="005156DF" w:rsidP="005156DF">
            <w:pPr>
              <w:pStyle w:val="Puces1"/>
              <w:rPr>
                <w:b w:val="0"/>
              </w:rPr>
            </w:pPr>
            <w:r w:rsidRPr="00622233">
              <w:rPr>
                <w:b w:val="0"/>
              </w:rPr>
              <w:t>Demonstrate an understanding of operating procedures and current payroll legislation.</w:t>
            </w:r>
          </w:p>
          <w:p w:rsidR="005156DF" w:rsidRPr="00622233" w:rsidRDefault="005156DF" w:rsidP="005156DF">
            <w:pPr>
              <w:pStyle w:val="Puces1"/>
              <w:rPr>
                <w:b w:val="0"/>
              </w:rPr>
            </w:pPr>
            <w:r w:rsidRPr="00622233">
              <w:rPr>
                <w:b w:val="0"/>
              </w:rPr>
              <w:t>Reporting of any failure of controls or payroll errors to the Payroll manager</w:t>
            </w:r>
          </w:p>
          <w:p w:rsidR="005156DF" w:rsidRPr="00622233" w:rsidRDefault="005156DF" w:rsidP="005156DF">
            <w:pPr>
              <w:pStyle w:val="Puces1"/>
              <w:rPr>
                <w:b w:val="0"/>
              </w:rPr>
            </w:pPr>
            <w:r w:rsidRPr="00622233">
              <w:rPr>
                <w:b w:val="0"/>
              </w:rPr>
              <w:lastRenderedPageBreak/>
              <w:t xml:space="preserve">Ensuring that all relevant work is checked  in accordance with </w:t>
            </w:r>
            <w:r w:rsidR="00056C13" w:rsidRPr="00622233">
              <w:rPr>
                <w:b w:val="0"/>
              </w:rPr>
              <w:t>Dept</w:t>
            </w:r>
            <w:r w:rsidRPr="00622233">
              <w:rPr>
                <w:b w:val="0"/>
              </w:rPr>
              <w:t xml:space="preserve"> procedures</w:t>
            </w:r>
          </w:p>
          <w:p w:rsidR="003D4C05" w:rsidRPr="001C69A8" w:rsidRDefault="003D4C05" w:rsidP="005156DF">
            <w:pPr>
              <w:pStyle w:val="Puces4"/>
              <w:numPr>
                <w:ilvl w:val="0"/>
                <w:numId w:val="0"/>
              </w:numPr>
              <w:ind w:left="341" w:hanging="171"/>
              <w:rPr>
                <w:sz w:val="22"/>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61E95" w:rsidRPr="005E2193" w:rsidRDefault="00261E95" w:rsidP="00261E95">
            <w:pPr>
              <w:pStyle w:val="Puces4"/>
              <w:numPr>
                <w:ilvl w:val="0"/>
                <w:numId w:val="21"/>
              </w:numPr>
              <w:rPr>
                <w:sz w:val="22"/>
                <w:lang w:eastAsia="en-GB"/>
              </w:rPr>
            </w:pPr>
            <w:r w:rsidRPr="005E2193">
              <w:rPr>
                <w:sz w:val="22"/>
                <w:lang w:eastAsia="en-GB"/>
              </w:rPr>
              <w:t>Good organisational and communication skills.</w:t>
            </w:r>
          </w:p>
          <w:p w:rsidR="00261E95" w:rsidRPr="005E2193" w:rsidRDefault="00261E95" w:rsidP="00261E95">
            <w:pPr>
              <w:pStyle w:val="Puces4"/>
              <w:numPr>
                <w:ilvl w:val="0"/>
                <w:numId w:val="21"/>
              </w:numPr>
              <w:rPr>
                <w:sz w:val="22"/>
                <w:lang w:eastAsia="en-GB"/>
              </w:rPr>
            </w:pPr>
            <w:r w:rsidRPr="005E2193">
              <w:rPr>
                <w:sz w:val="22"/>
                <w:lang w:eastAsia="en-GB"/>
              </w:rPr>
              <w:t>Self-motivated and able to motivate others</w:t>
            </w:r>
          </w:p>
          <w:p w:rsidR="00261E95" w:rsidRPr="005E2193" w:rsidRDefault="00261E95" w:rsidP="00261E95">
            <w:pPr>
              <w:pStyle w:val="Puces4"/>
              <w:numPr>
                <w:ilvl w:val="0"/>
                <w:numId w:val="21"/>
              </w:numPr>
              <w:rPr>
                <w:sz w:val="22"/>
                <w:lang w:eastAsia="en-GB"/>
              </w:rPr>
            </w:pPr>
            <w:r w:rsidRPr="005E2193">
              <w:rPr>
                <w:sz w:val="22"/>
                <w:lang w:eastAsia="en-GB"/>
              </w:rPr>
              <w:t>Tenacity and determination to get the job done</w:t>
            </w:r>
          </w:p>
          <w:p w:rsidR="00261E95" w:rsidRPr="005E2193" w:rsidRDefault="00261E95" w:rsidP="00261E95">
            <w:pPr>
              <w:pStyle w:val="Puces4"/>
              <w:numPr>
                <w:ilvl w:val="0"/>
                <w:numId w:val="21"/>
              </w:numPr>
              <w:rPr>
                <w:sz w:val="22"/>
                <w:lang w:eastAsia="en-GB"/>
              </w:rPr>
            </w:pPr>
            <w:r w:rsidRPr="005E2193">
              <w:rPr>
                <w:sz w:val="22"/>
                <w:lang w:eastAsia="en-GB"/>
              </w:rPr>
              <w:t>Supportive, flex</w:t>
            </w:r>
            <w:r w:rsidR="008D2ACA">
              <w:rPr>
                <w:sz w:val="22"/>
                <w:lang w:eastAsia="en-GB"/>
              </w:rPr>
              <w:t>ible and facilitative</w:t>
            </w:r>
            <w:r w:rsidRPr="005E2193">
              <w:rPr>
                <w:sz w:val="22"/>
                <w:lang w:eastAsia="en-GB"/>
              </w:rPr>
              <w:t xml:space="preserve"> approach</w:t>
            </w:r>
          </w:p>
          <w:p w:rsidR="00977F50" w:rsidRDefault="00977F50" w:rsidP="00977F50">
            <w:pPr>
              <w:pStyle w:val="Puces4"/>
              <w:numPr>
                <w:ilvl w:val="0"/>
                <w:numId w:val="21"/>
              </w:numPr>
              <w:rPr>
                <w:sz w:val="22"/>
                <w:lang w:eastAsia="en-GB"/>
              </w:rPr>
            </w:pPr>
            <w:r>
              <w:rPr>
                <w:sz w:val="22"/>
                <w:lang w:eastAsia="en-GB"/>
              </w:rPr>
              <w:t>Must have a good eye for detail</w:t>
            </w:r>
          </w:p>
          <w:p w:rsidR="00977F50" w:rsidRDefault="004B0F7B" w:rsidP="00977F50">
            <w:pPr>
              <w:pStyle w:val="Puces4"/>
              <w:numPr>
                <w:ilvl w:val="0"/>
                <w:numId w:val="21"/>
              </w:numPr>
              <w:rPr>
                <w:sz w:val="22"/>
                <w:lang w:eastAsia="en-GB"/>
              </w:rPr>
            </w:pPr>
            <w:r w:rsidRPr="00977F50">
              <w:rPr>
                <w:sz w:val="22"/>
              </w:rPr>
              <w:t>Works effectively as part of a team. Shares experience, ideas and information with the team.</w:t>
            </w:r>
          </w:p>
          <w:p w:rsidR="00977F50" w:rsidRDefault="004B0F7B" w:rsidP="00977F50">
            <w:pPr>
              <w:pStyle w:val="Puces4"/>
              <w:numPr>
                <w:ilvl w:val="0"/>
                <w:numId w:val="21"/>
              </w:numPr>
              <w:rPr>
                <w:sz w:val="22"/>
                <w:lang w:eastAsia="en-GB"/>
              </w:rPr>
            </w:pPr>
            <w:r w:rsidRPr="00977F50">
              <w:rPr>
                <w:sz w:val="22"/>
              </w:rPr>
              <w:t xml:space="preserve"> Responds helpfully and courteously to requests for information or help in a timely</w:t>
            </w:r>
            <w:r w:rsidR="00977F50">
              <w:rPr>
                <w:sz w:val="22"/>
              </w:rPr>
              <w:t xml:space="preserve"> manner</w:t>
            </w:r>
          </w:p>
          <w:p w:rsidR="00977F50" w:rsidRDefault="00977F50" w:rsidP="00977F50">
            <w:pPr>
              <w:pStyle w:val="Puces4"/>
              <w:numPr>
                <w:ilvl w:val="0"/>
                <w:numId w:val="21"/>
              </w:numPr>
              <w:rPr>
                <w:sz w:val="22"/>
                <w:lang w:eastAsia="en-GB"/>
              </w:rPr>
            </w:pPr>
            <w:r w:rsidRPr="00977F50">
              <w:rPr>
                <w:sz w:val="22"/>
              </w:rPr>
              <w:t xml:space="preserve"> Communicates effectively and is a good listener. Keeps an open mind when listening to the views or ideas of others. </w:t>
            </w:r>
          </w:p>
          <w:p w:rsidR="00261E95" w:rsidRPr="00977F50" w:rsidRDefault="00977F50" w:rsidP="00977F50">
            <w:pPr>
              <w:pStyle w:val="Puces4"/>
              <w:numPr>
                <w:ilvl w:val="0"/>
                <w:numId w:val="21"/>
              </w:numPr>
              <w:rPr>
                <w:sz w:val="22"/>
                <w:lang w:eastAsia="en-GB"/>
              </w:rPr>
            </w:pPr>
            <w:r w:rsidRPr="00977F50">
              <w:rPr>
                <w:sz w:val="22"/>
              </w:rPr>
              <w:t>Makes a confident contribution in all situations.</w:t>
            </w:r>
            <w:r w:rsidRPr="00977F50">
              <w:rPr>
                <w:rFonts w:cstheme="minorHAnsi"/>
                <w:sz w:val="28"/>
                <w:szCs w:val="28"/>
              </w:rPr>
              <w:t xml:space="preserve"> </w:t>
            </w:r>
          </w:p>
          <w:p w:rsidR="00EA3990" w:rsidRPr="004238D8" w:rsidRDefault="00EA3990" w:rsidP="00261E95">
            <w:pPr>
              <w:pStyle w:val="Puces4"/>
              <w:numPr>
                <w:ilvl w:val="0"/>
                <w:numId w:val="0"/>
              </w:numPr>
            </w:pPr>
          </w:p>
        </w:tc>
      </w:tr>
    </w:tbl>
    <w:p w:rsidR="007F02BF" w:rsidRDefault="00871B26" w:rsidP="000E3EF7">
      <w:pPr>
        <w:spacing w:after="200" w:line="276" w:lineRule="auto"/>
        <w:jc w:val="left"/>
      </w:pPr>
    </w:p>
    <w:p w:rsidR="009D1CB1" w:rsidRDefault="009D1CB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3D4C05" w:rsidRPr="007E6B82" w:rsidRDefault="003D4C05" w:rsidP="00056C13">
            <w:pPr>
              <w:rPr>
                <w:sz w:val="22"/>
                <w:szCs w:val="22"/>
              </w:rPr>
            </w:pPr>
          </w:p>
          <w:p w:rsidR="00056C13" w:rsidRPr="00622233" w:rsidRDefault="00056C13" w:rsidP="00056C13">
            <w:pPr>
              <w:rPr>
                <w:rFonts w:cs="Arial"/>
                <w:sz w:val="22"/>
                <w:szCs w:val="22"/>
              </w:rPr>
            </w:pPr>
            <w:r w:rsidRPr="00622233">
              <w:rPr>
                <w:rFonts w:cs="Arial"/>
                <w:sz w:val="22"/>
                <w:szCs w:val="22"/>
              </w:rPr>
              <w:t>Essential</w:t>
            </w:r>
          </w:p>
          <w:p w:rsidR="00056C13" w:rsidRDefault="00056C13" w:rsidP="00056C13">
            <w:pPr>
              <w:pStyle w:val="Puces1"/>
              <w:tabs>
                <w:tab w:val="clear" w:pos="1069"/>
                <w:tab w:val="num" w:pos="851"/>
              </w:tabs>
              <w:spacing w:after="0"/>
              <w:ind w:left="850" w:hanging="272"/>
              <w:rPr>
                <w:b w:val="0"/>
              </w:rPr>
            </w:pPr>
            <w:r w:rsidRPr="00622233">
              <w:rPr>
                <w:b w:val="0"/>
              </w:rPr>
              <w:t>Previous payroll experience.</w:t>
            </w:r>
          </w:p>
          <w:p w:rsidR="00871B26" w:rsidRPr="00622233" w:rsidRDefault="00871B26" w:rsidP="00056C13">
            <w:pPr>
              <w:pStyle w:val="Puces1"/>
              <w:tabs>
                <w:tab w:val="clear" w:pos="1069"/>
                <w:tab w:val="num" w:pos="851"/>
              </w:tabs>
              <w:spacing w:after="0"/>
              <w:ind w:left="850" w:hanging="272"/>
              <w:rPr>
                <w:b w:val="0"/>
              </w:rPr>
            </w:pPr>
            <w:r>
              <w:rPr>
                <w:b w:val="0"/>
              </w:rPr>
              <w:t>Previous Financial  process experience.</w:t>
            </w:r>
            <w:bookmarkStart w:id="0" w:name="_GoBack"/>
            <w:bookmarkEnd w:id="0"/>
          </w:p>
          <w:p w:rsidR="00056C13" w:rsidRPr="00622233" w:rsidRDefault="00056C13" w:rsidP="00056C13">
            <w:pPr>
              <w:pStyle w:val="Puces1"/>
              <w:tabs>
                <w:tab w:val="clear" w:pos="1069"/>
                <w:tab w:val="num" w:pos="851"/>
              </w:tabs>
              <w:spacing w:after="0"/>
              <w:ind w:left="850" w:hanging="272"/>
              <w:rPr>
                <w:b w:val="0"/>
              </w:rPr>
            </w:pPr>
            <w:r w:rsidRPr="00622233">
              <w:rPr>
                <w:b w:val="0"/>
              </w:rPr>
              <w:t>Excellent numerical skills.</w:t>
            </w:r>
          </w:p>
          <w:p w:rsidR="00056C13" w:rsidRPr="00622233" w:rsidRDefault="00056C13" w:rsidP="00056C13">
            <w:pPr>
              <w:pStyle w:val="Puces1"/>
              <w:tabs>
                <w:tab w:val="clear" w:pos="1069"/>
                <w:tab w:val="num" w:pos="851"/>
              </w:tabs>
              <w:spacing w:after="0"/>
              <w:ind w:left="850" w:hanging="272"/>
              <w:rPr>
                <w:b w:val="0"/>
              </w:rPr>
            </w:pPr>
            <w:r w:rsidRPr="00622233">
              <w:rPr>
                <w:b w:val="0"/>
              </w:rPr>
              <w:t>Previous experience of working to deadlines.</w:t>
            </w:r>
          </w:p>
          <w:p w:rsidR="00056C13" w:rsidRPr="00622233" w:rsidRDefault="00056C13" w:rsidP="00056C13">
            <w:pPr>
              <w:pStyle w:val="Puces1"/>
              <w:tabs>
                <w:tab w:val="clear" w:pos="1069"/>
                <w:tab w:val="num" w:pos="851"/>
              </w:tabs>
              <w:spacing w:after="0"/>
              <w:ind w:left="850" w:hanging="272"/>
              <w:rPr>
                <w:b w:val="0"/>
              </w:rPr>
            </w:pPr>
            <w:r w:rsidRPr="00622233">
              <w:rPr>
                <w:b w:val="0"/>
              </w:rPr>
              <w:t>Good IT skills, word, Excel, Microsoft office suite</w:t>
            </w:r>
          </w:p>
          <w:p w:rsidR="00056C13" w:rsidRPr="00622233" w:rsidRDefault="00056C13" w:rsidP="00056C13">
            <w:pPr>
              <w:rPr>
                <w:rFonts w:cs="Arial"/>
                <w:sz w:val="22"/>
                <w:szCs w:val="22"/>
              </w:rPr>
            </w:pPr>
            <w:r w:rsidRPr="00622233">
              <w:rPr>
                <w:rFonts w:cs="Arial"/>
                <w:sz w:val="22"/>
                <w:szCs w:val="22"/>
              </w:rPr>
              <w:t>Desirable</w:t>
            </w:r>
          </w:p>
          <w:p w:rsidR="00056C13" w:rsidRPr="00622233" w:rsidRDefault="00056C13" w:rsidP="00056C13">
            <w:pPr>
              <w:pStyle w:val="Puces1"/>
              <w:tabs>
                <w:tab w:val="clear" w:pos="1069"/>
                <w:tab w:val="num" w:pos="360"/>
              </w:tabs>
              <w:spacing w:after="0"/>
              <w:ind w:left="850" w:hanging="272"/>
              <w:rPr>
                <w:b w:val="0"/>
              </w:rPr>
            </w:pPr>
            <w:r w:rsidRPr="00622233">
              <w:rPr>
                <w:b w:val="0"/>
              </w:rPr>
              <w:t>Previous SAP experience.</w:t>
            </w:r>
          </w:p>
          <w:p w:rsidR="00056C13" w:rsidRPr="00622233" w:rsidRDefault="00056C13" w:rsidP="00056C13">
            <w:pPr>
              <w:pStyle w:val="Puces1"/>
              <w:tabs>
                <w:tab w:val="clear" w:pos="1069"/>
                <w:tab w:val="num" w:pos="360"/>
              </w:tabs>
              <w:spacing w:after="0"/>
              <w:ind w:left="850" w:hanging="272"/>
              <w:rPr>
                <w:b w:val="0"/>
              </w:rPr>
            </w:pPr>
            <w:r w:rsidRPr="00622233">
              <w:rPr>
                <w:b w:val="0"/>
              </w:rPr>
              <w:t>Shared service background.</w:t>
            </w:r>
          </w:p>
          <w:p w:rsidR="00056C13" w:rsidRPr="00622233" w:rsidRDefault="00056C13" w:rsidP="00056C13">
            <w:pPr>
              <w:pStyle w:val="Puces1"/>
              <w:tabs>
                <w:tab w:val="clear" w:pos="1069"/>
                <w:tab w:val="num" w:pos="360"/>
              </w:tabs>
              <w:spacing w:after="0"/>
              <w:ind w:left="850" w:hanging="272"/>
              <w:rPr>
                <w:b w:val="0"/>
              </w:rPr>
            </w:pPr>
            <w:r w:rsidRPr="00622233">
              <w:rPr>
                <w:b w:val="0"/>
              </w:rPr>
              <w:t>Payroll related qualification.</w:t>
            </w:r>
          </w:p>
          <w:p w:rsidR="00EA3990" w:rsidRPr="003D4C05" w:rsidRDefault="00EA3990" w:rsidP="003D4C05">
            <w:pPr>
              <w:pStyle w:val="Puces4"/>
              <w:numPr>
                <w:ilvl w:val="0"/>
                <w:numId w:val="0"/>
              </w:numPr>
              <w:rPr>
                <w:sz w:val="22"/>
                <w:lang w:eastAsia="en-GB"/>
              </w:rPr>
            </w:pPr>
          </w:p>
        </w:tc>
      </w:tr>
    </w:tbl>
    <w:p w:rsidR="00EA3990" w:rsidRDefault="00EA3990" w:rsidP="000E3EF7">
      <w:pPr>
        <w:spacing w:after="200" w:line="276" w:lineRule="auto"/>
        <w:jc w:val="left"/>
      </w:pPr>
    </w:p>
    <w:p w:rsidR="00134A7D" w:rsidRPr="00BA6284" w:rsidRDefault="00134A7D" w:rsidP="00134A7D">
      <w:pPr>
        <w:spacing w:after="200" w:line="276" w:lineRule="auto"/>
        <w:jc w:val="left"/>
        <w:rPr>
          <w:sz w:val="22"/>
          <w:szCs w:val="22"/>
        </w:rPr>
      </w:pPr>
      <w:r w:rsidRPr="00BA6284">
        <w:rPr>
          <w:sz w:val="22"/>
          <w:szCs w:val="22"/>
        </w:rPr>
        <w:t>The responsibilities outlined are not intended to be exhaustive and other duties maybe required from time to time.</w:t>
      </w:r>
    </w:p>
    <w:p w:rsidR="00134A7D" w:rsidRPr="00BA6284" w:rsidRDefault="00134A7D" w:rsidP="00134A7D">
      <w:pPr>
        <w:spacing w:after="200" w:line="276" w:lineRule="auto"/>
        <w:jc w:val="left"/>
        <w:rPr>
          <w:sz w:val="22"/>
          <w:szCs w:val="22"/>
        </w:rPr>
      </w:pPr>
      <w:r w:rsidRPr="00BA6284">
        <w:rPr>
          <w:sz w:val="22"/>
          <w:szCs w:val="22"/>
        </w:rPr>
        <w:t>This Job description is a guide to the work that you will initially be required to undertake. It may be changed from time to time to meet changing requirements and circumstances. It does not form part of your contract of employment.</w:t>
      </w: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22DF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922DF1">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922DF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922DF1">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922DF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922DF1">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odexho">
    <w:altName w:val="Times New Roman"/>
    <w:charset w:val="00"/>
    <w:family w:val="auto"/>
    <w:pitch w:val="variable"/>
    <w:sig w:usb0="00000001"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9pt;height:10pt" o:bullet="t">
        <v:imagedata r:id="rId1" o:title="carre-rouge"/>
      </v:shape>
    </w:pict>
  </w:numPicBullet>
  <w:abstractNum w:abstractNumId="0" w15:restartNumberingAfterBreak="0">
    <w:nsid w:val="013E5BB6"/>
    <w:multiLevelType w:val="hybridMultilevel"/>
    <w:tmpl w:val="A4F6F8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3685D57"/>
    <w:multiLevelType w:val="hybridMultilevel"/>
    <w:tmpl w:val="1EDC5828"/>
    <w:lvl w:ilvl="0" w:tplc="08090001">
      <w:start w:val="1"/>
      <w:numFmt w:val="bullet"/>
      <w:lvlText w:val=""/>
      <w:lvlJc w:val="left"/>
      <w:pPr>
        <w:ind w:left="2553" w:hanging="360"/>
      </w:pPr>
      <w:rPr>
        <w:rFonts w:ascii="Symbol" w:hAnsi="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3" w15:restartNumberingAfterBreak="0">
    <w:nsid w:val="07335DD4"/>
    <w:multiLevelType w:val="hybridMultilevel"/>
    <w:tmpl w:val="92E0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4186"/>
    <w:multiLevelType w:val="hybridMultilevel"/>
    <w:tmpl w:val="4C5AA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424BD0"/>
    <w:multiLevelType w:val="hybridMultilevel"/>
    <w:tmpl w:val="587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626C52"/>
    <w:multiLevelType w:val="hybridMultilevel"/>
    <w:tmpl w:val="8E946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9759F8"/>
    <w:multiLevelType w:val="multilevel"/>
    <w:tmpl w:val="91C0078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D54CB3"/>
    <w:multiLevelType w:val="hybridMultilevel"/>
    <w:tmpl w:val="67548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D5271"/>
    <w:multiLevelType w:val="hybridMultilevel"/>
    <w:tmpl w:val="E02EF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C4DE3"/>
    <w:multiLevelType w:val="hybridMultilevel"/>
    <w:tmpl w:val="078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152A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15:restartNumberingAfterBreak="0">
    <w:nsid w:val="6C623480"/>
    <w:multiLevelType w:val="hybridMultilevel"/>
    <w:tmpl w:val="2A34845E"/>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B337D"/>
    <w:multiLevelType w:val="hybridMultilevel"/>
    <w:tmpl w:val="0612258C"/>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28" w15:restartNumberingAfterBreak="0">
    <w:nsid w:val="773E573B"/>
    <w:multiLevelType w:val="hybridMultilevel"/>
    <w:tmpl w:val="8F7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A574B"/>
    <w:multiLevelType w:val="hybridMultilevel"/>
    <w:tmpl w:val="2BFCBD86"/>
    <w:lvl w:ilvl="0" w:tplc="08090001">
      <w:start w:val="1"/>
      <w:numFmt w:val="bullet"/>
      <w:lvlText w:val=""/>
      <w:lvlJc w:val="left"/>
      <w:pPr>
        <w:ind w:left="2553" w:hanging="360"/>
      </w:pPr>
      <w:rPr>
        <w:rFonts w:ascii="Symbol" w:hAnsi="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30" w15:restartNumberingAfterBreak="0">
    <w:nsid w:val="7B1824AF"/>
    <w:multiLevelType w:val="hybridMultilevel"/>
    <w:tmpl w:val="2DF472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C5F1BAB"/>
    <w:multiLevelType w:val="hybridMultilevel"/>
    <w:tmpl w:val="250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84AB7"/>
    <w:multiLevelType w:val="hybridMultilevel"/>
    <w:tmpl w:val="011E58AE"/>
    <w:lvl w:ilvl="0" w:tplc="08090001">
      <w:start w:val="1"/>
      <w:numFmt w:val="bullet"/>
      <w:lvlText w:val=""/>
      <w:lvlJc w:val="left"/>
      <w:pPr>
        <w:ind w:left="2553" w:hanging="360"/>
      </w:pPr>
      <w:rPr>
        <w:rFonts w:ascii="Symbol" w:hAnsi="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num w:numId="1">
    <w:abstractNumId w:val="12"/>
  </w:num>
  <w:num w:numId="2">
    <w:abstractNumId w:val="18"/>
  </w:num>
  <w:num w:numId="3">
    <w:abstractNumId w:val="6"/>
  </w:num>
  <w:num w:numId="4">
    <w:abstractNumId w:val="17"/>
  </w:num>
  <w:num w:numId="5">
    <w:abstractNumId w:val="9"/>
  </w:num>
  <w:num w:numId="6">
    <w:abstractNumId w:val="7"/>
  </w:num>
  <w:num w:numId="7">
    <w:abstractNumId w:val="19"/>
  </w:num>
  <w:num w:numId="8">
    <w:abstractNumId w:val="11"/>
  </w:num>
  <w:num w:numId="9">
    <w:abstractNumId w:val="25"/>
  </w:num>
  <w:num w:numId="10">
    <w:abstractNumId w:val="26"/>
  </w:num>
  <w:num w:numId="11">
    <w:abstractNumId w:val="15"/>
  </w:num>
  <w:num w:numId="12">
    <w:abstractNumId w:val="1"/>
  </w:num>
  <w:num w:numId="13">
    <w:abstractNumId w:val="20"/>
  </w:num>
  <w:num w:numId="14">
    <w:abstractNumId w:val="8"/>
  </w:num>
  <w:num w:numId="15">
    <w:abstractNumId w:val="23"/>
  </w:num>
  <w:num w:numId="16">
    <w:abstractNumId w:val="24"/>
  </w:num>
  <w:num w:numId="17">
    <w:abstractNumId w:val="0"/>
  </w:num>
  <w:num w:numId="18">
    <w:abstractNumId w:val="30"/>
  </w:num>
  <w:num w:numId="19">
    <w:abstractNumId w:val="28"/>
  </w:num>
  <w:num w:numId="20">
    <w:abstractNumId w:val="21"/>
  </w:num>
  <w:num w:numId="21">
    <w:abstractNumId w:val="5"/>
  </w:num>
  <w:num w:numId="22">
    <w:abstractNumId w:val="31"/>
  </w:num>
  <w:num w:numId="23">
    <w:abstractNumId w:val="27"/>
  </w:num>
  <w:num w:numId="24">
    <w:abstractNumId w:val="29"/>
  </w:num>
  <w:num w:numId="25">
    <w:abstractNumId w:val="2"/>
  </w:num>
  <w:num w:numId="26">
    <w:abstractNumId w:val="32"/>
  </w:num>
  <w:num w:numId="27">
    <w:abstractNumId w:val="14"/>
  </w:num>
  <w:num w:numId="28">
    <w:abstractNumId w:val="4"/>
  </w:num>
  <w:num w:numId="29">
    <w:abstractNumId w:val="10"/>
  </w:num>
  <w:num w:numId="30">
    <w:abstractNumId w:val="13"/>
  </w:num>
  <w:num w:numId="31">
    <w:abstractNumId w:val="16"/>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56C13"/>
    <w:rsid w:val="000E3EF7"/>
    <w:rsid w:val="000E42AB"/>
    <w:rsid w:val="00104BDE"/>
    <w:rsid w:val="00134A7D"/>
    <w:rsid w:val="00144E5D"/>
    <w:rsid w:val="001A543E"/>
    <w:rsid w:val="001C69A8"/>
    <w:rsid w:val="001F1F6A"/>
    <w:rsid w:val="00223211"/>
    <w:rsid w:val="00261E95"/>
    <w:rsid w:val="00293E5D"/>
    <w:rsid w:val="002B1DC6"/>
    <w:rsid w:val="00366A73"/>
    <w:rsid w:val="003D4C05"/>
    <w:rsid w:val="004238D8"/>
    <w:rsid w:val="00424476"/>
    <w:rsid w:val="00464FC2"/>
    <w:rsid w:val="004B0F7B"/>
    <w:rsid w:val="004B2221"/>
    <w:rsid w:val="004D170A"/>
    <w:rsid w:val="004E2A73"/>
    <w:rsid w:val="005156DF"/>
    <w:rsid w:val="00520545"/>
    <w:rsid w:val="005E5B63"/>
    <w:rsid w:val="00613392"/>
    <w:rsid w:val="00616B0B"/>
    <w:rsid w:val="00622233"/>
    <w:rsid w:val="00646B79"/>
    <w:rsid w:val="00656519"/>
    <w:rsid w:val="00674674"/>
    <w:rsid w:val="006802C0"/>
    <w:rsid w:val="00685976"/>
    <w:rsid w:val="00745A24"/>
    <w:rsid w:val="007F602D"/>
    <w:rsid w:val="00861229"/>
    <w:rsid w:val="00871B26"/>
    <w:rsid w:val="00871D8C"/>
    <w:rsid w:val="008B64DE"/>
    <w:rsid w:val="008D1A2B"/>
    <w:rsid w:val="008D2ACA"/>
    <w:rsid w:val="00921ECB"/>
    <w:rsid w:val="00922DF1"/>
    <w:rsid w:val="009301C3"/>
    <w:rsid w:val="00934EF7"/>
    <w:rsid w:val="00935A7D"/>
    <w:rsid w:val="00935A88"/>
    <w:rsid w:val="00977F50"/>
    <w:rsid w:val="009D1CB1"/>
    <w:rsid w:val="009E2AE7"/>
    <w:rsid w:val="00A37146"/>
    <w:rsid w:val="00AD1DEC"/>
    <w:rsid w:val="00AD7F60"/>
    <w:rsid w:val="00B53952"/>
    <w:rsid w:val="00B70457"/>
    <w:rsid w:val="00BF0561"/>
    <w:rsid w:val="00BF4D80"/>
    <w:rsid w:val="00C22530"/>
    <w:rsid w:val="00C4467B"/>
    <w:rsid w:val="00C4695A"/>
    <w:rsid w:val="00C61430"/>
    <w:rsid w:val="00C80E31"/>
    <w:rsid w:val="00CC0297"/>
    <w:rsid w:val="00CC2929"/>
    <w:rsid w:val="00D006F8"/>
    <w:rsid w:val="00D65B9D"/>
    <w:rsid w:val="00D949FB"/>
    <w:rsid w:val="00DE5E49"/>
    <w:rsid w:val="00E31AA0"/>
    <w:rsid w:val="00E33C91"/>
    <w:rsid w:val="00E57078"/>
    <w:rsid w:val="00E70392"/>
    <w:rsid w:val="00E86121"/>
    <w:rsid w:val="00EA3990"/>
    <w:rsid w:val="00EA4C16"/>
    <w:rsid w:val="00EA5822"/>
    <w:rsid w:val="00EF6ED7"/>
    <w:rsid w:val="00F2457B"/>
    <w:rsid w:val="00F479E6"/>
    <w:rsid w:val="00F55ED6"/>
    <w:rsid w:val="00FA1A0A"/>
    <w:rsid w:val="00FB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49CA-EDF9-4209-91E4-3CEBE86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ACC"/>
    <w:pPr>
      <w:autoSpaceDE w:val="0"/>
      <w:autoSpaceDN w:val="0"/>
      <w:adjustRightInd w:val="0"/>
      <w:spacing w:after="0" w:line="240" w:lineRule="auto"/>
    </w:pPr>
    <w:rPr>
      <w:rFonts w:ascii="Verdana" w:hAnsi="Verdana" w:cs="Verdana"/>
      <w:color w:val="000000"/>
      <w:sz w:val="24"/>
      <w:szCs w:val="24"/>
      <w:lang w:eastAsia="en-GB"/>
    </w:rPr>
  </w:style>
  <w:style w:type="character" w:styleId="FootnoteReference">
    <w:name w:val="footnote reference"/>
    <w:basedOn w:val="DefaultParagraphFont"/>
    <w:semiHidden/>
    <w:rsid w:val="003D4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535396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Tickhill,Mark,YORK,Sodexo Facilities</cp:lastModifiedBy>
  <cp:revision>5</cp:revision>
  <dcterms:created xsi:type="dcterms:W3CDTF">2017-10-26T09:53:00Z</dcterms:created>
  <dcterms:modified xsi:type="dcterms:W3CDTF">2017-10-26T10:10:00Z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angela.williams@sodexo.com</vt:lpwstr>
  </property>
  <property fmtid="{D5CDD505-2E9C-101B-9397-08002B2CF9AE}" pid="3" name="Jive_VersionGuid">
    <vt:lpwstr>6a0d66ece01f4ce59ef784b9fc733902</vt:lpwstr>
  </property>
  <property fmtid="{D5CDD505-2E9C-101B-9397-08002B2CF9AE}" pid="4" name="NXPowerLiteLastOptimized">
    <vt:lpwstr>49390</vt:lpwstr>
  </property>
  <property fmtid="{D5CDD505-2E9C-101B-9397-08002B2CF9AE}" pid="5" name="NXPowerLiteSettings">
    <vt:lpwstr>C74006B004C800</vt:lpwstr>
  </property>
  <property fmtid="{D5CDD505-2E9C-101B-9397-08002B2CF9AE}" pid="6" name="NXPowerLiteVersion">
    <vt:lpwstr>S7.0.12</vt:lpwstr>
  </property>
  <property fmtid="{D5CDD505-2E9C-101B-9397-08002B2CF9AE}" pid="7" name="Offisync_ProviderInitializationData">
    <vt:lpwstr>https://sharingplatform.sodexonet.com</vt:lpwstr>
  </property>
  <property fmtid="{D5CDD505-2E9C-101B-9397-08002B2CF9AE}" pid="8" name="Offisync_ServerID">
    <vt:lpwstr>c74a8b3f-f3e9-4848-b413-6c87060bb366</vt:lpwstr>
  </property>
  <property fmtid="{D5CDD505-2E9C-101B-9397-08002B2CF9AE}" pid="9" name="Offisync_UniqueId">
    <vt:lpwstr>39151</vt:lpwstr>
  </property>
  <property fmtid="{D5CDD505-2E9C-101B-9397-08002B2CF9AE}" pid="10" name="Offisync_UpdateToken">
    <vt:lpwstr>1</vt:lpwstr>
  </property>
</Properties>
</file>