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30F4C0B" wp14:editId="0CE52BA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A4D20">
                              <w:rPr>
                                <w:color w:val="FFFFFF"/>
                                <w:sz w:val="44"/>
                                <w:szCs w:val="44"/>
                                <w:lang w:val="en-AU"/>
                              </w:rPr>
                              <w:t>Management Accountant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A4D20">
                        <w:rPr>
                          <w:color w:val="FFFFFF"/>
                          <w:sz w:val="44"/>
                          <w:szCs w:val="44"/>
                          <w:lang w:val="en-AU"/>
                        </w:rPr>
                        <w:t>Management Accountant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EC83720" wp14:editId="71F7ACD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FA4D20" w:rsidP="00161F93">
            <w:pPr>
              <w:spacing w:before="20" w:after="20"/>
              <w:jc w:val="left"/>
              <w:rPr>
                <w:rFonts w:cs="Arial"/>
                <w:color w:val="000000"/>
                <w:szCs w:val="20"/>
              </w:rPr>
            </w:pPr>
            <w:r>
              <w:rPr>
                <w:rFonts w:cs="Arial"/>
                <w:color w:val="000000"/>
                <w:szCs w:val="20"/>
              </w:rPr>
              <w:t>Business Shared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FA4D20" w:rsidP="00161F93">
            <w:pPr>
              <w:pStyle w:val="Heading2"/>
              <w:rPr>
                <w:lang w:val="en-CA"/>
              </w:rPr>
            </w:pPr>
            <w:r>
              <w:rPr>
                <w:lang w:val="en-CA"/>
              </w:rPr>
              <w:t>Management Accountant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1F1F52" w:rsidP="001F1F52">
            <w:pPr>
              <w:spacing w:before="20" w:after="20"/>
              <w:jc w:val="left"/>
              <w:rPr>
                <w:rFonts w:cs="Arial"/>
                <w:color w:val="000000"/>
                <w:szCs w:val="20"/>
              </w:rPr>
            </w:pPr>
            <w:r>
              <w:rPr>
                <w:rFonts w:cs="Arial"/>
                <w:color w:val="000000"/>
                <w:szCs w:val="20"/>
              </w:rPr>
              <w:t>Senior Management Accountant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FA4D20" w:rsidP="00366A73">
            <w:pPr>
              <w:spacing w:before="20" w:after="20"/>
              <w:jc w:val="left"/>
              <w:rPr>
                <w:rFonts w:cs="Arial"/>
                <w:color w:val="000000"/>
                <w:szCs w:val="20"/>
              </w:rPr>
            </w:pPr>
            <w:r>
              <w:rPr>
                <w:rFonts w:cs="Arial"/>
                <w:color w:val="000000"/>
                <w:szCs w:val="20"/>
              </w:rPr>
              <w:t>Head of Management Accounts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A4D20" w:rsidP="00161F93">
            <w:pPr>
              <w:spacing w:before="20" w:after="20"/>
              <w:jc w:val="left"/>
              <w:rPr>
                <w:rFonts w:cs="Arial"/>
                <w:color w:val="000000"/>
                <w:szCs w:val="20"/>
              </w:rPr>
            </w:pPr>
            <w:proofErr w:type="spellStart"/>
            <w:r>
              <w:rPr>
                <w:rFonts w:cs="Arial"/>
                <w:color w:val="000000"/>
                <w:szCs w:val="20"/>
              </w:rPr>
              <w:t>Salford</w:t>
            </w:r>
            <w:proofErr w:type="spellEnd"/>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FA4D20" w:rsidP="00F479E6">
            <w:pPr>
              <w:pStyle w:val="Puces4"/>
              <w:numPr>
                <w:ilvl w:val="0"/>
                <w:numId w:val="2"/>
              </w:numPr>
              <w:rPr>
                <w:color w:val="000000" w:themeColor="text1"/>
              </w:rPr>
            </w:pPr>
            <w:r>
              <w:rPr>
                <w:color w:val="000000" w:themeColor="text1"/>
              </w:rPr>
              <w:t>To provide and effective and efficient accounting service to the business</w:t>
            </w:r>
          </w:p>
          <w:p w:rsidR="00745A24" w:rsidRDefault="00FA4D20" w:rsidP="00F479E6">
            <w:pPr>
              <w:pStyle w:val="Puces4"/>
              <w:numPr>
                <w:ilvl w:val="0"/>
                <w:numId w:val="2"/>
              </w:numPr>
              <w:rPr>
                <w:color w:val="000000" w:themeColor="text1"/>
              </w:rPr>
            </w:pPr>
            <w:r>
              <w:rPr>
                <w:color w:val="000000" w:themeColor="text1"/>
              </w:rPr>
              <w:t>To create business partnerships with operational teams and to provide a support infrastructure to operators</w:t>
            </w:r>
          </w:p>
          <w:p w:rsidR="00FA4D20" w:rsidRPr="00F479E6" w:rsidRDefault="00FA4D20" w:rsidP="00F479E6">
            <w:pPr>
              <w:pStyle w:val="Puces4"/>
              <w:numPr>
                <w:ilvl w:val="0"/>
                <w:numId w:val="2"/>
              </w:numPr>
              <w:rPr>
                <w:color w:val="000000" w:themeColor="text1"/>
              </w:rPr>
            </w:pPr>
            <w:r>
              <w:rPr>
                <w:color w:val="000000" w:themeColor="text1"/>
              </w:rPr>
              <w:t>To maintain robust internal controls and procedures, ensuring the integrity of financial reporting</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A669C8" w:rsidP="00161F93">
            <w:pPr>
              <w:rPr>
                <w:sz w:val="18"/>
                <w:szCs w:val="18"/>
              </w:rPr>
            </w:pPr>
            <w:proofErr w:type="spellStart"/>
            <w:r w:rsidRPr="007C0E94">
              <w:rPr>
                <w:sz w:val="18"/>
                <w:szCs w:val="18"/>
              </w:rPr>
              <w:t>T</w:t>
            </w:r>
            <w:r w:rsidR="00366A73" w:rsidRPr="007C0E94">
              <w:rPr>
                <w:sz w:val="18"/>
                <w:szCs w:val="18"/>
              </w:rPr>
              <w: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FA4D20" w:rsidP="00144E5D">
            <w:pPr>
              <w:numPr>
                <w:ilvl w:val="0"/>
                <w:numId w:val="1"/>
              </w:numPr>
              <w:spacing w:before="40" w:after="40"/>
              <w:jc w:val="left"/>
              <w:rPr>
                <w:rFonts w:cs="Arial"/>
                <w:color w:val="000000" w:themeColor="text1"/>
                <w:szCs w:val="20"/>
              </w:rPr>
            </w:pPr>
            <w:r>
              <w:rPr>
                <w:rFonts w:cs="Arial"/>
                <w:color w:val="000000" w:themeColor="text1"/>
                <w:szCs w:val="20"/>
              </w:rPr>
              <w:t>No direct responsibility for standard deliverables. Indirect responsibility through provision of business support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5AE1190" wp14:editId="41E4A55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216969">
        <w:trPr>
          <w:trHeight w:val="2053"/>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A669C8" w:rsidRDefault="001F1F52" w:rsidP="00A669C8">
            <w:pPr>
              <w:spacing w:after="40"/>
              <w:jc w:val="center"/>
              <w:rPr>
                <w:rFonts w:cs="Arial"/>
                <w:noProof/>
                <w:sz w:val="10"/>
                <w:szCs w:val="20"/>
                <w:lang w:eastAsia="en-US"/>
              </w:rPr>
            </w:pPr>
            <w:r>
              <w:rPr>
                <w:rFonts w:cs="Arial"/>
                <w:color w:val="000000"/>
                <w:szCs w:val="20"/>
              </w:rPr>
              <w:t>Senior Management Accountant</w:t>
            </w:r>
          </w:p>
          <w:p w:rsidR="00366A73" w:rsidRDefault="0021696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2576" behindDoc="0" locked="0" layoutInCell="1" allowOverlap="1" wp14:anchorId="5367AD81" wp14:editId="5367AD82">
                      <wp:simplePos x="0" y="0"/>
                      <wp:positionH relativeFrom="column">
                        <wp:posOffset>3264452</wp:posOffset>
                      </wp:positionH>
                      <wp:positionV relativeFrom="paragraph">
                        <wp:posOffset>66261</wp:posOffset>
                      </wp:positionV>
                      <wp:extent cx="0" cy="127221"/>
                      <wp:effectExtent l="19050" t="0" r="19050" b="6350"/>
                      <wp:wrapNone/>
                      <wp:docPr id="8" name="Straight Connector 8"/>
                      <wp:cNvGraphicFramePr/>
                      <a:graphic xmlns:a="http://schemas.openxmlformats.org/drawingml/2006/main">
                        <a:graphicData uri="http://schemas.microsoft.com/office/word/2010/wordprocessingShape">
                          <wps:wsp>
                            <wps:cNvCnPr/>
                            <wps:spPr>
                              <a:xfrm>
                                <a:off x="0" y="0"/>
                                <a:ext cx="0" cy="127221"/>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05pt,5.2pt" to="25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" strokecolor="#4579b8 [3044]" strokeweight="2.5pt"/>
                  </w:pict>
                </mc:Fallback>
              </mc:AlternateContent>
            </w:r>
          </w:p>
          <w:p w:rsidR="00366A73" w:rsidRDefault="00A4099A"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5367AD83" wp14:editId="5367AD84">
                      <wp:simplePos x="0" y="0"/>
                      <wp:positionH relativeFrom="column">
                        <wp:posOffset>3265170</wp:posOffset>
                      </wp:positionH>
                      <wp:positionV relativeFrom="paragraph">
                        <wp:posOffset>58420</wp:posOffset>
                      </wp:positionV>
                      <wp:extent cx="0" cy="127000"/>
                      <wp:effectExtent l="19050" t="0" r="19050" b="6350"/>
                      <wp:wrapNone/>
                      <wp:docPr id="9" name="Straight Connector 9"/>
                      <wp:cNvGraphicFramePr/>
                      <a:graphic xmlns:a="http://schemas.openxmlformats.org/drawingml/2006/main">
                        <a:graphicData uri="http://schemas.microsoft.com/office/word/2010/wordprocessingShape">
                          <wps:wsp>
                            <wps:cNvCnPr/>
                            <wps:spPr>
                              <a:xfrm>
                                <a:off x="0" y="0"/>
                                <a:ext cx="0" cy="12700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1pt,4.6pt" to="257.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" strokecolor="#4579b8 [3044]" strokeweight="2.5pt"/>
                  </w:pict>
                </mc:Fallback>
              </mc:AlternateContent>
            </w:r>
          </w:p>
          <w:p w:rsidR="00A669C8" w:rsidRDefault="00A669C8" w:rsidP="00A4099A">
            <w:pPr>
              <w:spacing w:after="40"/>
              <w:rPr>
                <w:rFonts w:cs="Arial"/>
                <w:color w:val="000000"/>
                <w:szCs w:val="20"/>
              </w:rPr>
            </w:pPr>
          </w:p>
          <w:p w:rsidR="00A669C8" w:rsidRPr="00A669C8" w:rsidRDefault="00A669C8" w:rsidP="00A669C8">
            <w:pPr>
              <w:spacing w:after="40"/>
              <w:jc w:val="center"/>
              <w:rPr>
                <w:rFonts w:cs="Arial"/>
                <w:color w:val="000000"/>
                <w:szCs w:val="20"/>
              </w:rPr>
            </w:pPr>
            <w:r>
              <w:rPr>
                <w:rFonts w:cs="Arial"/>
                <w:color w:val="000000"/>
                <w:szCs w:val="20"/>
              </w:rPr>
              <w:t>Management Accountant</w:t>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16969" w:rsidRPr="0005177A" w:rsidTr="00216969">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216969" w:rsidRPr="002A2FAD" w:rsidRDefault="00216969" w:rsidP="00216969">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216969" w:rsidRPr="0023730C" w:rsidTr="00216969">
        <w:trPr>
          <w:trHeight w:val="1606"/>
        </w:trPr>
        <w:tc>
          <w:tcPr>
            <w:tcW w:w="10458" w:type="dxa"/>
            <w:tcBorders>
              <w:top w:val="dotted" w:sz="2" w:space="0" w:color="auto"/>
              <w:left w:val="single" w:sz="2" w:space="0" w:color="auto"/>
              <w:bottom w:val="single" w:sz="4" w:space="0" w:color="auto"/>
              <w:right w:val="single" w:sz="2" w:space="0" w:color="auto"/>
            </w:tcBorders>
          </w:tcPr>
          <w:p w:rsidR="00216969" w:rsidRPr="00745A24" w:rsidRDefault="00216969" w:rsidP="00216969">
            <w:pPr>
              <w:numPr>
                <w:ilvl w:val="0"/>
                <w:numId w:val="3"/>
              </w:numPr>
              <w:spacing w:before="40" w:after="40"/>
              <w:jc w:val="left"/>
              <w:rPr>
                <w:rFonts w:cs="Arial"/>
                <w:color w:val="FF0000"/>
                <w:szCs w:val="20"/>
              </w:rPr>
            </w:pPr>
            <w:r>
              <w:rPr>
                <w:rFonts w:cs="Arial"/>
                <w:color w:val="000000" w:themeColor="text1"/>
                <w:szCs w:val="20"/>
              </w:rPr>
              <w:t>Ensure compliance with accounting standards</w:t>
            </w:r>
          </w:p>
          <w:p w:rsidR="00216969" w:rsidRPr="00A669C8" w:rsidRDefault="00216969" w:rsidP="00216969">
            <w:pPr>
              <w:numPr>
                <w:ilvl w:val="0"/>
                <w:numId w:val="3"/>
              </w:numPr>
              <w:spacing w:before="40" w:after="40"/>
              <w:jc w:val="left"/>
              <w:rPr>
                <w:rFonts w:cs="Arial"/>
                <w:color w:val="FF0000"/>
                <w:szCs w:val="20"/>
              </w:rPr>
            </w:pPr>
            <w:r>
              <w:rPr>
                <w:rFonts w:cs="Arial"/>
                <w:color w:val="000000" w:themeColor="text1"/>
                <w:szCs w:val="20"/>
              </w:rPr>
              <w:t>Support and guide non finance colleagues in the delivery of robust financial accounts</w:t>
            </w:r>
          </w:p>
          <w:p w:rsidR="00216969" w:rsidRPr="00745A24" w:rsidRDefault="00216969" w:rsidP="00216969">
            <w:pPr>
              <w:numPr>
                <w:ilvl w:val="0"/>
                <w:numId w:val="3"/>
              </w:numPr>
              <w:spacing w:before="40" w:after="40"/>
              <w:jc w:val="left"/>
              <w:rPr>
                <w:rFonts w:cs="Arial"/>
                <w:color w:val="FF0000"/>
                <w:szCs w:val="20"/>
              </w:rPr>
            </w:pPr>
            <w:r>
              <w:rPr>
                <w:rFonts w:cs="Arial"/>
                <w:color w:val="000000" w:themeColor="text1"/>
                <w:szCs w:val="20"/>
              </w:rPr>
              <w:t>Actively participate in departmental change and the standardization of processes / driving of efficiencies</w:t>
            </w:r>
          </w:p>
          <w:p w:rsidR="00216969" w:rsidRPr="00C4695A" w:rsidRDefault="00216969" w:rsidP="00216969">
            <w:pPr>
              <w:numPr>
                <w:ilvl w:val="0"/>
                <w:numId w:val="3"/>
              </w:numPr>
              <w:spacing w:before="40" w:after="40"/>
              <w:jc w:val="left"/>
              <w:rPr>
                <w:rFonts w:cs="Arial"/>
                <w:color w:val="FF0000"/>
                <w:szCs w:val="20"/>
              </w:rPr>
            </w:pPr>
            <w:r>
              <w:rPr>
                <w:rFonts w:cs="Arial"/>
                <w:color w:val="000000" w:themeColor="text1"/>
                <w:szCs w:val="20"/>
              </w:rPr>
              <w:t>Successful candidates must pass DBS and MOJ screening process.</w:t>
            </w:r>
          </w:p>
        </w:tc>
      </w:tr>
    </w:tbl>
    <w:tbl>
      <w:tblPr>
        <w:tblpPr w:leftFromText="180" w:rightFromText="180" w:vertAnchor="text" w:horzAnchor="margin" w:tblpXSpec="center" w:tblpY="-413"/>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16969" w:rsidRPr="00315425" w:rsidTr="00216969">
        <w:trPr>
          <w:trHeight w:val="565"/>
        </w:trPr>
        <w:tc>
          <w:tcPr>
            <w:tcW w:w="10458" w:type="dxa"/>
            <w:shd w:val="clear" w:color="auto" w:fill="F2F2F2"/>
            <w:vAlign w:val="center"/>
          </w:tcPr>
          <w:p w:rsidR="00216969" w:rsidRPr="00315425" w:rsidRDefault="00216969" w:rsidP="00216969">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216969" w:rsidRPr="00062691" w:rsidTr="00216969">
        <w:trPr>
          <w:trHeight w:val="620"/>
        </w:trPr>
        <w:tc>
          <w:tcPr>
            <w:tcW w:w="10458" w:type="dxa"/>
          </w:tcPr>
          <w:p w:rsidR="00216969" w:rsidRPr="00C56FEC" w:rsidRDefault="00216969" w:rsidP="00216969">
            <w:pPr>
              <w:rPr>
                <w:rFonts w:cs="Arial"/>
                <w:b/>
                <w:sz w:val="6"/>
                <w:szCs w:val="20"/>
              </w:rPr>
            </w:pPr>
          </w:p>
          <w:p w:rsidR="00216969" w:rsidRDefault="00216969" w:rsidP="00216969">
            <w:pPr>
              <w:rPr>
                <w:rFonts w:cs="Arial"/>
                <w:b/>
                <w:color w:val="000000" w:themeColor="text1"/>
                <w:szCs w:val="20"/>
                <w:lang w:val="en-GB"/>
              </w:rPr>
            </w:pPr>
          </w:p>
          <w:p w:rsidR="00216969" w:rsidRDefault="00216969" w:rsidP="00216969">
            <w:pPr>
              <w:pStyle w:val="ListParagraph"/>
              <w:numPr>
                <w:ilvl w:val="0"/>
                <w:numId w:val="14"/>
              </w:numPr>
              <w:rPr>
                <w:rFonts w:cs="Arial"/>
                <w:color w:val="000000" w:themeColor="text1"/>
                <w:szCs w:val="20"/>
                <w:lang w:val="en-GB"/>
              </w:rPr>
            </w:pPr>
            <w:r>
              <w:rPr>
                <w:rFonts w:cs="Arial"/>
                <w:color w:val="000000" w:themeColor="text1"/>
                <w:szCs w:val="20"/>
                <w:lang w:val="en-GB"/>
              </w:rPr>
              <w:t>Support with monthly billing process</w:t>
            </w:r>
          </w:p>
          <w:p w:rsidR="00216969" w:rsidRDefault="00216969" w:rsidP="00216969">
            <w:pPr>
              <w:pStyle w:val="ListParagraph"/>
              <w:numPr>
                <w:ilvl w:val="0"/>
                <w:numId w:val="14"/>
              </w:numPr>
              <w:rPr>
                <w:rFonts w:cs="Arial"/>
                <w:color w:val="000000" w:themeColor="text1"/>
                <w:szCs w:val="20"/>
                <w:lang w:val="en-GB"/>
              </w:rPr>
            </w:pPr>
            <w:r>
              <w:rPr>
                <w:rFonts w:cs="Arial"/>
                <w:color w:val="000000" w:themeColor="text1"/>
                <w:szCs w:val="20"/>
                <w:lang w:val="en-GB"/>
              </w:rPr>
              <w:t>Monthly finance support to Operators in review of management accounts</w:t>
            </w:r>
          </w:p>
          <w:p w:rsidR="00216969" w:rsidRDefault="00216969" w:rsidP="00216969">
            <w:pPr>
              <w:pStyle w:val="ListParagraph"/>
              <w:numPr>
                <w:ilvl w:val="0"/>
                <w:numId w:val="14"/>
              </w:numPr>
              <w:rPr>
                <w:rFonts w:cs="Arial"/>
                <w:color w:val="000000" w:themeColor="text1"/>
                <w:szCs w:val="20"/>
                <w:lang w:val="en-GB"/>
              </w:rPr>
            </w:pPr>
            <w:r>
              <w:rPr>
                <w:rFonts w:cs="Arial"/>
                <w:color w:val="000000" w:themeColor="text1"/>
                <w:szCs w:val="20"/>
                <w:lang w:val="en-GB"/>
              </w:rPr>
              <w:t>Input to balance sheet reconciliation process and other reporting requirements as required</w:t>
            </w:r>
          </w:p>
          <w:p w:rsidR="00216969" w:rsidRPr="00424476" w:rsidRDefault="00216969" w:rsidP="00216969">
            <w:pPr>
              <w:rPr>
                <w:rFonts w:cs="Arial"/>
                <w:color w:val="000000" w:themeColor="text1"/>
                <w:szCs w:val="20"/>
                <w:lang w:val="en-GB"/>
              </w:rPr>
            </w:pPr>
          </w:p>
        </w:tc>
      </w:tr>
    </w:tbl>
    <w:p w:rsidR="00366A73" w:rsidRDefault="00366A73" w:rsidP="00366A73">
      <w:pPr>
        <w:jc w:val="left"/>
        <w:rPr>
          <w:rFonts w:cs="Arial"/>
          <w:vanish/>
        </w:rPr>
      </w:pPr>
    </w:p>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16969" w:rsidRPr="00315425" w:rsidTr="0021696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16969" w:rsidRPr="00FB6D69" w:rsidRDefault="00216969" w:rsidP="00216969">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216969" w:rsidRPr="00062691" w:rsidTr="00216969">
        <w:trPr>
          <w:trHeight w:val="620"/>
        </w:trPr>
        <w:tc>
          <w:tcPr>
            <w:tcW w:w="10458" w:type="dxa"/>
            <w:tcBorders>
              <w:top w:val="nil"/>
              <w:left w:val="single" w:sz="2" w:space="0" w:color="auto"/>
              <w:bottom w:val="single" w:sz="4" w:space="0" w:color="auto"/>
              <w:right w:val="single" w:sz="4" w:space="0" w:color="auto"/>
            </w:tcBorders>
          </w:tcPr>
          <w:p w:rsidR="00216969" w:rsidRDefault="00216969" w:rsidP="00216969">
            <w:pPr>
              <w:numPr>
                <w:ilvl w:val="0"/>
                <w:numId w:val="3"/>
              </w:numPr>
              <w:spacing w:before="40"/>
              <w:jc w:val="left"/>
              <w:rPr>
                <w:rFonts w:cs="Arial"/>
                <w:color w:val="000000" w:themeColor="text1"/>
                <w:szCs w:val="20"/>
                <w:lang w:val="en-GB"/>
              </w:rPr>
            </w:pPr>
            <w:r>
              <w:rPr>
                <w:rFonts w:cs="Arial"/>
                <w:color w:val="000000" w:themeColor="text1"/>
                <w:szCs w:val="20"/>
                <w:lang w:val="en-GB"/>
              </w:rPr>
              <w:t>Manage Profit and Loss accounting activities for Account Managers or equivalent, ensuring the timely and accurate delivery of monthly financial results</w:t>
            </w:r>
          </w:p>
          <w:p w:rsidR="00216969" w:rsidRDefault="00216969" w:rsidP="00216969">
            <w:pPr>
              <w:numPr>
                <w:ilvl w:val="0"/>
                <w:numId w:val="3"/>
              </w:numPr>
              <w:spacing w:before="40"/>
              <w:jc w:val="left"/>
              <w:rPr>
                <w:rFonts w:cs="Arial"/>
                <w:color w:val="000000" w:themeColor="text1"/>
                <w:szCs w:val="20"/>
                <w:lang w:val="en-GB"/>
              </w:rPr>
            </w:pPr>
            <w:r>
              <w:rPr>
                <w:rFonts w:cs="Arial"/>
                <w:color w:val="000000" w:themeColor="text1"/>
                <w:szCs w:val="20"/>
                <w:lang w:val="en-GB"/>
              </w:rPr>
              <w:t>Review and process accrual and prepayment journals as required to support financial reporting and monthly billing transactions</w:t>
            </w:r>
          </w:p>
          <w:p w:rsidR="00216969" w:rsidRDefault="00216969" w:rsidP="00216969">
            <w:pPr>
              <w:numPr>
                <w:ilvl w:val="0"/>
                <w:numId w:val="3"/>
              </w:numPr>
              <w:spacing w:before="40"/>
              <w:jc w:val="left"/>
              <w:rPr>
                <w:rFonts w:cs="Arial"/>
                <w:color w:val="000000" w:themeColor="text1"/>
                <w:szCs w:val="20"/>
                <w:lang w:val="en-GB"/>
              </w:rPr>
            </w:pPr>
            <w:r>
              <w:rPr>
                <w:rFonts w:cs="Arial"/>
                <w:color w:val="000000" w:themeColor="text1"/>
                <w:szCs w:val="20"/>
                <w:lang w:val="en-GB"/>
              </w:rPr>
              <w:t>Partake in cross functional working across Business Shared Services and the wider business to drive best practice and to standardise approach</w:t>
            </w:r>
          </w:p>
          <w:p w:rsidR="00216969" w:rsidRDefault="00216969" w:rsidP="00216969">
            <w:pPr>
              <w:numPr>
                <w:ilvl w:val="0"/>
                <w:numId w:val="3"/>
              </w:numPr>
              <w:spacing w:before="40"/>
              <w:jc w:val="left"/>
              <w:rPr>
                <w:rFonts w:cs="Arial"/>
                <w:color w:val="000000" w:themeColor="text1"/>
                <w:szCs w:val="20"/>
                <w:lang w:val="en-GB"/>
              </w:rPr>
            </w:pPr>
            <w:r>
              <w:rPr>
                <w:rFonts w:cs="Arial"/>
                <w:color w:val="000000" w:themeColor="text1"/>
                <w:szCs w:val="20"/>
                <w:lang w:val="en-GB"/>
              </w:rPr>
              <w:t>Input into the completion of accurate monthly balance sheet reconciliations, providing explanation for any significant movements and following up on any actions post management review.</w:t>
            </w:r>
          </w:p>
          <w:p w:rsidR="00216969" w:rsidRPr="00424476" w:rsidRDefault="00216969" w:rsidP="00216969">
            <w:pPr>
              <w:numPr>
                <w:ilvl w:val="0"/>
                <w:numId w:val="3"/>
              </w:numPr>
              <w:spacing w:before="40"/>
              <w:jc w:val="left"/>
              <w:rPr>
                <w:rFonts w:cs="Arial"/>
                <w:color w:val="000000" w:themeColor="text1"/>
                <w:szCs w:val="20"/>
                <w:lang w:val="en-GB"/>
              </w:rPr>
            </w:pPr>
            <w:r>
              <w:rPr>
                <w:rFonts w:cs="Arial"/>
                <w:color w:val="000000" w:themeColor="text1"/>
                <w:szCs w:val="20"/>
                <w:lang w:val="en-GB"/>
              </w:rPr>
              <w:t>Provide financial support and training to operational staff as required</w:t>
            </w:r>
          </w:p>
        </w:tc>
      </w:tr>
    </w:tbl>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4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16969" w:rsidRPr="00315425" w:rsidTr="0021696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16969" w:rsidRPr="00FB6D69" w:rsidRDefault="00216969" w:rsidP="00216969">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216969" w:rsidRPr="00062691" w:rsidTr="00216969">
        <w:trPr>
          <w:trHeight w:val="620"/>
        </w:trPr>
        <w:tc>
          <w:tcPr>
            <w:tcW w:w="10458" w:type="dxa"/>
            <w:tcBorders>
              <w:top w:val="nil"/>
              <w:left w:val="single" w:sz="2" w:space="0" w:color="auto"/>
              <w:bottom w:val="single" w:sz="4" w:space="0" w:color="auto"/>
              <w:right w:val="single" w:sz="4" w:space="0" w:color="auto"/>
            </w:tcBorders>
          </w:tcPr>
          <w:p w:rsidR="00216969" w:rsidRDefault="00216969" w:rsidP="00216969">
            <w:pPr>
              <w:pStyle w:val="Puces4"/>
              <w:numPr>
                <w:ilvl w:val="0"/>
                <w:numId w:val="3"/>
              </w:numPr>
            </w:pPr>
            <w:r>
              <w:t>Studying towards a professional accounting qualification, or qualified by experience</w:t>
            </w:r>
          </w:p>
          <w:p w:rsidR="00216969" w:rsidRDefault="00216969" w:rsidP="00216969">
            <w:pPr>
              <w:pStyle w:val="Puces4"/>
              <w:numPr>
                <w:ilvl w:val="0"/>
                <w:numId w:val="3"/>
              </w:numPr>
            </w:pPr>
            <w:r>
              <w:t xml:space="preserve">Working knowledge of the following systems desirable – SAP / MS Excel / </w:t>
            </w:r>
            <w:proofErr w:type="spellStart"/>
            <w:r>
              <w:t>Essbase</w:t>
            </w:r>
            <w:proofErr w:type="spellEnd"/>
          </w:p>
          <w:p w:rsidR="00216969" w:rsidRDefault="00216969" w:rsidP="00216969">
            <w:pPr>
              <w:pStyle w:val="Puces4"/>
              <w:numPr>
                <w:ilvl w:val="0"/>
                <w:numId w:val="3"/>
              </w:numPr>
            </w:pPr>
            <w:r>
              <w:t>Comfortable working at pace and managing their own responsibilities</w:t>
            </w:r>
          </w:p>
          <w:p w:rsidR="00216969" w:rsidRDefault="00216969" w:rsidP="00216969">
            <w:pPr>
              <w:pStyle w:val="Puces4"/>
              <w:numPr>
                <w:ilvl w:val="0"/>
                <w:numId w:val="3"/>
              </w:numPr>
            </w:pPr>
            <w:r>
              <w:t>Able to demonstrate experience of working under own initiative and taking responsibility for continuously driving improvements, both alone and as part of a wider team</w:t>
            </w:r>
          </w:p>
          <w:p w:rsidR="00216969" w:rsidRPr="004238D8" w:rsidRDefault="00216969" w:rsidP="00216969">
            <w:pPr>
              <w:pStyle w:val="Puces4"/>
              <w:numPr>
                <w:ilvl w:val="0"/>
                <w:numId w:val="3"/>
              </w:numPr>
            </w:pPr>
            <w:r>
              <w:t>Demonstrable communication skills with finance and non-finance colleagues</w:t>
            </w:r>
          </w:p>
        </w:tc>
      </w:tr>
    </w:tbl>
    <w:tbl>
      <w:tblPr>
        <w:tblpPr w:leftFromText="180" w:rightFromText="180" w:vertAnchor="text" w:horzAnchor="margin" w:tblpXSpec="center" w:tblpY="14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16969" w:rsidRPr="00315425" w:rsidTr="0021696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16969" w:rsidRPr="00FB6D69" w:rsidRDefault="00216969" w:rsidP="00216969">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216969" w:rsidRPr="00062691" w:rsidTr="00216969">
        <w:trPr>
          <w:trHeight w:val="620"/>
        </w:trPr>
        <w:tc>
          <w:tcPr>
            <w:tcW w:w="10458" w:type="dxa"/>
            <w:tcBorders>
              <w:top w:val="nil"/>
              <w:left w:val="single" w:sz="2" w:space="0" w:color="auto"/>
              <w:bottom w:val="single" w:sz="4" w:space="0" w:color="auto"/>
              <w:right w:val="single" w:sz="4" w:space="0" w:color="auto"/>
            </w:tcBorders>
          </w:tcPr>
          <w:p w:rsidR="00216969" w:rsidRDefault="00216969" w:rsidP="00216969">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216969" w:rsidRPr="00375F11" w:rsidTr="00F30CA0">
              <w:tc>
                <w:tcPr>
                  <w:tcW w:w="4473" w:type="dxa"/>
                </w:tcPr>
                <w:p w:rsidR="00216969" w:rsidRPr="00375F11" w:rsidRDefault="00216969" w:rsidP="005E064B">
                  <w:pPr>
                    <w:pStyle w:val="Puces4"/>
                    <w:framePr w:hSpace="180" w:wrap="around" w:vAnchor="text" w:hAnchor="margin" w:xAlign="center" w:y="145"/>
                    <w:ind w:left="851" w:hanging="284"/>
                    <w:rPr>
                      <w:rFonts w:eastAsia="Times New Roman"/>
                    </w:rPr>
                  </w:pPr>
                  <w:r>
                    <w:rPr>
                      <w:rFonts w:eastAsia="Times New Roman"/>
                    </w:rPr>
                    <w:t>Growth, Client &amp; Customer Satisfaction / Quality of Services provided</w:t>
                  </w:r>
                </w:p>
              </w:tc>
              <w:tc>
                <w:tcPr>
                  <w:tcW w:w="4524" w:type="dxa"/>
                </w:tcPr>
                <w:p w:rsidR="00216969" w:rsidRPr="00375F11" w:rsidRDefault="00216969" w:rsidP="005E064B">
                  <w:pPr>
                    <w:pStyle w:val="Puces4"/>
                    <w:framePr w:hSpace="180" w:wrap="around" w:vAnchor="text" w:hAnchor="margin" w:xAlign="center" w:y="145"/>
                    <w:ind w:left="851" w:hanging="284"/>
                    <w:rPr>
                      <w:rFonts w:eastAsia="Times New Roman"/>
                    </w:rPr>
                  </w:pPr>
                  <w:r>
                    <w:rPr>
                      <w:rFonts w:eastAsia="Times New Roman"/>
                    </w:rPr>
                    <w:t>Leadership &amp; People Management</w:t>
                  </w:r>
                </w:p>
              </w:tc>
            </w:tr>
            <w:tr w:rsidR="00216969" w:rsidRPr="00375F11" w:rsidTr="00F30CA0">
              <w:tc>
                <w:tcPr>
                  <w:tcW w:w="4473" w:type="dxa"/>
                </w:tcPr>
                <w:p w:rsidR="00216969" w:rsidRPr="00375F11" w:rsidRDefault="00216969" w:rsidP="005E064B">
                  <w:pPr>
                    <w:pStyle w:val="Puces4"/>
                    <w:framePr w:hSpace="180" w:wrap="around" w:vAnchor="text" w:hAnchor="margin" w:xAlign="center" w:y="145"/>
                    <w:ind w:left="851" w:hanging="284"/>
                    <w:rPr>
                      <w:rFonts w:eastAsia="Times New Roman"/>
                    </w:rPr>
                  </w:pPr>
                  <w:r>
                    <w:rPr>
                      <w:rFonts w:eastAsia="Times New Roman"/>
                    </w:rPr>
                    <w:t>Rigorous management of results</w:t>
                  </w:r>
                </w:p>
              </w:tc>
              <w:tc>
                <w:tcPr>
                  <w:tcW w:w="4524" w:type="dxa"/>
                </w:tcPr>
                <w:p w:rsidR="00216969" w:rsidRPr="00375F11" w:rsidRDefault="00216969" w:rsidP="005E064B">
                  <w:pPr>
                    <w:pStyle w:val="Puces4"/>
                    <w:framePr w:hSpace="180" w:wrap="around" w:vAnchor="text" w:hAnchor="margin" w:xAlign="center" w:y="145"/>
                    <w:ind w:left="851" w:hanging="284"/>
                    <w:rPr>
                      <w:rFonts w:eastAsia="Times New Roman"/>
                    </w:rPr>
                  </w:pPr>
                  <w:r>
                    <w:rPr>
                      <w:rFonts w:eastAsia="Times New Roman"/>
                    </w:rPr>
                    <w:t>Innovation and Change</w:t>
                  </w:r>
                </w:p>
              </w:tc>
            </w:tr>
            <w:tr w:rsidR="00216969" w:rsidRPr="00375F11" w:rsidTr="00F30CA0">
              <w:tc>
                <w:tcPr>
                  <w:tcW w:w="4473" w:type="dxa"/>
                </w:tcPr>
                <w:p w:rsidR="00216969" w:rsidRPr="00375F11" w:rsidRDefault="00216969" w:rsidP="005E064B">
                  <w:pPr>
                    <w:pStyle w:val="Puces4"/>
                    <w:framePr w:hSpace="180" w:wrap="around" w:vAnchor="text" w:hAnchor="margin" w:xAlign="center" w:y="145"/>
                    <w:ind w:left="851" w:hanging="284"/>
                    <w:rPr>
                      <w:rFonts w:eastAsia="Times New Roman"/>
                    </w:rPr>
                  </w:pPr>
                  <w:r>
                    <w:rPr>
                      <w:rFonts w:eastAsia="Times New Roman"/>
                    </w:rPr>
                    <w:t>Brand Notoriety</w:t>
                  </w:r>
                </w:p>
              </w:tc>
              <w:tc>
                <w:tcPr>
                  <w:tcW w:w="4524" w:type="dxa"/>
                </w:tcPr>
                <w:p w:rsidR="00216969" w:rsidRPr="00375F11" w:rsidRDefault="00216969" w:rsidP="005E064B">
                  <w:pPr>
                    <w:pStyle w:val="Puces4"/>
                    <w:framePr w:hSpace="180" w:wrap="around" w:vAnchor="text" w:hAnchor="margin" w:xAlign="center" w:y="145"/>
                    <w:numPr>
                      <w:ilvl w:val="0"/>
                      <w:numId w:val="0"/>
                    </w:numPr>
                    <w:ind w:left="567"/>
                    <w:rPr>
                      <w:rFonts w:eastAsia="Times New Roman"/>
                    </w:rPr>
                  </w:pPr>
                </w:p>
              </w:tc>
            </w:tr>
          </w:tbl>
          <w:p w:rsidR="00216969" w:rsidRPr="00EA3990" w:rsidRDefault="00216969" w:rsidP="00216969">
            <w:pPr>
              <w:spacing w:before="40"/>
              <w:ind w:left="720"/>
              <w:jc w:val="left"/>
              <w:rPr>
                <w:rFonts w:cs="Arial"/>
                <w:color w:val="000000" w:themeColor="text1"/>
                <w:szCs w:val="20"/>
                <w:lang w:val="en-GB"/>
              </w:rPr>
            </w:pPr>
          </w:p>
        </w:tc>
      </w:tr>
    </w:tbl>
    <w:p w:rsidR="00E57078" w:rsidRDefault="00E57078" w:rsidP="00366A73">
      <w:pPr>
        <w:jc w:val="left"/>
        <w:rPr>
          <w:rFonts w:cs="Arial"/>
        </w:rPr>
      </w:pPr>
    </w:p>
    <w:tbl>
      <w:tblPr>
        <w:tblpPr w:leftFromText="180" w:rightFromText="180" w:vertAnchor="text" w:horzAnchor="margin" w:tblpXSpec="center" w:tblpY="12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16969" w:rsidRPr="00315425" w:rsidTr="0021696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16969" w:rsidRPr="00FB6D69" w:rsidRDefault="00216969" w:rsidP="00216969">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216969" w:rsidRPr="00062691" w:rsidTr="00216969">
        <w:trPr>
          <w:trHeight w:val="620"/>
        </w:trPr>
        <w:tc>
          <w:tcPr>
            <w:tcW w:w="10458" w:type="dxa"/>
            <w:tcBorders>
              <w:top w:val="nil"/>
              <w:left w:val="single" w:sz="2" w:space="0" w:color="auto"/>
              <w:bottom w:val="single" w:sz="4" w:space="0" w:color="auto"/>
              <w:right w:val="single" w:sz="4" w:space="0" w:color="auto"/>
            </w:tcBorders>
          </w:tcPr>
          <w:p w:rsidR="00216969" w:rsidRDefault="00216969" w:rsidP="00216969">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216969" w:rsidTr="006900F7">
              <w:tc>
                <w:tcPr>
                  <w:tcW w:w="2122" w:type="dxa"/>
                </w:tcPr>
                <w:p w:rsidR="00216969" w:rsidRDefault="00216969" w:rsidP="005E064B">
                  <w:pPr>
                    <w:framePr w:hSpace="180" w:wrap="around" w:vAnchor="text" w:hAnchor="margin" w:xAlign="center" w:y="129"/>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216969" w:rsidRDefault="00216969" w:rsidP="005E064B">
                  <w:pPr>
                    <w:framePr w:hSpace="180" w:wrap="around" w:vAnchor="text" w:hAnchor="margin" w:xAlign="center" w:y="129"/>
                    <w:spacing w:before="40"/>
                    <w:jc w:val="left"/>
                    <w:rPr>
                      <w:rFonts w:cs="Arial"/>
                      <w:color w:val="000000" w:themeColor="text1"/>
                      <w:szCs w:val="20"/>
                      <w:lang w:val="en-GB"/>
                    </w:rPr>
                  </w:pPr>
                </w:p>
              </w:tc>
              <w:tc>
                <w:tcPr>
                  <w:tcW w:w="2557" w:type="dxa"/>
                </w:tcPr>
                <w:p w:rsidR="00216969" w:rsidRDefault="00216969" w:rsidP="005E064B">
                  <w:pPr>
                    <w:framePr w:hSpace="180" w:wrap="around" w:vAnchor="text" w:hAnchor="margin" w:xAlign="center" w:y="129"/>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216969" w:rsidRDefault="00216969" w:rsidP="005E064B">
                  <w:pPr>
                    <w:framePr w:hSpace="180" w:wrap="around" w:vAnchor="text" w:hAnchor="margin" w:xAlign="center" w:y="129"/>
                    <w:spacing w:before="40"/>
                    <w:jc w:val="left"/>
                    <w:rPr>
                      <w:rFonts w:cs="Arial"/>
                      <w:color w:val="000000" w:themeColor="text1"/>
                      <w:szCs w:val="20"/>
                      <w:lang w:val="en-GB"/>
                    </w:rPr>
                  </w:pPr>
                </w:p>
              </w:tc>
            </w:tr>
            <w:tr w:rsidR="00216969" w:rsidTr="006900F7">
              <w:tc>
                <w:tcPr>
                  <w:tcW w:w="2122" w:type="dxa"/>
                </w:tcPr>
                <w:p w:rsidR="00216969" w:rsidRDefault="00216969" w:rsidP="005E064B">
                  <w:pPr>
                    <w:framePr w:hSpace="180" w:wrap="around" w:vAnchor="text" w:hAnchor="margin" w:xAlign="center" w:y="129"/>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216969" w:rsidRDefault="00216969" w:rsidP="005E064B">
                  <w:pPr>
                    <w:framePr w:hSpace="180" w:wrap="around" w:vAnchor="text" w:hAnchor="margin" w:xAlign="center" w:y="129"/>
                    <w:spacing w:before="40"/>
                    <w:jc w:val="left"/>
                    <w:rPr>
                      <w:rFonts w:cs="Arial"/>
                      <w:color w:val="000000" w:themeColor="text1"/>
                      <w:szCs w:val="20"/>
                      <w:lang w:val="en-GB"/>
                    </w:rPr>
                  </w:pPr>
                </w:p>
              </w:tc>
            </w:tr>
          </w:tbl>
          <w:p w:rsidR="00216969" w:rsidRPr="00EA3990" w:rsidRDefault="00216969" w:rsidP="00216969">
            <w:pPr>
              <w:spacing w:before="40"/>
              <w:ind w:left="720"/>
              <w:jc w:val="left"/>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9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16969" w:rsidRPr="00FB6D69" w:rsidTr="0021696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216969" w:rsidRPr="00FB6D69" w:rsidRDefault="00216969" w:rsidP="00216969">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216969" w:rsidRPr="00EA3990" w:rsidTr="00216969">
        <w:trPr>
          <w:trHeight w:val="620"/>
        </w:trPr>
        <w:tc>
          <w:tcPr>
            <w:tcW w:w="10458" w:type="dxa"/>
            <w:tcBorders>
              <w:top w:val="nil"/>
              <w:left w:val="single" w:sz="2" w:space="0" w:color="auto"/>
              <w:bottom w:val="single" w:sz="4" w:space="0" w:color="auto"/>
              <w:right w:val="single" w:sz="4" w:space="0" w:color="auto"/>
            </w:tcBorders>
          </w:tcPr>
          <w:p w:rsidR="00216969" w:rsidRDefault="00216969" w:rsidP="00216969">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216969" w:rsidTr="00E41FE7">
              <w:tc>
                <w:tcPr>
                  <w:tcW w:w="2122" w:type="dxa"/>
                </w:tcPr>
                <w:p w:rsidR="00216969" w:rsidRDefault="00216969" w:rsidP="005E064B">
                  <w:pPr>
                    <w:framePr w:hSpace="180" w:wrap="around" w:vAnchor="text" w:hAnchor="margin" w:xAlign="center" w:y="91"/>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216969" w:rsidRDefault="00216969" w:rsidP="005E064B">
                  <w:pPr>
                    <w:framePr w:hSpace="180" w:wrap="around" w:vAnchor="text" w:hAnchor="margin" w:xAlign="center" w:y="91"/>
                    <w:spacing w:before="40"/>
                    <w:jc w:val="left"/>
                    <w:rPr>
                      <w:rFonts w:cs="Arial"/>
                      <w:color w:val="000000" w:themeColor="text1"/>
                      <w:szCs w:val="20"/>
                      <w:lang w:val="en-GB"/>
                    </w:rPr>
                  </w:pPr>
                </w:p>
              </w:tc>
              <w:tc>
                <w:tcPr>
                  <w:tcW w:w="2557" w:type="dxa"/>
                </w:tcPr>
                <w:p w:rsidR="00216969" w:rsidRDefault="00216969" w:rsidP="005E064B">
                  <w:pPr>
                    <w:framePr w:hSpace="180" w:wrap="around" w:vAnchor="text" w:hAnchor="margin" w:xAlign="center" w:y="91"/>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216969" w:rsidRDefault="00216969" w:rsidP="005E064B">
                  <w:pPr>
                    <w:framePr w:hSpace="180" w:wrap="around" w:vAnchor="text" w:hAnchor="margin" w:xAlign="center" w:y="91"/>
                    <w:spacing w:before="40"/>
                    <w:jc w:val="left"/>
                    <w:rPr>
                      <w:rFonts w:cs="Arial"/>
                      <w:color w:val="000000" w:themeColor="text1"/>
                      <w:szCs w:val="20"/>
                      <w:lang w:val="en-GB"/>
                    </w:rPr>
                  </w:pPr>
                </w:p>
              </w:tc>
            </w:tr>
          </w:tbl>
          <w:p w:rsidR="00216969" w:rsidRPr="00EA3990" w:rsidRDefault="00216969" w:rsidP="00216969">
            <w:pPr>
              <w:spacing w:before="40"/>
              <w:ind w:left="720"/>
              <w:jc w:val="left"/>
              <w:rPr>
                <w:rFonts w:cs="Arial"/>
                <w:color w:val="000000" w:themeColor="text1"/>
                <w:szCs w:val="20"/>
                <w:lang w:val="en-GB"/>
              </w:rPr>
            </w:pPr>
          </w:p>
        </w:tc>
      </w:tr>
    </w:tbl>
    <w:p w:rsidR="00086FFE" w:rsidRDefault="00086FFE" w:rsidP="00086FFE">
      <w:pPr>
        <w:jc w:val="left"/>
      </w:pPr>
    </w:p>
    <w:p w:rsidR="00086FFE" w:rsidRDefault="00086FFE" w:rsidP="00086FFE">
      <w:pPr>
        <w:jc w:val="left"/>
      </w:pPr>
    </w:p>
    <w:p w:rsidR="00086FFE" w:rsidRDefault="00086FFE" w:rsidP="00086FFE">
      <w:pPr>
        <w:jc w:val="left"/>
      </w:pPr>
    </w:p>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E0" w:rsidRDefault="00EE57E0" w:rsidP="00CB79ED">
      <w:r>
        <w:separator/>
      </w:r>
    </w:p>
  </w:endnote>
  <w:endnote w:type="continuationSeparator" w:id="0">
    <w:p w:rsidR="00EE57E0" w:rsidRDefault="00EE57E0" w:rsidP="00CB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E0" w:rsidRDefault="00EE57E0" w:rsidP="00CB79ED">
      <w:r>
        <w:separator/>
      </w:r>
    </w:p>
  </w:footnote>
  <w:footnote w:type="continuationSeparator" w:id="0">
    <w:p w:rsidR="00EE57E0" w:rsidRDefault="00EE57E0" w:rsidP="00CB7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9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4BDE"/>
    <w:rsid w:val="001321E0"/>
    <w:rsid w:val="00144E5D"/>
    <w:rsid w:val="00147933"/>
    <w:rsid w:val="001F1F52"/>
    <w:rsid w:val="001F1F6A"/>
    <w:rsid w:val="00216969"/>
    <w:rsid w:val="00293E5D"/>
    <w:rsid w:val="002B1DC6"/>
    <w:rsid w:val="00366A73"/>
    <w:rsid w:val="004238D8"/>
    <w:rsid w:val="00424476"/>
    <w:rsid w:val="004D170A"/>
    <w:rsid w:val="00503646"/>
    <w:rsid w:val="00512BAC"/>
    <w:rsid w:val="00520545"/>
    <w:rsid w:val="005E064B"/>
    <w:rsid w:val="005E5B63"/>
    <w:rsid w:val="005F08B2"/>
    <w:rsid w:val="00613392"/>
    <w:rsid w:val="00616B0B"/>
    <w:rsid w:val="00646B79"/>
    <w:rsid w:val="00656519"/>
    <w:rsid w:val="00674674"/>
    <w:rsid w:val="006802C0"/>
    <w:rsid w:val="00682212"/>
    <w:rsid w:val="00745A24"/>
    <w:rsid w:val="007F602D"/>
    <w:rsid w:val="008B64DE"/>
    <w:rsid w:val="008D1A2B"/>
    <w:rsid w:val="00997199"/>
    <w:rsid w:val="009C2965"/>
    <w:rsid w:val="00A37146"/>
    <w:rsid w:val="00A4099A"/>
    <w:rsid w:val="00A669C8"/>
    <w:rsid w:val="00AD1DEC"/>
    <w:rsid w:val="00B14613"/>
    <w:rsid w:val="00B70457"/>
    <w:rsid w:val="00C109EA"/>
    <w:rsid w:val="00C4467B"/>
    <w:rsid w:val="00C4695A"/>
    <w:rsid w:val="00C61430"/>
    <w:rsid w:val="00CB79ED"/>
    <w:rsid w:val="00CC0297"/>
    <w:rsid w:val="00CC2929"/>
    <w:rsid w:val="00CC788B"/>
    <w:rsid w:val="00D949FB"/>
    <w:rsid w:val="00DE5E49"/>
    <w:rsid w:val="00E31AA0"/>
    <w:rsid w:val="00E33C91"/>
    <w:rsid w:val="00E57078"/>
    <w:rsid w:val="00E70392"/>
    <w:rsid w:val="00E86121"/>
    <w:rsid w:val="00E96CA5"/>
    <w:rsid w:val="00EA3990"/>
    <w:rsid w:val="00EA4C16"/>
    <w:rsid w:val="00EA5822"/>
    <w:rsid w:val="00EE57E0"/>
    <w:rsid w:val="00EF6ED7"/>
    <w:rsid w:val="00F24F37"/>
    <w:rsid w:val="00F479E6"/>
    <w:rsid w:val="00FA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79ED"/>
    <w:pPr>
      <w:tabs>
        <w:tab w:val="center" w:pos="4513"/>
        <w:tab w:val="right" w:pos="9026"/>
      </w:tabs>
    </w:pPr>
  </w:style>
  <w:style w:type="character" w:customStyle="1" w:styleId="HeaderChar">
    <w:name w:val="Header Char"/>
    <w:basedOn w:val="DefaultParagraphFont"/>
    <w:link w:val="Header"/>
    <w:uiPriority w:val="99"/>
    <w:rsid w:val="00CB79ED"/>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CB79ED"/>
    <w:pPr>
      <w:tabs>
        <w:tab w:val="center" w:pos="4513"/>
        <w:tab w:val="right" w:pos="9026"/>
      </w:tabs>
    </w:pPr>
  </w:style>
  <w:style w:type="character" w:customStyle="1" w:styleId="FooterChar">
    <w:name w:val="Footer Char"/>
    <w:basedOn w:val="DefaultParagraphFont"/>
    <w:link w:val="Footer"/>
    <w:uiPriority w:val="99"/>
    <w:rsid w:val="00CB79ED"/>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79ED"/>
    <w:pPr>
      <w:tabs>
        <w:tab w:val="center" w:pos="4513"/>
        <w:tab w:val="right" w:pos="9026"/>
      </w:tabs>
    </w:pPr>
  </w:style>
  <w:style w:type="character" w:customStyle="1" w:styleId="HeaderChar">
    <w:name w:val="Header Char"/>
    <w:basedOn w:val="DefaultParagraphFont"/>
    <w:link w:val="Header"/>
    <w:uiPriority w:val="99"/>
    <w:rsid w:val="00CB79ED"/>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CB79ED"/>
    <w:pPr>
      <w:tabs>
        <w:tab w:val="center" w:pos="4513"/>
        <w:tab w:val="right" w:pos="9026"/>
      </w:tabs>
    </w:pPr>
  </w:style>
  <w:style w:type="character" w:customStyle="1" w:styleId="FooterChar">
    <w:name w:val="Footer Char"/>
    <w:basedOn w:val="DefaultParagraphFont"/>
    <w:link w:val="Footer"/>
    <w:uiPriority w:val="99"/>
    <w:rsid w:val="00CB79ED"/>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DCDF3A1BD2A04385334D6D4CA1BBBB" ma:contentTypeVersion="0" ma:contentTypeDescription="Create a new document." ma:contentTypeScope="" ma:versionID="0e6445db6600af7ed391abd9be62d4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4B201-C726-42A7-8F83-94532B990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DE980-E26C-4217-AFDF-256B9F88B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0A96A4-B312-4347-BCCA-8173BF4AB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Comer, David</cp:lastModifiedBy>
  <cp:revision>2</cp:revision>
  <dcterms:created xsi:type="dcterms:W3CDTF">2016-07-07T12:04:00Z</dcterms:created>
  <dcterms:modified xsi:type="dcterms:W3CDTF">2016-07-07T12:04:00Z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0x01010050DCDF3A1BD2A04385334D6D4CA1BBBB</vt:lpwstr>
  </property>
</Properties>
</file>