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2FAA" w:rsidRDefault="00D22FAA" w:rsidP="00D22FAA">
                            <w:pPr>
                              <w:jc w:val="left"/>
                              <w:rPr>
                                <w:color w:val="FFFFFF"/>
                                <w:sz w:val="44"/>
                                <w:szCs w:val="44"/>
                                <w:lang w:val="en-AU"/>
                              </w:rPr>
                            </w:pPr>
                            <w:r>
                              <w:rPr>
                                <w:color w:val="FFFFFF"/>
                                <w:sz w:val="44"/>
                                <w:szCs w:val="44"/>
                                <w:lang w:val="en-AU"/>
                              </w:rPr>
                              <w:t>Job Description</w:t>
                            </w:r>
                          </w:p>
                          <w:p w:rsidR="00D22FAA" w:rsidRDefault="00D22FAA" w:rsidP="00D22FAA">
                            <w:pPr>
                              <w:jc w:val="left"/>
                              <w:rPr>
                                <w:color w:val="FFFFFF"/>
                                <w:sz w:val="44"/>
                                <w:szCs w:val="44"/>
                                <w:lang w:val="en-AU"/>
                              </w:rPr>
                            </w:pPr>
                            <w:r w:rsidRPr="009B20D6">
                              <w:rPr>
                                <w:color w:val="FFFFFF"/>
                                <w:sz w:val="44"/>
                                <w:szCs w:val="44"/>
                                <w:lang w:val="en-AU"/>
                              </w:rPr>
                              <w:t xml:space="preserve">MPIT Sodexo Senior Programme Manager </w:t>
                            </w:r>
                            <w:r w:rsidR="008C5B3D">
                              <w:rPr>
                                <w:color w:val="FFFFFF"/>
                                <w:sz w:val="44"/>
                                <w:szCs w:val="44"/>
                                <w:lang w:val="en-AU"/>
                              </w:rPr>
                              <w:t>–</w:t>
                            </w:r>
                            <w:r w:rsidRPr="009B20D6">
                              <w:rPr>
                                <w:color w:val="FFFFFF"/>
                                <w:sz w:val="44"/>
                                <w:szCs w:val="44"/>
                                <w:lang w:val="en-AU"/>
                              </w:rPr>
                              <w:t xml:space="preserve"> </w:t>
                            </w:r>
                            <w:r w:rsidR="008C5B3D">
                              <w:rPr>
                                <w:color w:val="FFFFFF"/>
                                <w:sz w:val="44"/>
                                <w:szCs w:val="44"/>
                                <w:lang w:val="en-AU"/>
                              </w:rPr>
                              <w:t xml:space="preserve">Integrator, </w:t>
                            </w:r>
                            <w:r w:rsidRPr="009B20D6">
                              <w:rPr>
                                <w:color w:val="FFFFFF"/>
                                <w:sz w:val="44"/>
                                <w:szCs w:val="44"/>
                                <w:lang w:val="en-AU"/>
                              </w:rPr>
                              <w:t>DWP</w:t>
                            </w:r>
                          </w:p>
                          <w:p w:rsidR="00366A73" w:rsidRDefault="00366A73" w:rsidP="00366A73">
                            <w:pPr>
                              <w:jc w:val="left"/>
                              <w:rPr>
                                <w:color w:val="FFFFFF"/>
                                <w:sz w:val="44"/>
                                <w:szCs w:val="44"/>
                                <w:lang w:val="en-AU"/>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D22FAA" w:rsidRDefault="00D22FAA" w:rsidP="00D22FAA">
                      <w:pPr>
                        <w:jc w:val="left"/>
                        <w:rPr>
                          <w:color w:val="FFFFFF"/>
                          <w:sz w:val="44"/>
                          <w:szCs w:val="44"/>
                          <w:lang w:val="en-AU"/>
                        </w:rPr>
                      </w:pPr>
                      <w:r>
                        <w:rPr>
                          <w:color w:val="FFFFFF"/>
                          <w:sz w:val="44"/>
                          <w:szCs w:val="44"/>
                          <w:lang w:val="en-AU"/>
                        </w:rPr>
                        <w:t>Job Description</w:t>
                      </w:r>
                    </w:p>
                    <w:p w:rsidR="00D22FAA" w:rsidRDefault="00D22FAA" w:rsidP="00D22FAA">
                      <w:pPr>
                        <w:jc w:val="left"/>
                        <w:rPr>
                          <w:color w:val="FFFFFF"/>
                          <w:sz w:val="44"/>
                          <w:szCs w:val="44"/>
                          <w:lang w:val="en-AU"/>
                        </w:rPr>
                      </w:pPr>
                      <w:r w:rsidRPr="009B20D6">
                        <w:rPr>
                          <w:color w:val="FFFFFF"/>
                          <w:sz w:val="44"/>
                          <w:szCs w:val="44"/>
                          <w:lang w:val="en-AU"/>
                        </w:rPr>
                        <w:t xml:space="preserve">MPIT Sodexo Senior Programme Manager </w:t>
                      </w:r>
                      <w:r w:rsidR="008C5B3D">
                        <w:rPr>
                          <w:color w:val="FFFFFF"/>
                          <w:sz w:val="44"/>
                          <w:szCs w:val="44"/>
                          <w:lang w:val="en-AU"/>
                        </w:rPr>
                        <w:t>–</w:t>
                      </w:r>
                      <w:r w:rsidRPr="009B20D6">
                        <w:rPr>
                          <w:color w:val="FFFFFF"/>
                          <w:sz w:val="44"/>
                          <w:szCs w:val="44"/>
                          <w:lang w:val="en-AU"/>
                        </w:rPr>
                        <w:t xml:space="preserve"> </w:t>
                      </w:r>
                      <w:r w:rsidR="008C5B3D">
                        <w:rPr>
                          <w:color w:val="FFFFFF"/>
                          <w:sz w:val="44"/>
                          <w:szCs w:val="44"/>
                          <w:lang w:val="en-AU"/>
                        </w:rPr>
                        <w:t xml:space="preserve">Integrator, </w:t>
                      </w:r>
                      <w:r w:rsidRPr="009B20D6">
                        <w:rPr>
                          <w:color w:val="FFFFFF"/>
                          <w:sz w:val="44"/>
                          <w:szCs w:val="44"/>
                          <w:lang w:val="en-AU"/>
                        </w:rPr>
                        <w:t>DWP</w:t>
                      </w:r>
                    </w:p>
                    <w:p w:rsidR="00366A73" w:rsidRDefault="00366A73" w:rsidP="00366A73">
                      <w:pPr>
                        <w:jc w:val="left"/>
                        <w:rPr>
                          <w:color w:val="FFFFFF"/>
                          <w:sz w:val="44"/>
                          <w:szCs w:val="44"/>
                          <w:lang w:val="en-AU"/>
                        </w:rPr>
                      </w:pP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D22FAA"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D22FAA" w:rsidRPr="004860AD" w:rsidRDefault="00D22FAA" w:rsidP="00D22FAA">
            <w:pPr>
              <w:pStyle w:val="gris"/>
              <w:framePr w:hSpace="0" w:wrap="auto" w:vAnchor="margin" w:hAnchor="text" w:xAlign="left" w:yAlign="inline"/>
              <w:spacing w:before="20" w:after="20"/>
              <w:rPr>
                <w:b w:val="0"/>
              </w:rPr>
            </w:pPr>
            <w:bookmarkStart w:id="0" w:name="_Hlk521439231"/>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D22FAA" w:rsidRPr="00876EDD" w:rsidRDefault="00D22FAA" w:rsidP="00D22FAA">
            <w:pPr>
              <w:spacing w:before="20" w:after="20"/>
              <w:jc w:val="left"/>
              <w:rPr>
                <w:rFonts w:cs="Arial"/>
                <w:color w:val="000000"/>
                <w:szCs w:val="20"/>
              </w:rPr>
            </w:pPr>
            <w:r>
              <w:rPr>
                <w:rFonts w:cs="Arial"/>
                <w:color w:val="000000"/>
                <w:szCs w:val="20"/>
              </w:rPr>
              <w:t xml:space="preserve">Government Services </w:t>
            </w:r>
          </w:p>
        </w:tc>
      </w:tr>
      <w:tr w:rsidR="00D22FAA"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D22FAA" w:rsidRPr="004860AD" w:rsidRDefault="00D22FAA" w:rsidP="00D22FAA">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D22FAA" w:rsidRPr="004B2221" w:rsidRDefault="00D22FAA" w:rsidP="00D22FAA">
            <w:pPr>
              <w:spacing w:before="20" w:after="20"/>
              <w:jc w:val="left"/>
              <w:rPr>
                <w:rFonts w:cs="Arial"/>
                <w:color w:val="000000"/>
                <w:szCs w:val="20"/>
              </w:rPr>
            </w:pPr>
            <w:r w:rsidRPr="00665EF3">
              <w:rPr>
                <w:lang w:val="en-CA"/>
              </w:rPr>
              <w:t>MPIT Sodexo Senior Programme Manager</w:t>
            </w:r>
            <w:r>
              <w:rPr>
                <w:lang w:val="en-CA"/>
              </w:rPr>
              <w:t xml:space="preserve"> – DWP</w:t>
            </w:r>
          </w:p>
        </w:tc>
      </w:tr>
      <w:tr w:rsidR="00D22FAA"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D22FAA" w:rsidRPr="004860AD" w:rsidRDefault="00D22FAA" w:rsidP="00D22FAA">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D22FAA" w:rsidRPr="00876EDD" w:rsidRDefault="00D22FAA" w:rsidP="00D22FAA">
            <w:pPr>
              <w:spacing w:before="20" w:after="20"/>
              <w:jc w:val="left"/>
              <w:rPr>
                <w:rFonts w:cs="Arial"/>
                <w:color w:val="000000"/>
                <w:szCs w:val="20"/>
              </w:rPr>
            </w:pPr>
          </w:p>
        </w:tc>
      </w:tr>
      <w:tr w:rsidR="00D22FAA"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D22FAA" w:rsidRPr="004860AD" w:rsidRDefault="00D22FAA" w:rsidP="00D22FAA">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D22FAA" w:rsidRDefault="00D22FAA" w:rsidP="00D22FAA">
            <w:pPr>
              <w:spacing w:before="20" w:after="20"/>
              <w:jc w:val="left"/>
              <w:rPr>
                <w:rFonts w:cs="Arial"/>
                <w:color w:val="000000"/>
                <w:szCs w:val="20"/>
              </w:rPr>
            </w:pPr>
          </w:p>
        </w:tc>
      </w:tr>
      <w:tr w:rsidR="00D22FAA"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D22FAA" w:rsidRPr="004860AD" w:rsidRDefault="00D22FAA" w:rsidP="00D22FAA">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D22FAA" w:rsidRPr="000C1002" w:rsidRDefault="00DD18F7" w:rsidP="00D22FAA">
            <w:pPr>
              <w:spacing w:before="20" w:after="20"/>
              <w:jc w:val="left"/>
              <w:rPr>
                <w:rFonts w:cs="Arial"/>
                <w:szCs w:val="20"/>
              </w:rPr>
            </w:pPr>
            <w:r w:rsidRPr="000C1002">
              <w:rPr>
                <w:rFonts w:cs="Arial"/>
                <w:szCs w:val="20"/>
              </w:rPr>
              <w:t xml:space="preserve">Head of </w:t>
            </w:r>
            <w:proofErr w:type="spellStart"/>
            <w:r w:rsidRPr="000C1002">
              <w:rPr>
                <w:rFonts w:cs="Arial"/>
                <w:szCs w:val="20"/>
              </w:rPr>
              <w:t>Programme</w:t>
            </w:r>
            <w:proofErr w:type="spellEnd"/>
            <w:r w:rsidRPr="000C1002">
              <w:rPr>
                <w:rFonts w:cs="Arial"/>
                <w:szCs w:val="20"/>
              </w:rPr>
              <w:t xml:space="preserve"> Management, Sodexo</w:t>
            </w:r>
          </w:p>
        </w:tc>
      </w:tr>
      <w:tr w:rsidR="00D22FAA"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D22FAA" w:rsidRPr="004860AD" w:rsidRDefault="00D22FAA" w:rsidP="00D22FAA">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D22FAA" w:rsidRPr="000C1002" w:rsidRDefault="00DD18F7" w:rsidP="00D22FAA">
            <w:pPr>
              <w:spacing w:before="20" w:after="20"/>
              <w:jc w:val="left"/>
              <w:rPr>
                <w:rFonts w:cs="Arial"/>
                <w:szCs w:val="20"/>
              </w:rPr>
            </w:pPr>
            <w:r w:rsidRPr="000C1002">
              <w:rPr>
                <w:rFonts w:cs="Arial"/>
                <w:szCs w:val="20"/>
              </w:rPr>
              <w:t>Sodexo Programme Director</w:t>
            </w:r>
          </w:p>
        </w:tc>
      </w:tr>
      <w:tr w:rsidR="00D22FAA"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D22FAA" w:rsidRPr="004860AD" w:rsidRDefault="00D22FAA" w:rsidP="00D22FAA">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D22FAA" w:rsidRPr="000C1002" w:rsidRDefault="00A14FF6" w:rsidP="00A14FF6">
            <w:pPr>
              <w:spacing w:before="20" w:after="20"/>
              <w:jc w:val="left"/>
              <w:rPr>
                <w:rFonts w:cs="Arial"/>
                <w:szCs w:val="20"/>
              </w:rPr>
            </w:pPr>
            <w:r w:rsidRPr="000C1002">
              <w:rPr>
                <w:rFonts w:cs="Arial"/>
                <w:szCs w:val="20"/>
              </w:rPr>
              <w:t xml:space="preserve">Multiple locations across the </w:t>
            </w:r>
            <w:r w:rsidR="00D22FAA" w:rsidRPr="000C1002">
              <w:rPr>
                <w:rFonts w:cs="Arial"/>
                <w:szCs w:val="20"/>
              </w:rPr>
              <w:t>United Kingdom</w:t>
            </w:r>
          </w:p>
        </w:tc>
      </w:tr>
      <w:tr w:rsidR="00D22FAA"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D22FAA" w:rsidRDefault="00D22FAA" w:rsidP="00D22FAA">
            <w:pPr>
              <w:jc w:val="left"/>
              <w:rPr>
                <w:rFonts w:cs="Arial"/>
                <w:sz w:val="10"/>
                <w:szCs w:val="20"/>
              </w:rPr>
            </w:pPr>
          </w:p>
          <w:p w:rsidR="00D22FAA" w:rsidRPr="00315425" w:rsidRDefault="00D22FAA" w:rsidP="00D22FAA">
            <w:pPr>
              <w:jc w:val="left"/>
              <w:rPr>
                <w:rFonts w:cs="Arial"/>
                <w:sz w:val="10"/>
                <w:szCs w:val="20"/>
              </w:rPr>
            </w:pPr>
          </w:p>
        </w:tc>
      </w:tr>
      <w:tr w:rsidR="00D22FAA"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D22FAA" w:rsidRPr="002E304F" w:rsidRDefault="00D22FAA" w:rsidP="00D22FAA">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D22FAA"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D22FAA" w:rsidRPr="000C1002" w:rsidRDefault="00D22FAA" w:rsidP="00D22FAA">
            <w:pPr>
              <w:pStyle w:val="Puces4"/>
              <w:numPr>
                <w:ilvl w:val="0"/>
                <w:numId w:val="2"/>
              </w:numPr>
              <w:rPr>
                <w:color w:val="auto"/>
              </w:rPr>
            </w:pPr>
            <w:r w:rsidRPr="00995624">
              <w:rPr>
                <w:color w:val="000000" w:themeColor="text1"/>
              </w:rPr>
              <w:t>The DWP Major Projects Programme is a significant programme of Capex works that need to be undertaken over the next 3-years at multiple locations across England and Wales, including: Birmingham; Bristol; Hastings and Cardiff, to</w:t>
            </w:r>
            <w:r w:rsidR="00A14FF6">
              <w:rPr>
                <w:color w:val="000000" w:themeColor="text1"/>
              </w:rPr>
              <w:t xml:space="preserve">gether with a number of </w:t>
            </w:r>
            <w:r w:rsidRPr="00995624">
              <w:rPr>
                <w:color w:val="000000" w:themeColor="text1"/>
              </w:rPr>
              <w:t>projects at other locations. In addition to the property works required, there is a significant amount of people and digital (IT) change to be undertaken to enable workplace transformation at many of these locations. The People and Digital related activities are being managed and delivered by DWP teams.</w:t>
            </w:r>
            <w:r w:rsidR="00A14FF6">
              <w:rPr>
                <w:color w:val="000000" w:themeColor="text1"/>
              </w:rPr>
              <w:t xml:space="preserve"> </w:t>
            </w:r>
            <w:r w:rsidR="00A14FF6" w:rsidRPr="000C1002">
              <w:rPr>
                <w:color w:val="auto"/>
              </w:rPr>
              <w:t xml:space="preserve">These projects will range from £ 2-10m in value, and require significant senior stakeholder engagement. </w:t>
            </w:r>
          </w:p>
          <w:p w:rsidR="00D22FAA" w:rsidRPr="00995624" w:rsidRDefault="00D22FAA" w:rsidP="00D22FAA">
            <w:pPr>
              <w:pStyle w:val="Puces4"/>
              <w:numPr>
                <w:ilvl w:val="0"/>
                <w:numId w:val="0"/>
              </w:numPr>
              <w:ind w:left="360"/>
              <w:rPr>
                <w:color w:val="000000" w:themeColor="text1"/>
              </w:rPr>
            </w:pPr>
          </w:p>
          <w:p w:rsidR="00D22FAA" w:rsidRDefault="00D22FAA" w:rsidP="00D22FAA">
            <w:pPr>
              <w:pStyle w:val="Puces4"/>
              <w:numPr>
                <w:ilvl w:val="0"/>
                <w:numId w:val="2"/>
              </w:numPr>
              <w:rPr>
                <w:color w:val="000000" w:themeColor="text1"/>
              </w:rPr>
            </w:pPr>
            <w:r w:rsidRPr="00995624">
              <w:rPr>
                <w:color w:val="000000" w:themeColor="text1"/>
              </w:rPr>
              <w:t>The scope of the property works required will differ from project to project, however will cover the full end-to-end process, including: acquisition; planning &amp; design (including workplace transformation); fit-out; people / business relocations, decommission and asset disposal.</w:t>
            </w:r>
          </w:p>
          <w:p w:rsidR="000E5A5D" w:rsidRDefault="000E5A5D" w:rsidP="000E5A5D">
            <w:pPr>
              <w:pStyle w:val="ListParagraph"/>
              <w:rPr>
                <w:color w:val="000000" w:themeColor="text1"/>
              </w:rPr>
            </w:pPr>
          </w:p>
          <w:p w:rsidR="000E5A5D" w:rsidRPr="00995624" w:rsidRDefault="000E5A5D" w:rsidP="00D22FAA">
            <w:pPr>
              <w:pStyle w:val="Puces4"/>
              <w:numPr>
                <w:ilvl w:val="0"/>
                <w:numId w:val="2"/>
              </w:numPr>
              <w:rPr>
                <w:color w:val="000000" w:themeColor="text1"/>
              </w:rPr>
            </w:pPr>
            <w:r w:rsidRPr="000C1002">
              <w:rPr>
                <w:color w:val="auto"/>
              </w:rPr>
              <w:t>Develop processes, procedures and good working practices to support the development of the wider programme management team</w:t>
            </w:r>
            <w:r w:rsidR="00DD18F7" w:rsidRPr="000C1002">
              <w:rPr>
                <w:color w:val="auto"/>
              </w:rPr>
              <w:t>.</w:t>
            </w:r>
          </w:p>
        </w:tc>
      </w:tr>
      <w:tr w:rsidR="00D22FAA"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D22FAA" w:rsidRDefault="00D22FAA" w:rsidP="00D22FAA">
            <w:pPr>
              <w:jc w:val="left"/>
              <w:rPr>
                <w:rFonts w:cs="Arial"/>
                <w:sz w:val="10"/>
                <w:szCs w:val="20"/>
              </w:rPr>
            </w:pPr>
          </w:p>
          <w:p w:rsidR="00D22FAA" w:rsidRPr="00315425" w:rsidRDefault="00D22FAA" w:rsidP="00D22FAA">
            <w:pPr>
              <w:jc w:val="left"/>
              <w:rPr>
                <w:rFonts w:cs="Arial"/>
                <w:sz w:val="10"/>
                <w:szCs w:val="20"/>
              </w:rPr>
            </w:pPr>
          </w:p>
        </w:tc>
      </w:tr>
      <w:tr w:rsidR="00D22FAA"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D22FAA" w:rsidRPr="00315425" w:rsidRDefault="00D22FAA" w:rsidP="00D22FAA">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D22FAA" w:rsidRPr="007C0E94" w:rsidTr="00161F93">
        <w:trPr>
          <w:trHeight w:val="232"/>
        </w:trPr>
        <w:tc>
          <w:tcPr>
            <w:tcW w:w="1008" w:type="dxa"/>
            <w:vMerge w:val="restart"/>
            <w:tcBorders>
              <w:top w:val="dotted" w:sz="2" w:space="0" w:color="auto"/>
              <w:left w:val="single" w:sz="2" w:space="0" w:color="auto"/>
              <w:right w:val="nil"/>
            </w:tcBorders>
            <w:vAlign w:val="center"/>
          </w:tcPr>
          <w:p w:rsidR="00D22FAA" w:rsidRPr="007C0E94" w:rsidRDefault="00D22FAA" w:rsidP="000C1002">
            <w:pPr>
              <w:rPr>
                <w:sz w:val="18"/>
                <w:szCs w:val="18"/>
              </w:rPr>
            </w:pPr>
            <w:r w:rsidRPr="007C0E94">
              <w:rPr>
                <w:sz w:val="18"/>
                <w:szCs w:val="18"/>
              </w:rPr>
              <w:t>Revenue FY:</w:t>
            </w:r>
          </w:p>
        </w:tc>
        <w:tc>
          <w:tcPr>
            <w:tcW w:w="630" w:type="dxa"/>
            <w:gridSpan w:val="2"/>
            <w:vMerge w:val="restart"/>
            <w:tcBorders>
              <w:top w:val="dotted" w:sz="2" w:space="0" w:color="auto"/>
              <w:left w:val="nil"/>
              <w:right w:val="dotted" w:sz="2" w:space="0" w:color="auto"/>
            </w:tcBorders>
            <w:vAlign w:val="center"/>
          </w:tcPr>
          <w:p w:rsidR="00D22FAA" w:rsidRPr="007C0E94" w:rsidRDefault="00D22FAA" w:rsidP="00D22FAA">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D22FAA" w:rsidRPr="007C0E94" w:rsidRDefault="00D22FAA" w:rsidP="00D22FAA">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D22FAA" w:rsidRPr="007C0E94" w:rsidRDefault="00D22FAA" w:rsidP="00D22FAA">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D22FAA" w:rsidRPr="007C0E94" w:rsidRDefault="00D22FAA" w:rsidP="00D22FAA">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D22FAA" w:rsidRPr="007C0E94" w:rsidRDefault="00D22FAA" w:rsidP="00D22FAA">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D22FAA" w:rsidRPr="007C0E94" w:rsidRDefault="00D22FAA" w:rsidP="00D22FAA">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D22FAA" w:rsidRPr="007C0E94" w:rsidRDefault="00D22FAA" w:rsidP="00D22FAA">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D22FAA" w:rsidRPr="007C0E94" w:rsidRDefault="00D22FAA" w:rsidP="00D22FAA">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D22FAA" w:rsidRPr="007C0E94" w:rsidRDefault="00D22FAA" w:rsidP="00D22FAA">
            <w:pPr>
              <w:rPr>
                <w:sz w:val="18"/>
                <w:szCs w:val="18"/>
              </w:rPr>
            </w:pPr>
            <w:r w:rsidRPr="007C0E94">
              <w:rPr>
                <w:sz w:val="18"/>
                <w:szCs w:val="18"/>
              </w:rPr>
              <w:t>tbc</w:t>
            </w:r>
          </w:p>
        </w:tc>
      </w:tr>
      <w:tr w:rsidR="00D22FAA" w:rsidRPr="007C0E94" w:rsidTr="00161F93">
        <w:trPr>
          <w:trHeight w:val="263"/>
        </w:trPr>
        <w:tc>
          <w:tcPr>
            <w:tcW w:w="1008" w:type="dxa"/>
            <w:vMerge/>
            <w:tcBorders>
              <w:left w:val="single" w:sz="2" w:space="0" w:color="auto"/>
              <w:right w:val="nil"/>
            </w:tcBorders>
            <w:vAlign w:val="center"/>
          </w:tcPr>
          <w:p w:rsidR="00D22FAA" w:rsidRPr="007C0E94" w:rsidRDefault="00D22FAA" w:rsidP="00D22FAA">
            <w:pPr>
              <w:rPr>
                <w:sz w:val="18"/>
                <w:szCs w:val="18"/>
              </w:rPr>
            </w:pPr>
          </w:p>
        </w:tc>
        <w:tc>
          <w:tcPr>
            <w:tcW w:w="630" w:type="dxa"/>
            <w:gridSpan w:val="2"/>
            <w:vMerge/>
            <w:tcBorders>
              <w:left w:val="nil"/>
              <w:right w:val="dotted" w:sz="2" w:space="0" w:color="auto"/>
            </w:tcBorders>
            <w:vAlign w:val="center"/>
          </w:tcPr>
          <w:p w:rsidR="00D22FAA" w:rsidRPr="007C0E94" w:rsidRDefault="00D22FAA" w:rsidP="00D22FAA">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D22FAA" w:rsidRPr="007C0E94" w:rsidRDefault="00D22FAA" w:rsidP="00D22FAA">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D22FAA" w:rsidRPr="007C0E94" w:rsidRDefault="00D22FAA" w:rsidP="00D22FAA">
            <w:pPr>
              <w:rPr>
                <w:sz w:val="18"/>
                <w:szCs w:val="18"/>
              </w:rPr>
            </w:pPr>
            <w:r>
              <w:rPr>
                <w:sz w:val="18"/>
                <w:szCs w:val="18"/>
              </w:rPr>
              <w:t>tbc</w:t>
            </w:r>
          </w:p>
        </w:tc>
        <w:tc>
          <w:tcPr>
            <w:tcW w:w="810" w:type="dxa"/>
            <w:vMerge/>
            <w:tcBorders>
              <w:left w:val="dotted" w:sz="4" w:space="0" w:color="auto"/>
              <w:right w:val="nil"/>
            </w:tcBorders>
            <w:vAlign w:val="center"/>
          </w:tcPr>
          <w:p w:rsidR="00D22FAA" w:rsidRPr="007C0E94" w:rsidRDefault="00D22FAA" w:rsidP="00D22FAA">
            <w:pPr>
              <w:rPr>
                <w:sz w:val="18"/>
                <w:szCs w:val="18"/>
              </w:rPr>
            </w:pPr>
          </w:p>
        </w:tc>
        <w:tc>
          <w:tcPr>
            <w:tcW w:w="900" w:type="dxa"/>
            <w:vMerge/>
            <w:tcBorders>
              <w:left w:val="nil"/>
              <w:right w:val="nil"/>
            </w:tcBorders>
            <w:vAlign w:val="center"/>
          </w:tcPr>
          <w:p w:rsidR="00D22FAA" w:rsidRPr="007C0E94" w:rsidRDefault="00D22FAA" w:rsidP="00D22FAA">
            <w:pPr>
              <w:rPr>
                <w:sz w:val="18"/>
                <w:szCs w:val="18"/>
              </w:rPr>
            </w:pPr>
          </w:p>
        </w:tc>
        <w:tc>
          <w:tcPr>
            <w:tcW w:w="1260" w:type="dxa"/>
            <w:vMerge/>
            <w:tcBorders>
              <w:left w:val="dotted" w:sz="4" w:space="0" w:color="auto"/>
              <w:bottom w:val="dotted" w:sz="4" w:space="0" w:color="auto"/>
              <w:right w:val="nil"/>
            </w:tcBorders>
            <w:vAlign w:val="center"/>
          </w:tcPr>
          <w:p w:rsidR="00D22FAA" w:rsidRPr="007C0E94" w:rsidRDefault="00D22FAA" w:rsidP="00D22FAA">
            <w:pPr>
              <w:rPr>
                <w:sz w:val="18"/>
                <w:szCs w:val="18"/>
              </w:rPr>
            </w:pPr>
          </w:p>
        </w:tc>
        <w:tc>
          <w:tcPr>
            <w:tcW w:w="540" w:type="dxa"/>
            <w:vMerge/>
            <w:tcBorders>
              <w:left w:val="nil"/>
              <w:bottom w:val="dotted" w:sz="4" w:space="0" w:color="auto"/>
              <w:right w:val="dotted" w:sz="4" w:space="0" w:color="auto"/>
            </w:tcBorders>
            <w:vAlign w:val="center"/>
          </w:tcPr>
          <w:p w:rsidR="00D22FAA" w:rsidRPr="007C0E94" w:rsidRDefault="00D22FAA" w:rsidP="00D22FAA">
            <w:pPr>
              <w:rPr>
                <w:sz w:val="18"/>
                <w:szCs w:val="18"/>
              </w:rPr>
            </w:pPr>
          </w:p>
        </w:tc>
        <w:tc>
          <w:tcPr>
            <w:tcW w:w="1800" w:type="dxa"/>
            <w:vMerge/>
            <w:tcBorders>
              <w:left w:val="dotted" w:sz="4" w:space="0" w:color="auto"/>
              <w:bottom w:val="dotted" w:sz="4" w:space="0" w:color="auto"/>
              <w:right w:val="nil"/>
            </w:tcBorders>
            <w:vAlign w:val="center"/>
          </w:tcPr>
          <w:p w:rsidR="00D22FAA" w:rsidRPr="007C0E94" w:rsidRDefault="00D22FAA" w:rsidP="00D22FAA">
            <w:pPr>
              <w:rPr>
                <w:sz w:val="18"/>
                <w:szCs w:val="18"/>
              </w:rPr>
            </w:pPr>
          </w:p>
        </w:tc>
        <w:tc>
          <w:tcPr>
            <w:tcW w:w="990" w:type="dxa"/>
            <w:gridSpan w:val="2"/>
            <w:vMerge/>
            <w:tcBorders>
              <w:left w:val="nil"/>
              <w:bottom w:val="dotted" w:sz="4" w:space="0" w:color="auto"/>
              <w:right w:val="single" w:sz="2" w:space="0" w:color="auto"/>
            </w:tcBorders>
            <w:vAlign w:val="center"/>
          </w:tcPr>
          <w:p w:rsidR="00D22FAA" w:rsidRPr="007C0E94" w:rsidRDefault="00D22FAA" w:rsidP="00D22FAA">
            <w:pPr>
              <w:rPr>
                <w:sz w:val="18"/>
                <w:szCs w:val="18"/>
              </w:rPr>
            </w:pPr>
          </w:p>
        </w:tc>
      </w:tr>
      <w:tr w:rsidR="00D22FAA" w:rsidRPr="007C0E94" w:rsidTr="00161F93">
        <w:trPr>
          <w:trHeight w:val="263"/>
        </w:trPr>
        <w:tc>
          <w:tcPr>
            <w:tcW w:w="1008" w:type="dxa"/>
            <w:vMerge/>
            <w:tcBorders>
              <w:left w:val="single" w:sz="2" w:space="0" w:color="auto"/>
              <w:right w:val="nil"/>
            </w:tcBorders>
            <w:vAlign w:val="center"/>
          </w:tcPr>
          <w:p w:rsidR="00D22FAA" w:rsidRPr="007C0E94" w:rsidRDefault="00D22FAA" w:rsidP="00D22FAA">
            <w:pPr>
              <w:rPr>
                <w:sz w:val="18"/>
                <w:szCs w:val="18"/>
              </w:rPr>
            </w:pPr>
          </w:p>
        </w:tc>
        <w:tc>
          <w:tcPr>
            <w:tcW w:w="630" w:type="dxa"/>
            <w:gridSpan w:val="2"/>
            <w:vMerge/>
            <w:tcBorders>
              <w:left w:val="nil"/>
              <w:right w:val="dotted" w:sz="2" w:space="0" w:color="auto"/>
            </w:tcBorders>
            <w:vAlign w:val="center"/>
          </w:tcPr>
          <w:p w:rsidR="00D22FAA" w:rsidRPr="007C0E94" w:rsidRDefault="00D22FAA" w:rsidP="00D22FAA">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D22FAA" w:rsidRPr="007C0E94" w:rsidRDefault="00D22FAA" w:rsidP="00D22FAA">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D22FAA" w:rsidRPr="007C0E94" w:rsidRDefault="00D22FAA" w:rsidP="00D22FAA">
            <w:pPr>
              <w:rPr>
                <w:sz w:val="18"/>
                <w:szCs w:val="18"/>
              </w:rPr>
            </w:pPr>
            <w:r>
              <w:rPr>
                <w:sz w:val="18"/>
                <w:szCs w:val="18"/>
              </w:rPr>
              <w:t>tbc</w:t>
            </w:r>
          </w:p>
        </w:tc>
        <w:tc>
          <w:tcPr>
            <w:tcW w:w="810" w:type="dxa"/>
            <w:vMerge/>
            <w:tcBorders>
              <w:left w:val="dotted" w:sz="4" w:space="0" w:color="auto"/>
              <w:right w:val="nil"/>
            </w:tcBorders>
            <w:vAlign w:val="center"/>
          </w:tcPr>
          <w:p w:rsidR="00D22FAA" w:rsidRPr="007C0E94" w:rsidRDefault="00D22FAA" w:rsidP="00D22FAA">
            <w:pPr>
              <w:rPr>
                <w:sz w:val="18"/>
                <w:szCs w:val="18"/>
              </w:rPr>
            </w:pPr>
          </w:p>
        </w:tc>
        <w:tc>
          <w:tcPr>
            <w:tcW w:w="900" w:type="dxa"/>
            <w:vMerge/>
            <w:tcBorders>
              <w:left w:val="nil"/>
              <w:right w:val="nil"/>
            </w:tcBorders>
            <w:vAlign w:val="center"/>
          </w:tcPr>
          <w:p w:rsidR="00D22FAA" w:rsidRPr="007C0E94" w:rsidRDefault="00D22FAA" w:rsidP="00D22FAA">
            <w:pPr>
              <w:rPr>
                <w:sz w:val="18"/>
                <w:szCs w:val="18"/>
              </w:rPr>
            </w:pPr>
          </w:p>
        </w:tc>
        <w:tc>
          <w:tcPr>
            <w:tcW w:w="1260" w:type="dxa"/>
            <w:vMerge w:val="restart"/>
            <w:tcBorders>
              <w:top w:val="dotted" w:sz="4" w:space="0" w:color="auto"/>
              <w:left w:val="dotted" w:sz="4" w:space="0" w:color="auto"/>
              <w:right w:val="nil"/>
            </w:tcBorders>
            <w:vAlign w:val="center"/>
          </w:tcPr>
          <w:p w:rsidR="00D22FAA" w:rsidRPr="007C0E94" w:rsidRDefault="00D22FAA" w:rsidP="00D22FAA">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D22FAA" w:rsidRPr="007C0E94" w:rsidRDefault="00D22FAA" w:rsidP="00D22FAA">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D22FAA" w:rsidRPr="008071F4" w:rsidRDefault="00D22FAA" w:rsidP="00D22FAA">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D22FAA" w:rsidRPr="007C0E94" w:rsidRDefault="00D22FAA" w:rsidP="00D22FAA">
            <w:pPr>
              <w:rPr>
                <w:sz w:val="18"/>
                <w:szCs w:val="18"/>
              </w:rPr>
            </w:pPr>
            <w:r w:rsidRPr="007C0E94">
              <w:rPr>
                <w:sz w:val="18"/>
                <w:szCs w:val="18"/>
              </w:rPr>
              <w:t>tbc</w:t>
            </w:r>
          </w:p>
        </w:tc>
      </w:tr>
      <w:tr w:rsidR="00D22FAA" w:rsidRPr="007C0E94" w:rsidTr="00161F93">
        <w:trPr>
          <w:trHeight w:val="218"/>
        </w:trPr>
        <w:tc>
          <w:tcPr>
            <w:tcW w:w="1008" w:type="dxa"/>
            <w:vMerge/>
            <w:tcBorders>
              <w:left w:val="single" w:sz="2" w:space="0" w:color="auto"/>
              <w:bottom w:val="dotted" w:sz="4" w:space="0" w:color="auto"/>
              <w:right w:val="nil"/>
            </w:tcBorders>
            <w:vAlign w:val="center"/>
          </w:tcPr>
          <w:p w:rsidR="00D22FAA" w:rsidRPr="007C0E94" w:rsidRDefault="00D22FAA" w:rsidP="00D22FAA">
            <w:pPr>
              <w:rPr>
                <w:sz w:val="18"/>
                <w:szCs w:val="18"/>
              </w:rPr>
            </w:pPr>
          </w:p>
        </w:tc>
        <w:tc>
          <w:tcPr>
            <w:tcW w:w="630" w:type="dxa"/>
            <w:gridSpan w:val="2"/>
            <w:vMerge/>
            <w:tcBorders>
              <w:left w:val="nil"/>
              <w:bottom w:val="dotted" w:sz="4" w:space="0" w:color="auto"/>
              <w:right w:val="dotted" w:sz="2" w:space="0" w:color="auto"/>
            </w:tcBorders>
            <w:vAlign w:val="center"/>
          </w:tcPr>
          <w:p w:rsidR="00D22FAA" w:rsidRPr="007C0E94" w:rsidRDefault="00D22FAA" w:rsidP="00D22FAA">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D22FAA" w:rsidRPr="007C0E94" w:rsidRDefault="00D22FAA" w:rsidP="00D22FAA">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D22FAA" w:rsidRPr="007C0E94" w:rsidRDefault="00D22FAA" w:rsidP="00D22FAA">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D22FAA" w:rsidRPr="007C0E94" w:rsidRDefault="00D22FAA" w:rsidP="00D22FAA">
            <w:pPr>
              <w:rPr>
                <w:sz w:val="18"/>
                <w:szCs w:val="18"/>
              </w:rPr>
            </w:pPr>
          </w:p>
        </w:tc>
        <w:tc>
          <w:tcPr>
            <w:tcW w:w="900" w:type="dxa"/>
            <w:vMerge/>
            <w:tcBorders>
              <w:left w:val="nil"/>
              <w:bottom w:val="dotted" w:sz="4" w:space="0" w:color="auto"/>
              <w:right w:val="nil"/>
            </w:tcBorders>
            <w:vAlign w:val="center"/>
          </w:tcPr>
          <w:p w:rsidR="00D22FAA" w:rsidRPr="007C0E94" w:rsidRDefault="00D22FAA" w:rsidP="00D22FAA">
            <w:pPr>
              <w:rPr>
                <w:sz w:val="18"/>
                <w:szCs w:val="18"/>
              </w:rPr>
            </w:pPr>
          </w:p>
        </w:tc>
        <w:tc>
          <w:tcPr>
            <w:tcW w:w="1260" w:type="dxa"/>
            <w:vMerge/>
            <w:tcBorders>
              <w:left w:val="dotted" w:sz="4" w:space="0" w:color="auto"/>
              <w:bottom w:val="dotted" w:sz="4" w:space="0" w:color="auto"/>
              <w:right w:val="nil"/>
            </w:tcBorders>
            <w:vAlign w:val="center"/>
          </w:tcPr>
          <w:p w:rsidR="00D22FAA" w:rsidRPr="007C0E94" w:rsidRDefault="00D22FAA" w:rsidP="00D22FAA">
            <w:pPr>
              <w:rPr>
                <w:sz w:val="18"/>
                <w:szCs w:val="18"/>
              </w:rPr>
            </w:pPr>
          </w:p>
        </w:tc>
        <w:tc>
          <w:tcPr>
            <w:tcW w:w="540" w:type="dxa"/>
            <w:vMerge/>
            <w:tcBorders>
              <w:left w:val="nil"/>
              <w:bottom w:val="dotted" w:sz="4" w:space="0" w:color="auto"/>
              <w:right w:val="dotted" w:sz="4" w:space="0" w:color="auto"/>
            </w:tcBorders>
            <w:vAlign w:val="center"/>
          </w:tcPr>
          <w:p w:rsidR="00D22FAA" w:rsidRPr="007C0E94" w:rsidRDefault="00D22FAA" w:rsidP="00D22FAA">
            <w:pPr>
              <w:rPr>
                <w:sz w:val="18"/>
                <w:szCs w:val="18"/>
              </w:rPr>
            </w:pPr>
          </w:p>
        </w:tc>
        <w:tc>
          <w:tcPr>
            <w:tcW w:w="1800" w:type="dxa"/>
            <w:vMerge/>
            <w:tcBorders>
              <w:left w:val="dotted" w:sz="4" w:space="0" w:color="auto"/>
              <w:bottom w:val="dotted" w:sz="4" w:space="0" w:color="auto"/>
              <w:right w:val="nil"/>
            </w:tcBorders>
            <w:vAlign w:val="center"/>
          </w:tcPr>
          <w:p w:rsidR="00D22FAA" w:rsidRPr="007C0E94" w:rsidRDefault="00D22FAA" w:rsidP="00D22FAA">
            <w:pPr>
              <w:rPr>
                <w:sz w:val="18"/>
                <w:szCs w:val="18"/>
              </w:rPr>
            </w:pPr>
          </w:p>
        </w:tc>
        <w:tc>
          <w:tcPr>
            <w:tcW w:w="990" w:type="dxa"/>
            <w:gridSpan w:val="2"/>
            <w:vMerge/>
            <w:tcBorders>
              <w:left w:val="nil"/>
              <w:bottom w:val="dotted" w:sz="2" w:space="0" w:color="auto"/>
              <w:right w:val="single" w:sz="2" w:space="0" w:color="auto"/>
            </w:tcBorders>
            <w:vAlign w:val="center"/>
          </w:tcPr>
          <w:p w:rsidR="00D22FAA" w:rsidRPr="007C0E94" w:rsidRDefault="00D22FAA" w:rsidP="00D22FAA">
            <w:pPr>
              <w:rPr>
                <w:sz w:val="18"/>
                <w:szCs w:val="18"/>
              </w:rPr>
            </w:pPr>
          </w:p>
        </w:tc>
      </w:tr>
      <w:tr w:rsidR="00D22FAA"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D22FAA" w:rsidRPr="00FB6D69" w:rsidRDefault="00D22FAA" w:rsidP="00D22FAA">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D22FAA" w:rsidRPr="00144E5D" w:rsidRDefault="007A6EA3" w:rsidP="007A6EA3">
            <w:pPr>
              <w:numPr>
                <w:ilvl w:val="0"/>
                <w:numId w:val="1"/>
              </w:numPr>
              <w:spacing w:before="40" w:after="40"/>
              <w:jc w:val="left"/>
              <w:rPr>
                <w:rFonts w:cs="Arial"/>
                <w:color w:val="000000" w:themeColor="text1"/>
                <w:szCs w:val="20"/>
              </w:rPr>
            </w:pPr>
            <w:r w:rsidRPr="000C1002">
              <w:rPr>
                <w:rFonts w:cs="Arial"/>
                <w:szCs w:val="20"/>
              </w:rPr>
              <w:t xml:space="preserve">Large </w:t>
            </w:r>
            <w:r w:rsidR="000E5A5D" w:rsidRPr="000C1002">
              <w:rPr>
                <w:rFonts w:cs="Arial"/>
                <w:szCs w:val="20"/>
              </w:rPr>
              <w:t xml:space="preserve">c. £5-10m </w:t>
            </w:r>
            <w:r w:rsidRPr="000C1002">
              <w:rPr>
                <w:rFonts w:cs="Arial"/>
                <w:szCs w:val="20"/>
              </w:rPr>
              <w:t xml:space="preserve">multi-site programmes involving </w:t>
            </w:r>
            <w:r w:rsidRPr="007A6EA3">
              <w:rPr>
                <w:rFonts w:cs="Arial"/>
                <w:color w:val="000000" w:themeColor="text1"/>
                <w:szCs w:val="20"/>
              </w:rPr>
              <w:t>acquisitions and disposals. Management of significant construction contracts. Delivering value to the client through enhanced working environments.</w:t>
            </w:r>
            <w:r w:rsidR="000E5A5D">
              <w:rPr>
                <w:rFonts w:cs="Arial"/>
                <w:color w:val="000000" w:themeColor="text1"/>
                <w:szCs w:val="20"/>
              </w:rPr>
              <w:t xml:space="preserve"> Development of programme management processes and practices.</w:t>
            </w:r>
          </w:p>
        </w:tc>
      </w:tr>
    </w:tbl>
    <w:bookmarkEnd w:id="0"/>
    <w:p w:rsidR="00366A73" w:rsidRPr="007A6EA3"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D22FAA" w:rsidRPr="000E5A5D" w:rsidRDefault="00D22FAA" w:rsidP="000E5A5D">
            <w:pPr>
              <w:pStyle w:val="ListParagraph"/>
              <w:numPr>
                <w:ilvl w:val="0"/>
                <w:numId w:val="17"/>
              </w:numPr>
              <w:jc w:val="left"/>
              <w:rPr>
                <w:rFonts w:cs="Arial"/>
                <w:b/>
                <w:szCs w:val="20"/>
              </w:rPr>
            </w:pPr>
            <w:r w:rsidRPr="00995624">
              <w:rPr>
                <w:color w:val="000000" w:themeColor="text1"/>
              </w:rPr>
              <w:t>The Major Projects programme structure is described below and comprises a single senior leadership group, the Major Projects Leadership Team (MPLT) and, currently, five Major Project Implementation Teams (MPITs)</w:t>
            </w:r>
            <w:r w:rsidR="000E5A5D">
              <w:rPr>
                <w:color w:val="000000" w:themeColor="text1"/>
              </w:rPr>
              <w:t>. The MPIT Programme manager will lead on the delivery of the project and use the for MPLT</w:t>
            </w:r>
            <w:r w:rsidRPr="00995624">
              <w:rPr>
                <w:color w:val="000000" w:themeColor="text1"/>
              </w:rPr>
              <w:t xml:space="preserve"> stra</w:t>
            </w:r>
            <w:r w:rsidR="000E5A5D">
              <w:rPr>
                <w:color w:val="000000" w:themeColor="text1"/>
              </w:rPr>
              <w:t xml:space="preserve">tegic direction, approvals, </w:t>
            </w:r>
            <w:r w:rsidRPr="00995624">
              <w:rPr>
                <w:color w:val="000000" w:themeColor="text1"/>
              </w:rPr>
              <w:t>decisions</w:t>
            </w:r>
            <w:r w:rsidR="000E5A5D">
              <w:rPr>
                <w:color w:val="000000" w:themeColor="text1"/>
              </w:rPr>
              <w:t xml:space="preserve"> and </w:t>
            </w:r>
            <w:r w:rsidRPr="00995624">
              <w:rPr>
                <w:color w:val="000000" w:themeColor="text1"/>
              </w:rPr>
              <w:t xml:space="preserve"> an escalation route for risks, issues, </w:t>
            </w:r>
            <w:r w:rsidR="000E5A5D">
              <w:rPr>
                <w:color w:val="000000" w:themeColor="text1"/>
              </w:rPr>
              <w:t>exceptions and proposed changes</w:t>
            </w:r>
            <w:r w:rsidRPr="000E5A5D">
              <w:rPr>
                <w:color w:val="000000" w:themeColor="text1"/>
              </w:rPr>
              <w:br/>
            </w:r>
          </w:p>
          <w:p w:rsidR="00D22FAA" w:rsidRPr="00995624" w:rsidRDefault="00D22FAA" w:rsidP="00D22FAA">
            <w:pPr>
              <w:pStyle w:val="ListParagraph"/>
              <w:numPr>
                <w:ilvl w:val="0"/>
                <w:numId w:val="17"/>
              </w:numPr>
              <w:rPr>
                <w:rFonts w:cs="Arial"/>
                <w:bCs/>
                <w:szCs w:val="20"/>
              </w:rPr>
            </w:pPr>
            <w:r w:rsidRPr="00995624">
              <w:rPr>
                <w:rFonts w:cs="Arial"/>
                <w:bCs/>
                <w:szCs w:val="20"/>
              </w:rPr>
              <w:t xml:space="preserve">The </w:t>
            </w:r>
            <w:r w:rsidR="000E5A5D">
              <w:rPr>
                <w:rFonts w:cs="Arial"/>
                <w:bCs/>
                <w:szCs w:val="20"/>
              </w:rPr>
              <w:t xml:space="preserve">specific </w:t>
            </w:r>
            <w:r w:rsidRPr="00995624">
              <w:rPr>
                <w:rFonts w:cs="Arial"/>
                <w:bCs/>
                <w:szCs w:val="20"/>
              </w:rPr>
              <w:t xml:space="preserve">role of Sodexo Senior Programme Manager is highlighted in </w:t>
            </w:r>
            <w:r w:rsidRPr="000C1002">
              <w:rPr>
                <w:rFonts w:cs="Arial"/>
                <w:bCs/>
                <w:color w:val="FF0000"/>
                <w:szCs w:val="20"/>
              </w:rPr>
              <w:t>red</w:t>
            </w:r>
            <w:r w:rsidRPr="00995624">
              <w:rPr>
                <w:rFonts w:cs="Arial"/>
                <w:bCs/>
                <w:szCs w:val="20"/>
              </w:rPr>
              <w:t xml:space="preserve"> and is responsible for managing and coordinating the external property supply chain (Operational and Estates Tower pro</w:t>
            </w:r>
            <w:r w:rsidR="000E5A5D">
              <w:rPr>
                <w:rFonts w:cs="Arial"/>
                <w:bCs/>
                <w:szCs w:val="20"/>
              </w:rPr>
              <w:t xml:space="preserve">viders </w:t>
            </w:r>
            <w:r w:rsidRPr="00995624">
              <w:rPr>
                <w:rFonts w:cs="Arial"/>
                <w:bCs/>
                <w:szCs w:val="20"/>
              </w:rPr>
              <w:t>framework suppliers and other external (to DWP) stakeholders, i.e. Landlords / HMRC, in alignment with planning and delivery activity being undertaken by the DWP Estates team and other DWP functions such as HR and Digital.</w:t>
            </w:r>
          </w:p>
          <w:p w:rsidR="00D22FAA" w:rsidRDefault="00D22FAA" w:rsidP="00D22FAA">
            <w:pPr>
              <w:pStyle w:val="ListParagraph"/>
              <w:ind w:left="360"/>
              <w:jc w:val="left"/>
              <w:rPr>
                <w:rFonts w:cs="Arial"/>
                <w:b/>
                <w:szCs w:val="20"/>
              </w:rPr>
            </w:pPr>
          </w:p>
          <w:p w:rsidR="00D22FAA" w:rsidRDefault="00D22FAA" w:rsidP="00D22FAA">
            <w:pPr>
              <w:pStyle w:val="ListParagraph"/>
              <w:ind w:left="360"/>
              <w:jc w:val="left"/>
              <w:rPr>
                <w:rFonts w:cs="Arial"/>
                <w:b/>
                <w:szCs w:val="20"/>
              </w:rPr>
            </w:pPr>
          </w:p>
          <w:p w:rsidR="00D22FAA" w:rsidRDefault="00D22FAA" w:rsidP="00D22FAA">
            <w:pPr>
              <w:pStyle w:val="ListParagraph"/>
              <w:ind w:left="360"/>
              <w:jc w:val="left"/>
              <w:rPr>
                <w:rFonts w:cs="Arial"/>
                <w:b/>
                <w:szCs w:val="20"/>
              </w:rPr>
            </w:pPr>
          </w:p>
          <w:p w:rsidR="00D22FAA" w:rsidRDefault="00D22FAA" w:rsidP="00D22FAA">
            <w:pPr>
              <w:pStyle w:val="ListParagraph"/>
              <w:ind w:left="360"/>
              <w:jc w:val="left"/>
              <w:rPr>
                <w:rFonts w:cs="Arial"/>
                <w:b/>
                <w:szCs w:val="20"/>
              </w:rPr>
            </w:pPr>
          </w:p>
          <w:p w:rsidR="00D22FAA" w:rsidRPr="00D22FAA" w:rsidRDefault="00D22FAA" w:rsidP="00D22FAA">
            <w:pPr>
              <w:pStyle w:val="ListParagraph"/>
              <w:ind w:left="360"/>
              <w:jc w:val="left"/>
              <w:rPr>
                <w:rFonts w:cs="Arial"/>
                <w:b/>
                <w:szCs w:val="20"/>
              </w:rPr>
            </w:pPr>
          </w:p>
          <w:p w:rsidR="00D22FAA" w:rsidRDefault="00D22FAA" w:rsidP="00D22FAA">
            <w:pPr>
              <w:pStyle w:val="ListParagraph"/>
              <w:numPr>
                <w:ilvl w:val="1"/>
                <w:numId w:val="17"/>
              </w:numPr>
              <w:jc w:val="left"/>
              <w:rPr>
                <w:rFonts w:cs="Arial"/>
                <w:b/>
                <w:szCs w:val="20"/>
              </w:rPr>
            </w:pPr>
            <w:r w:rsidRPr="00995624">
              <w:rPr>
                <w:rFonts w:cs="Arial"/>
                <w:b/>
                <w:szCs w:val="20"/>
              </w:rPr>
              <w:t>Major Projects programme structure:</w:t>
            </w:r>
          </w:p>
          <w:p w:rsidR="00D22FAA" w:rsidRPr="00995624" w:rsidRDefault="00D22FAA" w:rsidP="00D22FAA">
            <w:pPr>
              <w:pStyle w:val="ListParagraph"/>
              <w:ind w:left="1080"/>
              <w:jc w:val="left"/>
              <w:rPr>
                <w:rFonts w:cs="Arial"/>
                <w:b/>
                <w:szCs w:val="20"/>
              </w:rPr>
            </w:pPr>
          </w:p>
          <w:p w:rsidR="00D22FAA" w:rsidRDefault="00D22FAA" w:rsidP="00D22FAA">
            <w:pPr>
              <w:pStyle w:val="ListParagraph"/>
              <w:ind w:left="360"/>
              <w:rPr>
                <w:rFonts w:cs="Arial"/>
                <w:bCs/>
                <w:szCs w:val="20"/>
              </w:rPr>
            </w:pPr>
            <w:r w:rsidRPr="00995624">
              <w:rPr>
                <w:rFonts w:cs="Arial"/>
                <w:b/>
                <w:noProof/>
                <w:szCs w:val="20"/>
                <w:lang w:val="en-GB" w:eastAsia="en-GB"/>
              </w:rPr>
              <w:drawing>
                <wp:anchor distT="0" distB="0" distL="114300" distR="114300" simplePos="0" relativeHeight="251658752" behindDoc="0" locked="0" layoutInCell="1" allowOverlap="1" wp14:anchorId="63A9856E" wp14:editId="7970C24C">
                  <wp:simplePos x="0" y="0"/>
                  <wp:positionH relativeFrom="column">
                    <wp:posOffset>471805</wp:posOffset>
                  </wp:positionH>
                  <wp:positionV relativeFrom="paragraph">
                    <wp:posOffset>22225</wp:posOffset>
                  </wp:positionV>
                  <wp:extent cx="5591175" cy="271970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11838" b="5222"/>
                          <a:stretch/>
                        </pic:blipFill>
                        <pic:spPr bwMode="auto">
                          <a:xfrm>
                            <a:off x="0" y="0"/>
                            <a:ext cx="5591175" cy="271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2FAA" w:rsidRDefault="00D22FAA" w:rsidP="00D22FAA">
            <w:pPr>
              <w:pStyle w:val="ListParagraph"/>
              <w:ind w:left="360"/>
              <w:rPr>
                <w:rFonts w:cs="Arial"/>
                <w:bCs/>
                <w:szCs w:val="20"/>
              </w:rPr>
            </w:pPr>
          </w:p>
          <w:p w:rsidR="00D22FAA" w:rsidRDefault="00D22FAA" w:rsidP="00D22FAA">
            <w:pPr>
              <w:pStyle w:val="ListParagraph"/>
              <w:ind w:left="360"/>
              <w:rPr>
                <w:rFonts w:cs="Arial"/>
                <w:bCs/>
                <w:szCs w:val="20"/>
              </w:rPr>
            </w:pPr>
          </w:p>
          <w:p w:rsidR="00D22FAA" w:rsidRDefault="00D22FAA" w:rsidP="00D22FAA">
            <w:pPr>
              <w:pStyle w:val="ListParagraph"/>
              <w:ind w:left="360"/>
              <w:rPr>
                <w:rFonts w:cs="Arial"/>
                <w:bCs/>
                <w:szCs w:val="20"/>
              </w:rPr>
            </w:pPr>
          </w:p>
          <w:p w:rsidR="00D22FAA" w:rsidRDefault="00D22FAA" w:rsidP="00D22FAA">
            <w:pPr>
              <w:pStyle w:val="ListParagraph"/>
              <w:ind w:left="360"/>
              <w:rPr>
                <w:rFonts w:cs="Arial"/>
                <w:bCs/>
                <w:szCs w:val="20"/>
              </w:rPr>
            </w:pPr>
          </w:p>
          <w:p w:rsidR="00D22FAA" w:rsidRDefault="00D22FAA" w:rsidP="00D22FAA">
            <w:pPr>
              <w:pStyle w:val="ListParagraph"/>
              <w:ind w:left="360"/>
              <w:rPr>
                <w:rFonts w:cs="Arial"/>
                <w:bCs/>
                <w:szCs w:val="20"/>
              </w:rPr>
            </w:pPr>
          </w:p>
          <w:p w:rsidR="00D22FAA" w:rsidRDefault="00D22FAA" w:rsidP="00D22FAA">
            <w:pPr>
              <w:pStyle w:val="ListParagraph"/>
              <w:ind w:left="360"/>
              <w:rPr>
                <w:rFonts w:cs="Arial"/>
                <w:bCs/>
                <w:szCs w:val="20"/>
              </w:rPr>
            </w:pPr>
          </w:p>
          <w:p w:rsidR="00D22FAA" w:rsidRDefault="00D22FAA" w:rsidP="00D22FAA">
            <w:pPr>
              <w:pStyle w:val="ListParagraph"/>
              <w:ind w:left="360"/>
              <w:rPr>
                <w:rFonts w:cs="Arial"/>
                <w:bCs/>
                <w:szCs w:val="20"/>
              </w:rPr>
            </w:pPr>
          </w:p>
          <w:p w:rsidR="00D22FAA" w:rsidRDefault="00D22FAA" w:rsidP="00D22FAA">
            <w:pPr>
              <w:pStyle w:val="ListParagraph"/>
              <w:ind w:left="360"/>
              <w:rPr>
                <w:rFonts w:cs="Arial"/>
                <w:bCs/>
                <w:szCs w:val="20"/>
              </w:rPr>
            </w:pPr>
          </w:p>
          <w:p w:rsidR="00D22FAA" w:rsidRDefault="00D22FAA" w:rsidP="00D22FAA">
            <w:pPr>
              <w:pStyle w:val="ListParagraph"/>
              <w:ind w:left="360"/>
              <w:rPr>
                <w:rFonts w:cs="Arial"/>
                <w:bCs/>
                <w:szCs w:val="20"/>
              </w:rPr>
            </w:pPr>
          </w:p>
          <w:p w:rsidR="00D22FAA" w:rsidRDefault="00D22FAA" w:rsidP="00D22FAA">
            <w:pPr>
              <w:pStyle w:val="ListParagraph"/>
              <w:ind w:left="360"/>
              <w:rPr>
                <w:rFonts w:cs="Arial"/>
                <w:bCs/>
                <w:szCs w:val="20"/>
              </w:rPr>
            </w:pPr>
          </w:p>
          <w:p w:rsidR="00D22FAA" w:rsidRDefault="00D22FAA" w:rsidP="00D22FAA">
            <w:pPr>
              <w:pStyle w:val="ListParagraph"/>
              <w:ind w:left="360"/>
              <w:rPr>
                <w:rFonts w:cs="Arial"/>
                <w:bCs/>
                <w:szCs w:val="20"/>
              </w:rPr>
            </w:pPr>
          </w:p>
          <w:p w:rsidR="00D22FAA" w:rsidRDefault="00D22FAA" w:rsidP="00D22FAA">
            <w:pPr>
              <w:pStyle w:val="ListParagraph"/>
              <w:ind w:left="360"/>
              <w:rPr>
                <w:rFonts w:cs="Arial"/>
                <w:bCs/>
                <w:szCs w:val="20"/>
              </w:rPr>
            </w:pPr>
          </w:p>
          <w:p w:rsidR="00D22FAA" w:rsidRDefault="00D22FAA" w:rsidP="00D22FAA">
            <w:pPr>
              <w:pStyle w:val="ListParagraph"/>
              <w:ind w:left="360"/>
              <w:rPr>
                <w:rFonts w:cs="Arial"/>
                <w:bCs/>
                <w:szCs w:val="20"/>
              </w:rPr>
            </w:pPr>
          </w:p>
          <w:p w:rsidR="00D22FAA" w:rsidRDefault="00D22FAA" w:rsidP="00D22FAA">
            <w:pPr>
              <w:pStyle w:val="ListParagraph"/>
              <w:ind w:left="360"/>
              <w:rPr>
                <w:rFonts w:cs="Arial"/>
                <w:bCs/>
                <w:szCs w:val="20"/>
              </w:rPr>
            </w:pPr>
          </w:p>
          <w:p w:rsidR="00D22FAA" w:rsidRDefault="00D22FAA" w:rsidP="00D22FAA">
            <w:pPr>
              <w:pStyle w:val="ListParagraph"/>
              <w:ind w:left="360"/>
              <w:rPr>
                <w:rFonts w:cs="Arial"/>
                <w:bCs/>
                <w:szCs w:val="20"/>
              </w:rPr>
            </w:pPr>
          </w:p>
          <w:p w:rsidR="00D22FAA" w:rsidRDefault="00D22FAA" w:rsidP="00D22FAA">
            <w:pPr>
              <w:pStyle w:val="ListParagraph"/>
              <w:ind w:left="360"/>
              <w:rPr>
                <w:rFonts w:cs="Arial"/>
                <w:bCs/>
                <w:szCs w:val="20"/>
              </w:rPr>
            </w:pPr>
          </w:p>
          <w:p w:rsidR="00D22FAA" w:rsidRPr="00254698" w:rsidRDefault="00D22FAA" w:rsidP="00D22FAA">
            <w:pPr>
              <w:pStyle w:val="ListParagraph"/>
              <w:ind w:left="360"/>
              <w:rPr>
                <w:rFonts w:cs="Arial"/>
                <w:bCs/>
                <w:szCs w:val="20"/>
              </w:rPr>
            </w:pPr>
          </w:p>
          <w:p w:rsidR="00D22FAA" w:rsidRDefault="00D22FAA" w:rsidP="00D22FAA">
            <w:pPr>
              <w:spacing w:after="40"/>
              <w:jc w:val="center"/>
              <w:rPr>
                <w:rFonts w:cs="Arial"/>
                <w:noProof/>
                <w:szCs w:val="20"/>
                <w:lang w:eastAsia="en-US"/>
              </w:rPr>
            </w:pPr>
          </w:p>
          <w:p w:rsidR="00D22FAA" w:rsidRPr="00995624" w:rsidRDefault="00D22FAA" w:rsidP="00D22FAA">
            <w:pPr>
              <w:pStyle w:val="ListParagraph"/>
              <w:numPr>
                <w:ilvl w:val="1"/>
                <w:numId w:val="17"/>
              </w:numPr>
              <w:spacing w:after="40"/>
              <w:jc w:val="left"/>
              <w:rPr>
                <w:rFonts w:cs="Arial"/>
                <w:b/>
                <w:noProof/>
                <w:szCs w:val="20"/>
                <w:lang w:eastAsia="en-US"/>
              </w:rPr>
            </w:pPr>
            <w:r w:rsidRPr="00995624">
              <w:rPr>
                <w:rFonts w:cs="Arial"/>
                <w:b/>
                <w:noProof/>
                <w:sz w:val="24"/>
                <w:lang w:val="en-GB" w:eastAsia="en-GB"/>
              </w:rPr>
              <w:drawing>
                <wp:anchor distT="0" distB="0" distL="114300" distR="114300" simplePos="0" relativeHeight="251660800" behindDoc="0" locked="0" layoutInCell="1" allowOverlap="1" wp14:anchorId="75DAC8AE" wp14:editId="6551AAC7">
                  <wp:simplePos x="0" y="0"/>
                  <wp:positionH relativeFrom="column">
                    <wp:posOffset>94615</wp:posOffset>
                  </wp:positionH>
                  <wp:positionV relativeFrom="paragraph">
                    <wp:posOffset>249555</wp:posOffset>
                  </wp:positionV>
                  <wp:extent cx="6316345" cy="404812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6345" cy="404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624">
              <w:rPr>
                <w:rFonts w:cs="Arial"/>
                <w:b/>
                <w:noProof/>
                <w:szCs w:val="20"/>
                <w:lang w:eastAsia="en-US"/>
              </w:rPr>
              <w:t>Individual MPIT structure:</w:t>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p w:rsidR="00D22FAA" w:rsidRDefault="00D22FAA" w:rsidP="00366A73">
      <w:pPr>
        <w:jc w:val="left"/>
        <w:rPr>
          <w:rFonts w:cs="Arial"/>
        </w:rPr>
      </w:pPr>
    </w:p>
    <w:p w:rsidR="00D22FAA" w:rsidRDefault="00D22FAA"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bookmarkStart w:id="1" w:name="_Hlk521439198"/>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w:t>
            </w:r>
            <w:r w:rsidR="00D22FAA">
              <w:rPr>
                <w:rFonts w:cs="Arial"/>
                <w:color w:val="002060"/>
                <w:sz w:val="16"/>
                <w:szCs w:val="20"/>
                <w:shd w:val="clear" w:color="auto" w:fill="F2F2F2"/>
              </w:rPr>
              <w:t>s of problems the jobholder has</w:t>
            </w:r>
            <w:r w:rsidR="00967C99">
              <w:rPr>
                <w:rFonts w:cs="Arial"/>
                <w:color w:val="002060"/>
                <w:sz w:val="16"/>
                <w:szCs w:val="20"/>
                <w:shd w:val="clear" w:color="auto" w:fill="F2F2F2"/>
              </w:rPr>
              <w:t xml:space="preserve"> </w:t>
            </w:r>
            <w:r w:rsidRPr="002A2FAD">
              <w:rPr>
                <w:rFonts w:cs="Arial"/>
                <w:color w:val="002060"/>
                <w:sz w:val="16"/>
                <w:szCs w:val="20"/>
                <w:shd w:val="clear" w:color="auto" w:fill="F2F2F2"/>
              </w:rPr>
              <w:t>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A6EA3" w:rsidRDefault="007A6EA3" w:rsidP="007A6EA3">
            <w:pPr>
              <w:numPr>
                <w:ilvl w:val="0"/>
                <w:numId w:val="3"/>
              </w:numPr>
              <w:spacing w:before="40" w:after="40"/>
              <w:jc w:val="left"/>
              <w:rPr>
                <w:rFonts w:cs="Arial"/>
                <w:b/>
                <w:color w:val="000000" w:themeColor="text1"/>
                <w:szCs w:val="20"/>
              </w:rPr>
            </w:pPr>
            <w:r w:rsidRPr="007A6EA3">
              <w:rPr>
                <w:rFonts w:cs="Arial"/>
                <w:b/>
                <w:color w:val="000000" w:themeColor="text1"/>
                <w:szCs w:val="20"/>
              </w:rPr>
              <w:t>Context and main interes</w:t>
            </w:r>
            <w:r>
              <w:rPr>
                <w:rFonts w:cs="Arial"/>
                <w:b/>
                <w:color w:val="000000" w:themeColor="text1"/>
                <w:szCs w:val="20"/>
              </w:rPr>
              <w:t>t, the role holder will need to:</w:t>
            </w:r>
          </w:p>
          <w:p w:rsidR="007A6EA3" w:rsidRPr="007A6EA3" w:rsidRDefault="000E5A5D" w:rsidP="007A6EA3">
            <w:pPr>
              <w:numPr>
                <w:ilvl w:val="1"/>
                <w:numId w:val="3"/>
              </w:numPr>
              <w:spacing w:before="40" w:after="40"/>
              <w:jc w:val="left"/>
              <w:rPr>
                <w:rFonts w:cs="Arial"/>
                <w:color w:val="000000" w:themeColor="text1"/>
                <w:szCs w:val="20"/>
              </w:rPr>
            </w:pPr>
            <w:r>
              <w:rPr>
                <w:rFonts w:cs="Arial"/>
                <w:color w:val="000000" w:themeColor="text1"/>
                <w:szCs w:val="20"/>
              </w:rPr>
              <w:t>Support development and through a</w:t>
            </w:r>
            <w:r w:rsidR="007A6EA3" w:rsidRPr="007A6EA3">
              <w:rPr>
                <w:rFonts w:cs="Arial"/>
                <w:color w:val="000000" w:themeColor="text1"/>
                <w:szCs w:val="20"/>
              </w:rPr>
              <w:t>dopt</w:t>
            </w:r>
            <w:r>
              <w:rPr>
                <w:rFonts w:cs="Arial"/>
                <w:color w:val="000000" w:themeColor="text1"/>
                <w:szCs w:val="20"/>
              </w:rPr>
              <w:t>ion</w:t>
            </w:r>
            <w:r w:rsidR="007A6EA3" w:rsidRPr="007A6EA3">
              <w:rPr>
                <w:rFonts w:cs="Arial"/>
                <w:color w:val="000000" w:themeColor="text1"/>
                <w:szCs w:val="20"/>
              </w:rPr>
              <w:t xml:space="preserve"> and implement</w:t>
            </w:r>
            <w:r>
              <w:rPr>
                <w:rFonts w:cs="Arial"/>
                <w:color w:val="000000" w:themeColor="text1"/>
                <w:szCs w:val="20"/>
              </w:rPr>
              <w:t xml:space="preserve">ation a project management </w:t>
            </w:r>
            <w:r w:rsidR="007A6EA3" w:rsidRPr="007A6EA3">
              <w:rPr>
                <w:rFonts w:cs="Arial"/>
                <w:color w:val="000000" w:themeColor="text1"/>
                <w:szCs w:val="20"/>
              </w:rPr>
              <w:t>toolkit (under development)</w:t>
            </w:r>
          </w:p>
          <w:p w:rsidR="007A6EA3" w:rsidRDefault="00DD18F7" w:rsidP="007A6EA3">
            <w:pPr>
              <w:numPr>
                <w:ilvl w:val="1"/>
                <w:numId w:val="3"/>
              </w:numPr>
              <w:spacing w:before="40" w:after="40"/>
              <w:jc w:val="left"/>
              <w:rPr>
                <w:rFonts w:cs="Arial"/>
                <w:color w:val="000000" w:themeColor="text1"/>
                <w:szCs w:val="20"/>
              </w:rPr>
            </w:pPr>
            <w:r>
              <w:rPr>
                <w:rFonts w:cs="Arial"/>
                <w:color w:val="000000" w:themeColor="text1"/>
                <w:szCs w:val="20"/>
              </w:rPr>
              <w:t>I</w:t>
            </w:r>
            <w:r w:rsidR="007A6EA3" w:rsidRPr="007A6EA3">
              <w:rPr>
                <w:rFonts w:cs="Arial"/>
                <w:color w:val="000000" w:themeColor="text1"/>
                <w:szCs w:val="20"/>
              </w:rPr>
              <w:t>mplement, as required, the DWP end to end process (under development)</w:t>
            </w:r>
          </w:p>
          <w:p w:rsidR="007A6EA3" w:rsidRPr="007A6EA3" w:rsidRDefault="007A6EA3" w:rsidP="007A6EA3">
            <w:pPr>
              <w:spacing w:before="40" w:after="40"/>
              <w:ind w:left="1080"/>
              <w:jc w:val="left"/>
              <w:rPr>
                <w:rFonts w:cs="Arial"/>
                <w:color w:val="000000" w:themeColor="text1"/>
                <w:szCs w:val="20"/>
              </w:rPr>
            </w:pPr>
          </w:p>
          <w:p w:rsidR="007A6EA3" w:rsidRDefault="007A6EA3" w:rsidP="007A6EA3">
            <w:pPr>
              <w:numPr>
                <w:ilvl w:val="0"/>
                <w:numId w:val="3"/>
              </w:numPr>
              <w:spacing w:before="40" w:after="40"/>
              <w:jc w:val="left"/>
              <w:rPr>
                <w:rFonts w:cs="Arial"/>
                <w:b/>
                <w:color w:val="000000" w:themeColor="text1"/>
                <w:szCs w:val="20"/>
              </w:rPr>
            </w:pPr>
            <w:r w:rsidRPr="007A6EA3">
              <w:rPr>
                <w:rFonts w:cs="Arial"/>
                <w:b/>
                <w:color w:val="000000" w:themeColor="text1"/>
                <w:szCs w:val="20"/>
              </w:rPr>
              <w:t xml:space="preserve">The main issues the </w:t>
            </w:r>
            <w:r>
              <w:rPr>
                <w:rFonts w:cs="Arial"/>
                <w:b/>
                <w:color w:val="000000" w:themeColor="text1"/>
                <w:szCs w:val="20"/>
              </w:rPr>
              <w:t>role holder will face include:</w:t>
            </w:r>
          </w:p>
          <w:p w:rsidR="007A6EA3" w:rsidRPr="007A6EA3" w:rsidRDefault="007A6EA3" w:rsidP="007A6EA3">
            <w:pPr>
              <w:numPr>
                <w:ilvl w:val="1"/>
                <w:numId w:val="3"/>
              </w:numPr>
              <w:spacing w:before="40" w:after="40"/>
              <w:jc w:val="left"/>
              <w:rPr>
                <w:rFonts w:cs="Arial"/>
                <w:color w:val="000000" w:themeColor="text1"/>
                <w:szCs w:val="20"/>
              </w:rPr>
            </w:pPr>
            <w:r>
              <w:rPr>
                <w:rFonts w:cs="Arial"/>
                <w:color w:val="000000" w:themeColor="text1"/>
                <w:szCs w:val="20"/>
              </w:rPr>
              <w:t>M</w:t>
            </w:r>
            <w:r w:rsidRPr="007A6EA3">
              <w:rPr>
                <w:rFonts w:cs="Arial"/>
                <w:color w:val="000000" w:themeColor="text1"/>
                <w:szCs w:val="20"/>
              </w:rPr>
              <w:t>anaging the Sodexo planning, design and delivery rel</w:t>
            </w:r>
            <w:r>
              <w:rPr>
                <w:rFonts w:cs="Arial"/>
                <w:color w:val="000000" w:themeColor="text1"/>
                <w:szCs w:val="20"/>
              </w:rPr>
              <w:t xml:space="preserve">ated activities to challenging </w:t>
            </w:r>
            <w:r w:rsidRPr="007A6EA3">
              <w:rPr>
                <w:rFonts w:cs="Arial"/>
                <w:color w:val="000000" w:themeColor="text1"/>
                <w:szCs w:val="20"/>
              </w:rPr>
              <w:t xml:space="preserve">timelines driven by DWP’s ambitious major projects strategy and ensuring the timely delivery of upward reporting to support this </w:t>
            </w:r>
          </w:p>
          <w:p w:rsidR="007A6EA3" w:rsidRPr="007A6EA3" w:rsidRDefault="007A6EA3" w:rsidP="007A6EA3">
            <w:pPr>
              <w:numPr>
                <w:ilvl w:val="1"/>
                <w:numId w:val="3"/>
              </w:numPr>
              <w:spacing w:before="40" w:after="40"/>
              <w:jc w:val="left"/>
              <w:rPr>
                <w:rFonts w:cs="Arial"/>
                <w:color w:val="000000" w:themeColor="text1"/>
                <w:szCs w:val="20"/>
              </w:rPr>
            </w:pPr>
            <w:r>
              <w:rPr>
                <w:rFonts w:cs="Arial"/>
                <w:color w:val="000000" w:themeColor="text1"/>
                <w:szCs w:val="20"/>
              </w:rPr>
              <w:t>M</w:t>
            </w:r>
            <w:r w:rsidRPr="007A6EA3">
              <w:rPr>
                <w:rFonts w:cs="Arial"/>
                <w:color w:val="000000" w:themeColor="text1"/>
                <w:szCs w:val="20"/>
              </w:rPr>
              <w:t>anaging multiple internal and external stakeholders</w:t>
            </w:r>
          </w:p>
          <w:p w:rsidR="007A6EA3" w:rsidRPr="007A6EA3" w:rsidRDefault="007A6EA3" w:rsidP="007A6EA3">
            <w:pPr>
              <w:numPr>
                <w:ilvl w:val="1"/>
                <w:numId w:val="3"/>
              </w:numPr>
              <w:spacing w:before="40" w:after="40"/>
              <w:jc w:val="left"/>
              <w:rPr>
                <w:rFonts w:cs="Arial"/>
                <w:color w:val="000000" w:themeColor="text1"/>
                <w:szCs w:val="20"/>
              </w:rPr>
            </w:pPr>
            <w:r>
              <w:rPr>
                <w:rFonts w:cs="Arial"/>
                <w:color w:val="000000" w:themeColor="text1"/>
                <w:szCs w:val="20"/>
              </w:rPr>
              <w:t>E</w:t>
            </w:r>
            <w:r w:rsidRPr="007A6EA3">
              <w:rPr>
                <w:rFonts w:cs="Arial"/>
                <w:color w:val="000000" w:themeColor="text1"/>
                <w:szCs w:val="20"/>
              </w:rPr>
              <w:t>nsuring alignment with the other, non-Sodexo, work</w:t>
            </w:r>
            <w:r w:rsidR="000E5A5D">
              <w:rPr>
                <w:rFonts w:cs="Arial"/>
                <w:color w:val="000000" w:themeColor="text1"/>
                <w:szCs w:val="20"/>
              </w:rPr>
              <w:t>-</w:t>
            </w:r>
            <w:r w:rsidRPr="007A6EA3">
              <w:rPr>
                <w:rFonts w:cs="Arial"/>
                <w:color w:val="000000" w:themeColor="text1"/>
                <w:szCs w:val="20"/>
              </w:rPr>
              <w:t>s</w:t>
            </w:r>
            <w:r>
              <w:rPr>
                <w:rFonts w:cs="Arial"/>
                <w:color w:val="000000" w:themeColor="text1"/>
                <w:szCs w:val="20"/>
              </w:rPr>
              <w:t>t</w:t>
            </w:r>
            <w:r w:rsidRPr="007A6EA3">
              <w:rPr>
                <w:rFonts w:cs="Arial"/>
                <w:color w:val="000000" w:themeColor="text1"/>
                <w:szCs w:val="20"/>
              </w:rPr>
              <w:t>reams within the MPIT</w:t>
            </w:r>
          </w:p>
          <w:p w:rsidR="007A6EA3" w:rsidRPr="007A6EA3" w:rsidRDefault="007A6EA3" w:rsidP="007A6EA3">
            <w:pPr>
              <w:numPr>
                <w:ilvl w:val="1"/>
                <w:numId w:val="3"/>
              </w:numPr>
              <w:spacing w:before="40" w:after="40"/>
              <w:jc w:val="left"/>
              <w:rPr>
                <w:rFonts w:cs="Arial"/>
                <w:color w:val="000000" w:themeColor="text1"/>
                <w:szCs w:val="20"/>
              </w:rPr>
            </w:pPr>
            <w:r>
              <w:rPr>
                <w:rFonts w:cs="Arial"/>
                <w:color w:val="000000" w:themeColor="text1"/>
                <w:szCs w:val="20"/>
              </w:rPr>
              <w:t>I</w:t>
            </w:r>
            <w:r w:rsidRPr="007A6EA3">
              <w:rPr>
                <w:rFonts w:cs="Arial"/>
                <w:color w:val="000000" w:themeColor="text1"/>
                <w:szCs w:val="20"/>
              </w:rPr>
              <w:t xml:space="preserve">mplementing new workplace design standards to introduce work settings that enable workplace transformation </w:t>
            </w:r>
          </w:p>
          <w:p w:rsidR="00745A24" w:rsidRPr="007A6EA3" w:rsidRDefault="007A6EA3" w:rsidP="007A6EA3">
            <w:pPr>
              <w:numPr>
                <w:ilvl w:val="1"/>
                <w:numId w:val="3"/>
              </w:numPr>
              <w:spacing w:before="40" w:after="40"/>
              <w:jc w:val="left"/>
              <w:rPr>
                <w:rFonts w:cs="Arial"/>
                <w:color w:val="000000" w:themeColor="text1"/>
                <w:szCs w:val="20"/>
              </w:rPr>
            </w:pPr>
            <w:r>
              <w:rPr>
                <w:rFonts w:cs="Arial"/>
                <w:color w:val="000000" w:themeColor="text1"/>
                <w:szCs w:val="20"/>
              </w:rPr>
              <w:t>M</w:t>
            </w:r>
            <w:r w:rsidRPr="007A6EA3">
              <w:rPr>
                <w:rFonts w:cs="Arial"/>
                <w:color w:val="000000" w:themeColor="text1"/>
                <w:szCs w:val="20"/>
              </w:rPr>
              <w:t xml:space="preserve">anaging in a fast moving and often changing environment </w:t>
            </w:r>
          </w:p>
        </w:tc>
      </w:tr>
      <w:bookmarkEnd w:id="1"/>
    </w:tbl>
    <w:p w:rsidR="00E57078" w:rsidRPr="007A6EA3" w:rsidRDefault="00E57078" w:rsidP="00366A73">
      <w:pPr>
        <w:jc w:val="left"/>
        <w:rPr>
          <w:rFonts w:cs="Arial"/>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7A6EA3">
        <w:trPr>
          <w:trHeight w:val="279"/>
        </w:trPr>
        <w:tc>
          <w:tcPr>
            <w:tcW w:w="10458" w:type="dxa"/>
          </w:tcPr>
          <w:p w:rsidR="00366A73" w:rsidRPr="00C56FEC" w:rsidRDefault="00366A73" w:rsidP="00161F93">
            <w:pPr>
              <w:rPr>
                <w:rFonts w:cs="Arial"/>
                <w:b/>
                <w:sz w:val="6"/>
                <w:szCs w:val="20"/>
              </w:rPr>
            </w:pPr>
          </w:p>
          <w:p w:rsidR="00D22FAA" w:rsidRDefault="00D22FAA" w:rsidP="00D22FAA">
            <w:pPr>
              <w:pStyle w:val="ListParagraph"/>
              <w:numPr>
                <w:ilvl w:val="0"/>
                <w:numId w:val="19"/>
              </w:numPr>
              <w:rPr>
                <w:rFonts w:cs="Arial"/>
                <w:b/>
                <w:szCs w:val="20"/>
              </w:rPr>
            </w:pPr>
            <w:r w:rsidRPr="00995624">
              <w:rPr>
                <w:rFonts w:cs="Arial"/>
                <w:b/>
                <w:szCs w:val="20"/>
              </w:rPr>
              <w:t>Professional Responsibilities &amp; Reporting:</w:t>
            </w:r>
          </w:p>
          <w:p w:rsidR="00D22FAA" w:rsidRPr="00995624" w:rsidRDefault="00D22FAA" w:rsidP="00D22FAA">
            <w:pPr>
              <w:pStyle w:val="ListParagraph"/>
              <w:numPr>
                <w:ilvl w:val="1"/>
                <w:numId w:val="20"/>
              </w:numPr>
              <w:spacing w:line="276" w:lineRule="auto"/>
              <w:jc w:val="left"/>
              <w:rPr>
                <w:rFonts w:cs="Arial"/>
                <w:szCs w:val="20"/>
                <w:lang w:eastAsia="en-GB"/>
              </w:rPr>
            </w:pPr>
            <w:r w:rsidRPr="00995624">
              <w:rPr>
                <w:rFonts w:cs="Arial"/>
                <w:szCs w:val="20"/>
                <w:lang w:eastAsia="en-GB"/>
              </w:rPr>
              <w:t>Day-to-day accountability for the MPIT’s Sodexo related activities, with focus on progress to time, cost, quality</w:t>
            </w:r>
          </w:p>
          <w:p w:rsidR="00D22FAA" w:rsidRPr="00995624" w:rsidRDefault="00D22FAA" w:rsidP="00D22FAA">
            <w:pPr>
              <w:pStyle w:val="ListParagraph"/>
              <w:numPr>
                <w:ilvl w:val="1"/>
                <w:numId w:val="20"/>
              </w:numPr>
              <w:spacing w:line="276" w:lineRule="auto"/>
              <w:jc w:val="left"/>
              <w:rPr>
                <w:rFonts w:cs="Arial"/>
                <w:szCs w:val="20"/>
                <w:lang w:eastAsia="en-GB"/>
              </w:rPr>
            </w:pPr>
            <w:r w:rsidRPr="00995624">
              <w:rPr>
                <w:rFonts w:cs="Arial"/>
                <w:szCs w:val="20"/>
                <w:lang w:eastAsia="en-GB"/>
              </w:rPr>
              <w:t>To report progress and exceptions to the Senior DWP MPIT P</w:t>
            </w:r>
            <w:r>
              <w:rPr>
                <w:rFonts w:cs="Arial"/>
                <w:szCs w:val="20"/>
                <w:lang w:eastAsia="en-GB"/>
              </w:rPr>
              <w:t xml:space="preserve">rogramme </w:t>
            </w:r>
            <w:r w:rsidRPr="00995624">
              <w:rPr>
                <w:rFonts w:cs="Arial"/>
                <w:szCs w:val="20"/>
                <w:lang w:eastAsia="en-GB"/>
              </w:rPr>
              <w:t>M</w:t>
            </w:r>
            <w:r>
              <w:rPr>
                <w:rFonts w:cs="Arial"/>
                <w:szCs w:val="20"/>
                <w:lang w:eastAsia="en-GB"/>
              </w:rPr>
              <w:t>anager</w:t>
            </w:r>
            <w:r w:rsidRPr="00995624">
              <w:rPr>
                <w:rFonts w:cs="Arial"/>
                <w:szCs w:val="20"/>
                <w:lang w:eastAsia="en-GB"/>
              </w:rPr>
              <w:t xml:space="preserve"> / PMO and take strategic direction from the Senior DWP MPIT P</w:t>
            </w:r>
            <w:r>
              <w:rPr>
                <w:rFonts w:cs="Arial"/>
                <w:szCs w:val="20"/>
                <w:lang w:eastAsia="en-GB"/>
              </w:rPr>
              <w:t xml:space="preserve">rogramme </w:t>
            </w:r>
            <w:r w:rsidRPr="00995624">
              <w:rPr>
                <w:rFonts w:cs="Arial"/>
                <w:szCs w:val="20"/>
                <w:lang w:eastAsia="en-GB"/>
              </w:rPr>
              <w:t>M</w:t>
            </w:r>
            <w:r>
              <w:rPr>
                <w:rFonts w:cs="Arial"/>
                <w:szCs w:val="20"/>
                <w:lang w:eastAsia="en-GB"/>
              </w:rPr>
              <w:t>anager</w:t>
            </w:r>
          </w:p>
          <w:p w:rsidR="00D22FAA" w:rsidRPr="00995624" w:rsidRDefault="00D22FAA" w:rsidP="00D22FAA">
            <w:pPr>
              <w:pStyle w:val="ListParagraph"/>
              <w:numPr>
                <w:ilvl w:val="1"/>
                <w:numId w:val="20"/>
              </w:numPr>
              <w:spacing w:line="276" w:lineRule="auto"/>
              <w:jc w:val="left"/>
              <w:rPr>
                <w:rFonts w:cs="Arial"/>
                <w:szCs w:val="20"/>
                <w:lang w:eastAsia="en-GB"/>
              </w:rPr>
            </w:pPr>
            <w:r w:rsidRPr="00995624">
              <w:rPr>
                <w:rFonts w:cs="Arial"/>
                <w:szCs w:val="20"/>
                <w:lang w:eastAsia="en-GB"/>
              </w:rPr>
              <w:t>To engage and provide direction to wider Sodexo team; ‘Tower’ providers; Lot 2/3 contractors; CCS Framework suppliers who make up the external delivery team.</w:t>
            </w:r>
          </w:p>
          <w:p w:rsidR="00D22FAA" w:rsidRPr="00995624" w:rsidRDefault="00D22FAA" w:rsidP="00D22FAA">
            <w:pPr>
              <w:pStyle w:val="ListParagraph"/>
              <w:numPr>
                <w:ilvl w:val="1"/>
                <w:numId w:val="20"/>
              </w:numPr>
              <w:spacing w:line="276" w:lineRule="auto"/>
              <w:jc w:val="left"/>
              <w:rPr>
                <w:rFonts w:cs="Arial"/>
                <w:szCs w:val="20"/>
                <w:lang w:eastAsia="en-GB"/>
              </w:rPr>
            </w:pPr>
            <w:r w:rsidRPr="00995624">
              <w:rPr>
                <w:rFonts w:cs="Arial"/>
                <w:szCs w:val="20"/>
                <w:lang w:eastAsia="en-GB"/>
              </w:rPr>
              <w:t>Engage with external stakeholders, as required, including but not limited to, Landlords and local authorities and other government departments e.g. HMRC.</w:t>
            </w:r>
          </w:p>
          <w:p w:rsidR="00D22FAA" w:rsidRPr="00995624" w:rsidRDefault="00D22FAA" w:rsidP="00D22FAA">
            <w:pPr>
              <w:pStyle w:val="ListParagraph"/>
              <w:numPr>
                <w:ilvl w:val="1"/>
                <w:numId w:val="20"/>
              </w:numPr>
              <w:spacing w:line="276" w:lineRule="auto"/>
              <w:jc w:val="left"/>
              <w:rPr>
                <w:rFonts w:cs="Arial"/>
                <w:szCs w:val="20"/>
                <w:lang w:eastAsia="en-GB"/>
              </w:rPr>
            </w:pPr>
            <w:r w:rsidRPr="00995624">
              <w:rPr>
                <w:rFonts w:cs="Arial"/>
                <w:szCs w:val="20"/>
                <w:lang w:eastAsia="en-GB"/>
              </w:rPr>
              <w:t>Coordinate and drive day-to-day management of Sodexo related activities for the MPIT and ensure alignment with the wider MPIT milestone plan.</w:t>
            </w:r>
          </w:p>
          <w:p w:rsidR="00D22FAA" w:rsidRPr="00995624" w:rsidRDefault="00D22FAA" w:rsidP="00D22FAA">
            <w:pPr>
              <w:pStyle w:val="ListParagraph"/>
              <w:numPr>
                <w:ilvl w:val="1"/>
                <w:numId w:val="20"/>
              </w:numPr>
              <w:spacing w:line="276" w:lineRule="auto"/>
              <w:jc w:val="left"/>
              <w:rPr>
                <w:rFonts w:cs="Arial"/>
                <w:szCs w:val="20"/>
                <w:lang w:eastAsia="en-GB"/>
              </w:rPr>
            </w:pPr>
            <w:r w:rsidRPr="00995624">
              <w:rPr>
                <w:rFonts w:cs="Arial"/>
                <w:szCs w:val="20"/>
                <w:lang w:eastAsia="en-GB"/>
              </w:rPr>
              <w:t>Own, manage and resolve (or escalate as required) Sodexo MPIT level issues and risks</w:t>
            </w:r>
          </w:p>
          <w:p w:rsidR="00D22FAA" w:rsidRPr="00995624" w:rsidRDefault="00D22FAA" w:rsidP="00D22FAA">
            <w:pPr>
              <w:pStyle w:val="ListParagraph"/>
              <w:numPr>
                <w:ilvl w:val="1"/>
                <w:numId w:val="20"/>
              </w:numPr>
              <w:spacing w:line="276" w:lineRule="auto"/>
              <w:jc w:val="left"/>
              <w:rPr>
                <w:rFonts w:cs="Arial"/>
                <w:szCs w:val="20"/>
                <w:lang w:eastAsia="en-GB"/>
              </w:rPr>
            </w:pPr>
            <w:r w:rsidRPr="00995624">
              <w:rPr>
                <w:rFonts w:cs="Arial"/>
                <w:szCs w:val="20"/>
                <w:lang w:eastAsia="en-GB"/>
              </w:rPr>
              <w:t>Own the MPIT’s Sodexo vision, be champion, provide clear leadership and direction</w:t>
            </w:r>
          </w:p>
          <w:p w:rsidR="00D22FAA" w:rsidRPr="00995624" w:rsidRDefault="00D22FAA" w:rsidP="00D22FAA">
            <w:pPr>
              <w:pStyle w:val="ListParagraph"/>
              <w:numPr>
                <w:ilvl w:val="1"/>
                <w:numId w:val="20"/>
              </w:numPr>
              <w:spacing w:line="276" w:lineRule="auto"/>
              <w:jc w:val="left"/>
              <w:rPr>
                <w:rFonts w:cs="Arial"/>
                <w:szCs w:val="20"/>
                <w:lang w:eastAsia="en-GB"/>
              </w:rPr>
            </w:pPr>
            <w:r w:rsidRPr="00995624">
              <w:rPr>
                <w:rFonts w:cs="Arial"/>
                <w:szCs w:val="20"/>
                <w:lang w:eastAsia="en-GB"/>
              </w:rPr>
              <w:t>Manage the strategic risks, assumptions, issues and dependencies</w:t>
            </w:r>
          </w:p>
          <w:p w:rsidR="00D22FAA" w:rsidRPr="00995624" w:rsidRDefault="00D22FAA" w:rsidP="00D22FAA">
            <w:pPr>
              <w:pStyle w:val="ListParagraph"/>
              <w:numPr>
                <w:ilvl w:val="1"/>
                <w:numId w:val="20"/>
              </w:numPr>
              <w:spacing w:line="276" w:lineRule="auto"/>
              <w:jc w:val="left"/>
              <w:rPr>
                <w:rFonts w:cs="Arial"/>
                <w:szCs w:val="20"/>
                <w:lang w:eastAsia="en-GB"/>
              </w:rPr>
            </w:pPr>
            <w:r w:rsidRPr="00995624">
              <w:rPr>
                <w:rFonts w:cs="Arial"/>
                <w:szCs w:val="20"/>
                <w:lang w:eastAsia="en-GB"/>
              </w:rPr>
              <w:t>Ensure alignment with the agreed programme governance and controls and principles and reporting</w:t>
            </w:r>
          </w:p>
          <w:p w:rsidR="00D22FAA" w:rsidRPr="00995624" w:rsidRDefault="00D22FAA" w:rsidP="00D22FAA">
            <w:pPr>
              <w:pStyle w:val="ListParagraph"/>
              <w:numPr>
                <w:ilvl w:val="1"/>
                <w:numId w:val="20"/>
              </w:numPr>
              <w:spacing w:line="276" w:lineRule="auto"/>
              <w:jc w:val="left"/>
              <w:rPr>
                <w:rFonts w:cs="Arial"/>
                <w:szCs w:val="20"/>
                <w:lang w:eastAsia="en-GB"/>
              </w:rPr>
            </w:pPr>
            <w:r w:rsidRPr="00995624">
              <w:rPr>
                <w:rFonts w:cs="Arial"/>
                <w:szCs w:val="20"/>
                <w:lang w:eastAsia="en-GB"/>
              </w:rPr>
              <w:t>Ensure timely updates to the MPIT PMO and Senior DWP MPIT PM on progress, issues, actions and risks</w:t>
            </w:r>
          </w:p>
          <w:p w:rsidR="00D22FAA" w:rsidRPr="00995624" w:rsidRDefault="00D22FAA" w:rsidP="00D22FAA">
            <w:pPr>
              <w:pStyle w:val="ListParagraph"/>
              <w:numPr>
                <w:ilvl w:val="1"/>
                <w:numId w:val="20"/>
              </w:numPr>
              <w:spacing w:line="276" w:lineRule="auto"/>
              <w:jc w:val="left"/>
              <w:rPr>
                <w:rFonts w:cs="Arial"/>
                <w:szCs w:val="20"/>
                <w:lang w:eastAsia="en-GB"/>
              </w:rPr>
            </w:pPr>
            <w:r w:rsidRPr="00995624">
              <w:rPr>
                <w:rFonts w:cs="Arial"/>
                <w:szCs w:val="20"/>
                <w:lang w:eastAsia="en-GB"/>
              </w:rPr>
              <w:t>Regular engagement with the Sodexo Programme Director to discuss progress and early warning of any concerns / exceptions.</w:t>
            </w:r>
          </w:p>
          <w:p w:rsidR="00D22FAA" w:rsidRPr="00995624" w:rsidRDefault="00D22FAA" w:rsidP="00D22FAA">
            <w:pPr>
              <w:rPr>
                <w:rFonts w:cs="Arial"/>
                <w:szCs w:val="20"/>
              </w:rPr>
            </w:pPr>
          </w:p>
          <w:p w:rsidR="00D22FAA" w:rsidRDefault="00D22FAA" w:rsidP="00D22FAA">
            <w:pPr>
              <w:pStyle w:val="ListParagraph"/>
              <w:numPr>
                <w:ilvl w:val="0"/>
                <w:numId w:val="19"/>
              </w:numPr>
              <w:rPr>
                <w:rFonts w:cs="Arial"/>
                <w:b/>
                <w:szCs w:val="20"/>
              </w:rPr>
            </w:pPr>
            <w:r w:rsidRPr="00995624">
              <w:rPr>
                <w:rFonts w:cs="Arial"/>
                <w:b/>
                <w:szCs w:val="20"/>
              </w:rPr>
              <w:t>Finance</w:t>
            </w:r>
            <w:r>
              <w:rPr>
                <w:rFonts w:cs="Arial"/>
                <w:b/>
                <w:szCs w:val="20"/>
              </w:rPr>
              <w:t>:</w:t>
            </w:r>
          </w:p>
          <w:p w:rsidR="00D22FAA" w:rsidRPr="00995624" w:rsidRDefault="00D22FAA" w:rsidP="00D22FAA">
            <w:pPr>
              <w:numPr>
                <w:ilvl w:val="1"/>
                <w:numId w:val="21"/>
              </w:numPr>
              <w:jc w:val="left"/>
              <w:rPr>
                <w:rFonts w:cs="Arial"/>
                <w:szCs w:val="20"/>
              </w:rPr>
            </w:pPr>
            <w:r w:rsidRPr="00995624">
              <w:rPr>
                <w:rFonts w:cs="Arial"/>
                <w:szCs w:val="20"/>
              </w:rPr>
              <w:t>Work with the Finance Business Partner to support in the production of financial trackers and reporting</w:t>
            </w:r>
          </w:p>
          <w:p w:rsidR="00D22FAA" w:rsidRPr="00995624" w:rsidRDefault="00D22FAA" w:rsidP="00D22FAA">
            <w:pPr>
              <w:numPr>
                <w:ilvl w:val="1"/>
                <w:numId w:val="21"/>
              </w:numPr>
              <w:jc w:val="left"/>
              <w:rPr>
                <w:rFonts w:cs="Arial"/>
                <w:szCs w:val="20"/>
              </w:rPr>
            </w:pPr>
            <w:r w:rsidRPr="00995624">
              <w:rPr>
                <w:rFonts w:cs="Arial"/>
                <w:szCs w:val="20"/>
              </w:rPr>
              <w:t>Support in the coordination and collation of business case inputs, e.g. B</w:t>
            </w:r>
            <w:r>
              <w:rPr>
                <w:rFonts w:cs="Arial"/>
                <w:szCs w:val="20"/>
              </w:rPr>
              <w:t xml:space="preserve">uilding </w:t>
            </w:r>
            <w:r w:rsidRPr="00995624">
              <w:rPr>
                <w:rFonts w:cs="Arial"/>
                <w:szCs w:val="20"/>
              </w:rPr>
              <w:t>A</w:t>
            </w:r>
            <w:r>
              <w:rPr>
                <w:rFonts w:cs="Arial"/>
                <w:szCs w:val="20"/>
              </w:rPr>
              <w:t xml:space="preserve">ssessment </w:t>
            </w:r>
            <w:r w:rsidRPr="00995624">
              <w:rPr>
                <w:rFonts w:cs="Arial"/>
                <w:szCs w:val="20"/>
              </w:rPr>
              <w:t>Report inputs, as required by the Finance Business Partner</w:t>
            </w:r>
          </w:p>
          <w:p w:rsidR="00D22FAA" w:rsidRPr="00995624" w:rsidRDefault="00D22FAA" w:rsidP="00D22FAA">
            <w:pPr>
              <w:numPr>
                <w:ilvl w:val="1"/>
                <w:numId w:val="21"/>
              </w:numPr>
              <w:jc w:val="left"/>
              <w:rPr>
                <w:rFonts w:cs="Arial"/>
                <w:szCs w:val="20"/>
              </w:rPr>
            </w:pPr>
            <w:r w:rsidRPr="00995624">
              <w:rPr>
                <w:rFonts w:cs="Arial"/>
                <w:szCs w:val="20"/>
              </w:rPr>
              <w:t>Include monthly financial reports in MPIT dashboards</w:t>
            </w:r>
          </w:p>
          <w:p w:rsidR="00D22FAA" w:rsidRPr="00995624" w:rsidRDefault="00D22FAA" w:rsidP="00D22FAA">
            <w:pPr>
              <w:rPr>
                <w:rFonts w:cs="Arial"/>
                <w:szCs w:val="20"/>
              </w:rPr>
            </w:pPr>
          </w:p>
          <w:p w:rsidR="00D22FAA" w:rsidRDefault="00D22FAA" w:rsidP="00D22FAA">
            <w:pPr>
              <w:pStyle w:val="ListParagraph"/>
              <w:numPr>
                <w:ilvl w:val="0"/>
                <w:numId w:val="19"/>
              </w:numPr>
              <w:rPr>
                <w:rFonts w:cs="Arial"/>
                <w:b/>
                <w:szCs w:val="20"/>
              </w:rPr>
            </w:pPr>
            <w:r w:rsidRPr="00995624">
              <w:rPr>
                <w:rFonts w:cs="Arial"/>
                <w:b/>
                <w:szCs w:val="20"/>
              </w:rPr>
              <w:t>Information Management</w:t>
            </w:r>
            <w:r>
              <w:rPr>
                <w:rFonts w:cs="Arial"/>
                <w:b/>
                <w:szCs w:val="20"/>
              </w:rPr>
              <w:t>:</w:t>
            </w:r>
          </w:p>
          <w:p w:rsidR="00D22FAA" w:rsidRDefault="00D22FAA" w:rsidP="00D22FAA">
            <w:pPr>
              <w:numPr>
                <w:ilvl w:val="1"/>
                <w:numId w:val="22"/>
              </w:numPr>
              <w:jc w:val="left"/>
              <w:rPr>
                <w:rFonts w:cs="Arial"/>
                <w:szCs w:val="20"/>
              </w:rPr>
            </w:pPr>
            <w:r w:rsidRPr="00995624">
              <w:rPr>
                <w:rFonts w:cs="Arial"/>
                <w:szCs w:val="20"/>
              </w:rPr>
              <w:t>Ensure that project information and documentation is securely stored on the agreed systems and is easily accessible by users.</w:t>
            </w:r>
          </w:p>
          <w:p w:rsidR="00424476" w:rsidRPr="00D22FAA" w:rsidRDefault="00D22FAA" w:rsidP="00D22FAA">
            <w:pPr>
              <w:numPr>
                <w:ilvl w:val="1"/>
                <w:numId w:val="22"/>
              </w:numPr>
              <w:jc w:val="left"/>
              <w:rPr>
                <w:rFonts w:cs="Arial"/>
                <w:szCs w:val="20"/>
              </w:rPr>
            </w:pPr>
            <w:r w:rsidRPr="00D22FAA">
              <w:rPr>
                <w:rFonts w:cs="Arial"/>
                <w:szCs w:val="20"/>
              </w:rPr>
              <w:t>Ensure timely and accurate provision and sharing of information.</w:t>
            </w:r>
          </w:p>
        </w:tc>
      </w:tr>
    </w:tbl>
    <w:p w:rsidR="00AC2ABC" w:rsidRDefault="00AC2ABC" w:rsidP="00366A73">
      <w:pPr>
        <w:rPr>
          <w:rFonts w:cs="Arial"/>
          <w:vertAlign w:val="subscript"/>
        </w:rPr>
      </w:pPr>
    </w:p>
    <w:p w:rsidR="0053315D" w:rsidRPr="00114C8C" w:rsidRDefault="0053315D"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AC2ABC">
        <w:trPr>
          <w:trHeight w:val="3099"/>
        </w:trPr>
        <w:tc>
          <w:tcPr>
            <w:tcW w:w="10458" w:type="dxa"/>
            <w:tcBorders>
              <w:top w:val="nil"/>
              <w:left w:val="single" w:sz="2" w:space="0" w:color="auto"/>
              <w:bottom w:val="single" w:sz="4" w:space="0" w:color="auto"/>
              <w:right w:val="single" w:sz="4" w:space="0" w:color="auto"/>
            </w:tcBorders>
          </w:tcPr>
          <w:p w:rsidR="00AC2ABC" w:rsidRPr="007A6EA3" w:rsidRDefault="00AC2ABC" w:rsidP="007A6EA3">
            <w:pPr>
              <w:numPr>
                <w:ilvl w:val="0"/>
                <w:numId w:val="3"/>
              </w:numPr>
              <w:spacing w:before="40"/>
              <w:jc w:val="left"/>
              <w:rPr>
                <w:rFonts w:cs="Arial"/>
                <w:b/>
                <w:color w:val="000000" w:themeColor="text1"/>
                <w:szCs w:val="20"/>
                <w:lang w:val="en-GB"/>
              </w:rPr>
            </w:pPr>
            <w:r w:rsidRPr="00AC2ABC">
              <w:rPr>
                <w:rFonts w:cs="Arial"/>
                <w:b/>
                <w:color w:val="000000" w:themeColor="text1"/>
                <w:szCs w:val="20"/>
                <w:lang w:val="en-GB"/>
              </w:rPr>
              <w:t>Key Relationships:</w:t>
            </w:r>
          </w:p>
          <w:p w:rsidR="00AC2ABC" w:rsidRDefault="00AC2ABC" w:rsidP="00AC2ABC">
            <w:pPr>
              <w:numPr>
                <w:ilvl w:val="1"/>
                <w:numId w:val="3"/>
              </w:numPr>
              <w:spacing w:before="40"/>
              <w:jc w:val="left"/>
              <w:rPr>
                <w:rFonts w:cs="Arial"/>
                <w:color w:val="000000" w:themeColor="text1"/>
                <w:szCs w:val="20"/>
                <w:lang w:val="en-GB"/>
              </w:rPr>
            </w:pPr>
            <w:r w:rsidRPr="00AC2ABC">
              <w:rPr>
                <w:rFonts w:cs="Arial"/>
                <w:color w:val="000000" w:themeColor="text1"/>
                <w:szCs w:val="20"/>
                <w:lang w:val="en-GB"/>
              </w:rPr>
              <w:t>Sodexo Programme Director; Sodexo Capex Business Partner; DWP MPIT Programme Manager members; DWP MPIT PMO; MPIT External Supply Chain Representatives (Tower providers / Lot2/3 contractors / CCS framework suppliers); External stakeholders (including, but not limited to Landlords / other government departments, i.e. HMRC).</w:t>
            </w:r>
          </w:p>
          <w:p w:rsidR="00AC2ABC" w:rsidRPr="00AC2ABC" w:rsidRDefault="00AC2ABC" w:rsidP="00AC2ABC">
            <w:pPr>
              <w:spacing w:before="40"/>
              <w:ind w:left="1440"/>
              <w:jc w:val="left"/>
              <w:rPr>
                <w:rFonts w:cs="Arial"/>
                <w:color w:val="000000" w:themeColor="text1"/>
                <w:szCs w:val="20"/>
                <w:lang w:val="en-GB"/>
              </w:rPr>
            </w:pPr>
          </w:p>
          <w:p w:rsidR="00AC2ABC" w:rsidRPr="007A6EA3" w:rsidRDefault="00AC2ABC" w:rsidP="007A6EA3">
            <w:pPr>
              <w:numPr>
                <w:ilvl w:val="0"/>
                <w:numId w:val="3"/>
              </w:numPr>
              <w:spacing w:before="40"/>
              <w:jc w:val="left"/>
              <w:rPr>
                <w:rFonts w:cs="Arial"/>
                <w:b/>
                <w:color w:val="000000" w:themeColor="text1"/>
                <w:szCs w:val="20"/>
                <w:lang w:val="en-GB"/>
              </w:rPr>
            </w:pPr>
            <w:r w:rsidRPr="00AC2ABC">
              <w:rPr>
                <w:rFonts w:cs="Arial"/>
                <w:b/>
                <w:color w:val="000000" w:themeColor="text1"/>
                <w:szCs w:val="20"/>
                <w:lang w:val="en-GB"/>
              </w:rPr>
              <w:t>Major Project Programme Values:</w:t>
            </w:r>
          </w:p>
          <w:p w:rsidR="00AC2ABC" w:rsidRPr="00AC2ABC" w:rsidRDefault="00AC2ABC" w:rsidP="00AC2ABC">
            <w:pPr>
              <w:numPr>
                <w:ilvl w:val="1"/>
                <w:numId w:val="3"/>
              </w:numPr>
              <w:spacing w:before="40"/>
              <w:jc w:val="left"/>
              <w:rPr>
                <w:rFonts w:cs="Arial"/>
                <w:color w:val="000000" w:themeColor="text1"/>
                <w:szCs w:val="20"/>
                <w:lang w:val="en-GB"/>
              </w:rPr>
            </w:pPr>
            <w:r w:rsidRPr="00AC2ABC">
              <w:rPr>
                <w:rFonts w:cs="Arial"/>
                <w:color w:val="000000" w:themeColor="text1"/>
                <w:szCs w:val="20"/>
                <w:lang w:val="en-GB"/>
              </w:rPr>
              <w:t>Take pride in what they do – strive for highest standards on own work and challenge colleagues to do the same</w:t>
            </w:r>
            <w:r w:rsidRPr="00AC2ABC">
              <w:rPr>
                <w:rFonts w:cs="Arial"/>
                <w:color w:val="000000" w:themeColor="text1"/>
                <w:szCs w:val="20"/>
                <w:lang w:val="en-GB"/>
              </w:rPr>
              <w:tab/>
              <w:t>Strive to be the best – in terms of governance &amp; teamwork</w:t>
            </w:r>
          </w:p>
          <w:p w:rsidR="00AC2ABC" w:rsidRDefault="00AC2ABC" w:rsidP="00AC2ABC">
            <w:pPr>
              <w:numPr>
                <w:ilvl w:val="1"/>
                <w:numId w:val="3"/>
              </w:numPr>
              <w:spacing w:before="40"/>
              <w:jc w:val="left"/>
              <w:rPr>
                <w:rFonts w:cs="Arial"/>
                <w:color w:val="000000" w:themeColor="text1"/>
                <w:szCs w:val="20"/>
                <w:lang w:val="en-GB"/>
              </w:rPr>
            </w:pPr>
            <w:r w:rsidRPr="00AC2ABC">
              <w:rPr>
                <w:rFonts w:cs="Arial"/>
                <w:color w:val="000000" w:themeColor="text1"/>
                <w:szCs w:val="20"/>
                <w:lang w:val="en-GB"/>
              </w:rPr>
              <w:t>Act with integrity - work with integrity and be trustworthy, be accountable for own work</w:t>
            </w:r>
            <w:r w:rsidRPr="00AC2ABC">
              <w:rPr>
                <w:rFonts w:cs="Arial"/>
                <w:color w:val="000000" w:themeColor="text1"/>
                <w:szCs w:val="20"/>
                <w:lang w:val="en-GB"/>
              </w:rPr>
              <w:tab/>
            </w:r>
          </w:p>
          <w:p w:rsidR="00745A24" w:rsidRPr="00AC2ABC" w:rsidRDefault="00AC2ABC" w:rsidP="00AC2ABC">
            <w:pPr>
              <w:numPr>
                <w:ilvl w:val="1"/>
                <w:numId w:val="3"/>
              </w:numPr>
              <w:spacing w:before="40"/>
              <w:jc w:val="left"/>
              <w:rPr>
                <w:rFonts w:cs="Arial"/>
                <w:color w:val="000000" w:themeColor="text1"/>
                <w:szCs w:val="20"/>
                <w:lang w:val="en-GB"/>
              </w:rPr>
            </w:pPr>
            <w:r w:rsidRPr="00AC2ABC">
              <w:rPr>
                <w:rFonts w:cs="Arial"/>
                <w:color w:val="000000" w:themeColor="text1"/>
                <w:szCs w:val="20"/>
                <w:lang w:val="en-GB"/>
              </w:rPr>
              <w:t>Respect others – MPLT / MPIT team members, delivery supply chain, internal and external stakeholders, colleagues and customers. Actively give and receive feedback.</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D22FAA" w:rsidRDefault="00D22FAA" w:rsidP="00D22FAA">
            <w:pPr>
              <w:pStyle w:val="ListParagraph"/>
              <w:numPr>
                <w:ilvl w:val="0"/>
                <w:numId w:val="3"/>
              </w:numPr>
              <w:rPr>
                <w:rFonts w:cs="Arial"/>
                <w:color w:val="000000" w:themeColor="text1"/>
                <w:szCs w:val="20"/>
                <w:lang w:val="en-GB"/>
              </w:rPr>
            </w:pPr>
            <w:r w:rsidRPr="009B20D6">
              <w:rPr>
                <w:rFonts w:cs="Arial"/>
                <w:color w:val="000000" w:themeColor="text1"/>
                <w:szCs w:val="20"/>
                <w:lang w:val="en-GB"/>
              </w:rPr>
              <w:t xml:space="preserve">The </w:t>
            </w:r>
            <w:r>
              <w:rPr>
                <w:rFonts w:cs="Arial"/>
                <w:color w:val="000000" w:themeColor="text1"/>
                <w:szCs w:val="20"/>
                <w:lang w:val="en-GB"/>
              </w:rPr>
              <w:t xml:space="preserve">Sodexo </w:t>
            </w:r>
            <w:r w:rsidRPr="009B20D6">
              <w:rPr>
                <w:rFonts w:cs="Arial"/>
                <w:color w:val="000000" w:themeColor="text1"/>
                <w:szCs w:val="20"/>
                <w:lang w:val="en-GB"/>
              </w:rPr>
              <w:t xml:space="preserve">MPIT </w:t>
            </w:r>
            <w:r>
              <w:rPr>
                <w:rFonts w:cs="Arial"/>
                <w:color w:val="000000" w:themeColor="text1"/>
                <w:szCs w:val="20"/>
                <w:lang w:val="en-GB"/>
              </w:rPr>
              <w:t xml:space="preserve">Senior </w:t>
            </w:r>
            <w:r w:rsidRPr="009B20D6">
              <w:rPr>
                <w:rFonts w:cs="Arial"/>
                <w:color w:val="000000" w:themeColor="text1"/>
                <w:szCs w:val="20"/>
                <w:lang w:val="en-GB"/>
              </w:rPr>
              <w:t>Programme Manager role requires excellent people, organisation and financial management skills coupled with strong project management skills to ensure the integrity of the individual projects that are within the scope of the M</w:t>
            </w:r>
            <w:r>
              <w:rPr>
                <w:rFonts w:cs="Arial"/>
                <w:color w:val="000000" w:themeColor="text1"/>
                <w:szCs w:val="20"/>
                <w:lang w:val="en-GB"/>
              </w:rPr>
              <w:t>ajor Projects Programme</w:t>
            </w:r>
            <w:r w:rsidRPr="009B20D6">
              <w:rPr>
                <w:rFonts w:cs="Arial"/>
                <w:color w:val="000000" w:themeColor="text1"/>
                <w:szCs w:val="20"/>
                <w:lang w:val="en-GB"/>
              </w:rPr>
              <w:t>.  The individual will need to have credibility within the MPIT and wider Major Projects Programme. They will need to be able to influence others and to develop and maintain robust relationships with all members of their MPIT other MPIT leads and associated PMOs.</w:t>
            </w:r>
          </w:p>
          <w:p w:rsidR="00D22FAA" w:rsidRDefault="00D22FAA" w:rsidP="00D22FAA">
            <w:pPr>
              <w:pStyle w:val="ListParagraph"/>
              <w:ind w:left="360"/>
              <w:rPr>
                <w:rFonts w:cs="Arial"/>
                <w:color w:val="000000" w:themeColor="text1"/>
                <w:szCs w:val="20"/>
                <w:lang w:val="en-GB"/>
              </w:rPr>
            </w:pPr>
          </w:p>
          <w:p w:rsidR="00D22FAA" w:rsidRPr="00D22FAA" w:rsidRDefault="00D22FAA" w:rsidP="00D22FAA">
            <w:pPr>
              <w:pStyle w:val="ListParagraph"/>
              <w:numPr>
                <w:ilvl w:val="0"/>
                <w:numId w:val="3"/>
              </w:numPr>
              <w:rPr>
                <w:rFonts w:cs="Arial"/>
                <w:color w:val="000000" w:themeColor="text1"/>
                <w:szCs w:val="20"/>
                <w:lang w:val="en-GB"/>
              </w:rPr>
            </w:pPr>
            <w:r w:rsidRPr="009B20D6">
              <w:rPr>
                <w:rFonts w:cs="Arial"/>
                <w:color w:val="000000" w:themeColor="text1"/>
                <w:szCs w:val="20"/>
                <w:lang w:val="en-GB"/>
              </w:rPr>
              <w:t>In conjunction with Finance Business Partner, the post-holder will assist in the collation of business case inputs and the tracking and reporting of external budgets / costs for their MPIT.</w:t>
            </w:r>
          </w:p>
        </w:tc>
      </w:tr>
    </w:tbl>
    <w:p w:rsidR="007F02BF" w:rsidRPr="00AC2ABC" w:rsidRDefault="00941C20" w:rsidP="00AC2ABC">
      <w:pPr>
        <w:tabs>
          <w:tab w:val="left" w:pos="5640"/>
        </w:tabs>
      </w:pPr>
    </w:p>
    <w:tbl>
      <w:tblPr>
        <w:tblpPr w:leftFromText="180" w:rightFromText="180" w:vertAnchor="text" w:horzAnchor="margin" w:tblpXSpec="center" w:tblpY="28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AC2AB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AC2ABC">
            <w:pPr>
              <w:pStyle w:val="titregris"/>
              <w:framePr w:hSpace="0" w:wrap="auto" w:vAnchor="margin" w:hAnchor="text" w:xAlign="left" w:yAlign="inline"/>
              <w:rPr>
                <w:b w:val="0"/>
              </w:rPr>
            </w:pPr>
            <w:bookmarkStart w:id="2" w:name="_Hlk521439174"/>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AC2ABC">
        <w:trPr>
          <w:trHeight w:val="620"/>
        </w:trPr>
        <w:tc>
          <w:tcPr>
            <w:tcW w:w="10458" w:type="dxa"/>
            <w:tcBorders>
              <w:top w:val="nil"/>
              <w:left w:val="single" w:sz="2" w:space="0" w:color="auto"/>
              <w:bottom w:val="single" w:sz="4" w:space="0" w:color="auto"/>
              <w:right w:val="single" w:sz="4" w:space="0" w:color="auto"/>
            </w:tcBorders>
          </w:tcPr>
          <w:p w:rsidR="00EA3990"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t>Client &amp; Customer Satisfaction / Quality of Services provided</w:t>
            </w:r>
          </w:p>
          <w:p w:rsidR="007A6EA3"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t>Rigorous management of results</w:t>
            </w:r>
          </w:p>
          <w:p w:rsidR="007A6EA3"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t>Commercial Awareness</w:t>
            </w:r>
          </w:p>
          <w:p w:rsidR="007A6EA3"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t>Leadership &amp; People Management</w:t>
            </w:r>
          </w:p>
          <w:p w:rsidR="007A6EA3"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t>Innovation and Change</w:t>
            </w:r>
          </w:p>
          <w:p w:rsidR="007A6EA3" w:rsidRPr="007A6EA3"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t>Employee Engagement</w:t>
            </w:r>
          </w:p>
        </w:tc>
      </w:tr>
      <w:bookmarkEnd w:id="2"/>
    </w:tbl>
    <w:p w:rsidR="00AC2ABC" w:rsidRPr="00AC2ABC" w:rsidRDefault="00AC2ABC" w:rsidP="00E57078">
      <w:pPr>
        <w:spacing w:after="200" w:line="276" w:lineRule="auto"/>
        <w:jc w:val="left"/>
        <w:rPr>
          <w:sz w:val="6"/>
        </w:rPr>
      </w:pPr>
    </w:p>
    <w:p w:rsidR="00E57078" w:rsidRDefault="00E57078" w:rsidP="00AC2ABC">
      <w:pPr>
        <w:rPr>
          <w:sz w:val="18"/>
        </w:rPr>
      </w:pPr>
    </w:p>
    <w:p w:rsidR="007A6EA3" w:rsidRDefault="007A6EA3" w:rsidP="00AC2ABC">
      <w:pPr>
        <w:rPr>
          <w:sz w:val="18"/>
        </w:rPr>
      </w:pPr>
    </w:p>
    <w:p w:rsidR="007A6EA3" w:rsidRDefault="007A6EA3" w:rsidP="00AC2ABC">
      <w:pPr>
        <w:rPr>
          <w:sz w:val="18"/>
        </w:rPr>
      </w:pPr>
    </w:p>
    <w:p w:rsidR="007A6EA3" w:rsidRDefault="007A6EA3" w:rsidP="00AC2ABC">
      <w:pPr>
        <w:rPr>
          <w:sz w:val="18"/>
        </w:rPr>
      </w:pPr>
    </w:p>
    <w:p w:rsidR="007A6EA3" w:rsidRDefault="007A6EA3" w:rsidP="00AC2ABC">
      <w:pPr>
        <w:rPr>
          <w:sz w:val="18"/>
        </w:rPr>
      </w:pPr>
    </w:p>
    <w:p w:rsidR="007A6EA3" w:rsidRDefault="007A6EA3" w:rsidP="00AC2ABC">
      <w:pPr>
        <w:rPr>
          <w:sz w:val="18"/>
        </w:rPr>
      </w:pPr>
    </w:p>
    <w:p w:rsidR="007A6EA3" w:rsidRDefault="007A6EA3" w:rsidP="00AC2ABC">
      <w:pPr>
        <w:rPr>
          <w:sz w:val="18"/>
        </w:rPr>
      </w:pPr>
    </w:p>
    <w:p w:rsidR="000E5A5D" w:rsidRDefault="000E5A5D" w:rsidP="00AC2ABC">
      <w:pPr>
        <w:rPr>
          <w:sz w:val="18"/>
        </w:rPr>
      </w:pPr>
    </w:p>
    <w:p w:rsidR="000E5A5D" w:rsidRDefault="000E5A5D" w:rsidP="00AC2ABC">
      <w:pPr>
        <w:rPr>
          <w:sz w:val="18"/>
        </w:rPr>
      </w:pPr>
    </w:p>
    <w:p w:rsidR="000E5A5D" w:rsidRDefault="000E5A5D" w:rsidP="00AC2ABC">
      <w:pPr>
        <w:rPr>
          <w:sz w:val="18"/>
        </w:rPr>
      </w:pPr>
    </w:p>
    <w:p w:rsidR="000E5A5D" w:rsidRDefault="000E5A5D" w:rsidP="00AC2ABC">
      <w:pPr>
        <w:rPr>
          <w:sz w:val="18"/>
        </w:rPr>
      </w:pPr>
    </w:p>
    <w:p w:rsidR="000E5A5D" w:rsidRDefault="000E5A5D" w:rsidP="00AC2ABC">
      <w:pPr>
        <w:rPr>
          <w:sz w:val="18"/>
        </w:rPr>
      </w:pPr>
    </w:p>
    <w:p w:rsidR="000E5A5D" w:rsidRDefault="000E5A5D" w:rsidP="00AC2ABC">
      <w:pPr>
        <w:rPr>
          <w:sz w:val="18"/>
        </w:rPr>
      </w:pPr>
    </w:p>
    <w:p w:rsidR="007A6EA3" w:rsidRDefault="007A6EA3" w:rsidP="00AC2ABC">
      <w:pPr>
        <w:rPr>
          <w:sz w:val="18"/>
        </w:rPr>
      </w:pPr>
    </w:p>
    <w:p w:rsidR="007A6EA3" w:rsidRDefault="007A6EA3" w:rsidP="00AC2ABC">
      <w:pPr>
        <w:rPr>
          <w:sz w:val="18"/>
        </w:rPr>
      </w:pPr>
    </w:p>
    <w:p w:rsidR="007A6EA3" w:rsidRDefault="007A6EA3" w:rsidP="00AC2ABC">
      <w:pPr>
        <w:rPr>
          <w:sz w:val="18"/>
        </w:rPr>
      </w:pPr>
    </w:p>
    <w:p w:rsidR="007A6EA3" w:rsidRPr="00AC2ABC" w:rsidRDefault="007A6EA3" w:rsidP="00AC2ABC">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1B633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53315D" w:rsidP="001B633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v.01</w:t>
                  </w:r>
                </w:p>
              </w:tc>
              <w:tc>
                <w:tcPr>
                  <w:tcW w:w="2557" w:type="dxa"/>
                </w:tcPr>
                <w:p w:rsidR="00E57078" w:rsidRDefault="00E57078" w:rsidP="001B633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53315D" w:rsidP="001B633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07/08</w:t>
                  </w:r>
                  <w:r w:rsidR="000C1002">
                    <w:rPr>
                      <w:rFonts w:cs="Arial"/>
                      <w:color w:val="000000" w:themeColor="text1"/>
                      <w:szCs w:val="20"/>
                      <w:lang w:val="en-GB"/>
                    </w:rPr>
                    <w:t>/18</w:t>
                  </w:r>
                  <w:bookmarkStart w:id="3" w:name="_GoBack"/>
                  <w:bookmarkEnd w:id="3"/>
                </w:p>
              </w:tc>
            </w:tr>
            <w:tr w:rsidR="00E57078" w:rsidTr="00E57078">
              <w:tc>
                <w:tcPr>
                  <w:tcW w:w="2122" w:type="dxa"/>
                </w:tcPr>
                <w:p w:rsidR="00E57078" w:rsidRDefault="00E57078" w:rsidP="001B633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53315D" w:rsidP="001B633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MDH</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C20" w:rsidRDefault="00941C20" w:rsidP="00AC2ABC">
      <w:r>
        <w:separator/>
      </w:r>
    </w:p>
  </w:endnote>
  <w:endnote w:type="continuationSeparator" w:id="0">
    <w:p w:rsidR="00941C20" w:rsidRDefault="00941C20" w:rsidP="00AC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C20" w:rsidRDefault="00941C20" w:rsidP="00AC2ABC">
      <w:r>
        <w:separator/>
      </w:r>
    </w:p>
  </w:footnote>
  <w:footnote w:type="continuationSeparator" w:id="0">
    <w:p w:rsidR="00941C20" w:rsidRDefault="00941C20" w:rsidP="00AC2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5D85F41"/>
    <w:multiLevelType w:val="hybridMultilevel"/>
    <w:tmpl w:val="0D1C4F4C"/>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8354CD12"/>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8341E97"/>
    <w:multiLevelType w:val="hybridMultilevel"/>
    <w:tmpl w:val="948AD844"/>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6E5C7D"/>
    <w:multiLevelType w:val="hybridMultilevel"/>
    <w:tmpl w:val="4D0894CA"/>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DF3534"/>
    <w:multiLevelType w:val="hybridMultilevel"/>
    <w:tmpl w:val="87509E1A"/>
    <w:lvl w:ilvl="0" w:tplc="04090005">
      <w:start w:val="1"/>
      <w:numFmt w:val="bullet"/>
      <w:lvlText w:val=""/>
      <w:lvlJc w:val="left"/>
      <w:pPr>
        <w:ind w:left="360" w:hanging="360"/>
      </w:pPr>
      <w:rPr>
        <w:rFonts w:ascii="Wingdings" w:hAnsi="Wingdings" w:hint="default"/>
        <w:color w:val="FF0000"/>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3F6C615A"/>
    <w:multiLevelType w:val="hybridMultilevel"/>
    <w:tmpl w:val="B91E5C60"/>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851AA1"/>
    <w:multiLevelType w:val="hybridMultilevel"/>
    <w:tmpl w:val="ABC67EE4"/>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095003B"/>
    <w:multiLevelType w:val="hybridMultilevel"/>
    <w:tmpl w:val="0E0428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2">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2"/>
  </w:num>
  <w:num w:numId="4">
    <w:abstractNumId w:val="13"/>
  </w:num>
  <w:num w:numId="5">
    <w:abstractNumId w:val="5"/>
  </w:num>
  <w:num w:numId="6">
    <w:abstractNumId w:val="3"/>
  </w:num>
  <w:num w:numId="7">
    <w:abstractNumId w:val="17"/>
  </w:num>
  <w:num w:numId="8">
    <w:abstractNumId w:val="9"/>
  </w:num>
  <w:num w:numId="9">
    <w:abstractNumId w:val="21"/>
  </w:num>
  <w:num w:numId="10">
    <w:abstractNumId w:val="22"/>
  </w:num>
  <w:num w:numId="11">
    <w:abstractNumId w:val="12"/>
  </w:num>
  <w:num w:numId="12">
    <w:abstractNumId w:val="0"/>
  </w:num>
  <w:num w:numId="13">
    <w:abstractNumId w:val="18"/>
  </w:num>
  <w:num w:numId="14">
    <w:abstractNumId w:val="4"/>
  </w:num>
  <w:num w:numId="15">
    <w:abstractNumId w:val="19"/>
  </w:num>
  <w:num w:numId="16">
    <w:abstractNumId w:val="20"/>
  </w:num>
  <w:num w:numId="17">
    <w:abstractNumId w:val="7"/>
  </w:num>
  <w:num w:numId="18">
    <w:abstractNumId w:val="11"/>
  </w:num>
  <w:num w:numId="19">
    <w:abstractNumId w:val="8"/>
  </w:num>
  <w:num w:numId="20">
    <w:abstractNumId w:val="14"/>
  </w:num>
  <w:num w:numId="21">
    <w:abstractNumId w:val="1"/>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C1002"/>
    <w:rsid w:val="000E3EF7"/>
    <w:rsid w:val="000E5A5D"/>
    <w:rsid w:val="00104BDE"/>
    <w:rsid w:val="00144E5D"/>
    <w:rsid w:val="001B6339"/>
    <w:rsid w:val="001F1F6A"/>
    <w:rsid w:val="00293E5D"/>
    <w:rsid w:val="002B1DC6"/>
    <w:rsid w:val="00366A73"/>
    <w:rsid w:val="003B535A"/>
    <w:rsid w:val="004238D8"/>
    <w:rsid w:val="00424476"/>
    <w:rsid w:val="004B2221"/>
    <w:rsid w:val="004D170A"/>
    <w:rsid w:val="00520545"/>
    <w:rsid w:val="0053315D"/>
    <w:rsid w:val="005E5B63"/>
    <w:rsid w:val="00613392"/>
    <w:rsid w:val="00616B0B"/>
    <w:rsid w:val="00646B79"/>
    <w:rsid w:val="00656519"/>
    <w:rsid w:val="00674674"/>
    <w:rsid w:val="006802C0"/>
    <w:rsid w:val="00745A24"/>
    <w:rsid w:val="007A6EA3"/>
    <w:rsid w:val="007F602D"/>
    <w:rsid w:val="008B64DE"/>
    <w:rsid w:val="008C5B3D"/>
    <w:rsid w:val="008D1A2B"/>
    <w:rsid w:val="00941C20"/>
    <w:rsid w:val="00967C99"/>
    <w:rsid w:val="009C31C8"/>
    <w:rsid w:val="009D6595"/>
    <w:rsid w:val="00A14FF6"/>
    <w:rsid w:val="00A37146"/>
    <w:rsid w:val="00AC2ABC"/>
    <w:rsid w:val="00AD1DEC"/>
    <w:rsid w:val="00B70457"/>
    <w:rsid w:val="00B7048E"/>
    <w:rsid w:val="00BF4D80"/>
    <w:rsid w:val="00C22530"/>
    <w:rsid w:val="00C4467B"/>
    <w:rsid w:val="00C4695A"/>
    <w:rsid w:val="00C61430"/>
    <w:rsid w:val="00CC0297"/>
    <w:rsid w:val="00CC2929"/>
    <w:rsid w:val="00D22FAA"/>
    <w:rsid w:val="00D65B9D"/>
    <w:rsid w:val="00D949FB"/>
    <w:rsid w:val="00DD18F7"/>
    <w:rsid w:val="00DE5E49"/>
    <w:rsid w:val="00E31AA0"/>
    <w:rsid w:val="00E33C91"/>
    <w:rsid w:val="00E57078"/>
    <w:rsid w:val="00E70392"/>
    <w:rsid w:val="00E86121"/>
    <w:rsid w:val="00EA3990"/>
    <w:rsid w:val="00EA4C16"/>
    <w:rsid w:val="00EA5822"/>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ABC"/>
    <w:pPr>
      <w:tabs>
        <w:tab w:val="center" w:pos="4513"/>
        <w:tab w:val="right" w:pos="9026"/>
      </w:tabs>
    </w:pPr>
  </w:style>
  <w:style w:type="character" w:customStyle="1" w:styleId="HeaderChar">
    <w:name w:val="Header Char"/>
    <w:basedOn w:val="DefaultParagraphFont"/>
    <w:link w:val="Header"/>
    <w:uiPriority w:val="99"/>
    <w:rsid w:val="00AC2ABC"/>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AC2ABC"/>
    <w:pPr>
      <w:tabs>
        <w:tab w:val="center" w:pos="4513"/>
        <w:tab w:val="right" w:pos="9026"/>
      </w:tabs>
    </w:pPr>
  </w:style>
  <w:style w:type="character" w:customStyle="1" w:styleId="FooterChar">
    <w:name w:val="Footer Char"/>
    <w:basedOn w:val="DefaultParagraphFont"/>
    <w:link w:val="Footer"/>
    <w:uiPriority w:val="99"/>
    <w:rsid w:val="00AC2ABC"/>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ABC"/>
    <w:pPr>
      <w:tabs>
        <w:tab w:val="center" w:pos="4513"/>
        <w:tab w:val="right" w:pos="9026"/>
      </w:tabs>
    </w:pPr>
  </w:style>
  <w:style w:type="character" w:customStyle="1" w:styleId="HeaderChar">
    <w:name w:val="Header Char"/>
    <w:basedOn w:val="DefaultParagraphFont"/>
    <w:link w:val="Header"/>
    <w:uiPriority w:val="99"/>
    <w:rsid w:val="00AC2ABC"/>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AC2ABC"/>
    <w:pPr>
      <w:tabs>
        <w:tab w:val="center" w:pos="4513"/>
        <w:tab w:val="right" w:pos="9026"/>
      </w:tabs>
    </w:pPr>
  </w:style>
  <w:style w:type="character" w:customStyle="1" w:styleId="FooterChar">
    <w:name w:val="Footer Char"/>
    <w:basedOn w:val="DefaultParagraphFont"/>
    <w:link w:val="Footer"/>
    <w:uiPriority w:val="99"/>
    <w:rsid w:val="00AC2ABC"/>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29729167">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460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1289</Words>
  <Characters>7348</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4</cp:revision>
  <dcterms:created xsi:type="dcterms:W3CDTF">2018-08-16T13:13:00Z</dcterms:created>
  <dcterms:modified xsi:type="dcterms:W3CDTF">2018-08-16T15:06:00Z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