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5633B" w:rsidP="00A5633B">
            <w:pPr>
              <w:spacing w:before="20" w:after="20"/>
              <w:jc w:val="left"/>
              <w:rPr>
                <w:rFonts w:cs="Arial"/>
                <w:color w:val="000000"/>
                <w:szCs w:val="20"/>
              </w:rPr>
            </w:pPr>
            <w:r>
              <w:rPr>
                <w:rFonts w:cs="Arial"/>
                <w:color w:val="000000"/>
                <w:szCs w:val="20"/>
              </w:rPr>
              <w:t>Jeff Haywood</w:t>
            </w:r>
            <w:r w:rsidR="007B563B">
              <w:rPr>
                <w:rFonts w:cs="Arial"/>
                <w:color w:val="000000"/>
                <w:szCs w:val="20"/>
              </w:rPr>
              <w:t>,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E492C"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5633B" w:rsidP="00161F93">
            <w:pPr>
              <w:spacing w:before="20" w:after="20"/>
              <w:jc w:val="left"/>
              <w:rPr>
                <w:rFonts w:cs="Arial"/>
                <w:color w:val="000000"/>
                <w:szCs w:val="20"/>
              </w:rPr>
            </w:pPr>
            <w:r>
              <w:rPr>
                <w:rFonts w:cs="Arial"/>
                <w:color w:val="000000"/>
                <w:szCs w:val="20"/>
              </w:rPr>
              <w:t>Hyde Park barracks,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To perform and supervise the day to day activities of the Mess,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To liaise with the PMC/RSM and mess committee 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92050A" w:rsidP="00A85267">
            <w:pPr>
              <w:rPr>
                <w:sz w:val="18"/>
                <w:szCs w:val="18"/>
              </w:rPr>
            </w:pPr>
            <w:r>
              <w:rPr>
                <w:sz w:val="14"/>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2050A" w:rsidP="00161F93">
            <w:pPr>
              <w:rPr>
                <w:sz w:val="18"/>
                <w:szCs w:val="18"/>
              </w:rPr>
            </w:pPr>
            <w:r>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2050A"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 xml:space="preserve">Maintain training records for all staff, ensuring that individual needs are </w:t>
            </w:r>
            <w:proofErr w:type="spellStart"/>
            <w:r w:rsidRPr="00A85267">
              <w:rPr>
                <w:rFonts w:cs="Arial"/>
                <w:snapToGrid w:val="0"/>
                <w:color w:val="000000"/>
                <w:szCs w:val="20"/>
                <w:lang w:eastAsia="en-US"/>
              </w:rPr>
              <w:t>recognised</w:t>
            </w:r>
            <w:proofErr w:type="spellEnd"/>
            <w:r w:rsidRPr="00A85267">
              <w:rPr>
                <w:rFonts w:cs="Arial"/>
                <w:snapToGrid w:val="0"/>
                <w:color w:val="000000"/>
                <w:szCs w:val="20"/>
                <w:lang w:eastAsia="en-US"/>
              </w:rPr>
              <w:t xml:space="preserve">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 xml:space="preserve">advised by the Human Resources </w:t>
            </w:r>
            <w:r w:rsidR="009E492C">
              <w:rPr>
                <w:rFonts w:cs="Arial"/>
                <w:szCs w:val="20"/>
              </w:rPr>
              <w:t>Business Partner</w:t>
            </w:r>
            <w:r w:rsidRPr="00A85267">
              <w:rPr>
                <w:rFonts w:cs="Arial"/>
                <w:szCs w:val="20"/>
              </w:rPr>
              <w:t>.</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r w:rsidR="00745A24" w:rsidRPr="00A85267">
              <w:rPr>
                <w:rFonts w:cs="Arial"/>
                <w:color w:val="000000" w:themeColor="text1"/>
                <w:szCs w:val="20"/>
                <w:lang w:val="en-GB"/>
              </w:rPr>
              <w:t>Add point</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 xml:space="preserve">You are responsible for overseeing the operations of your business area and managing its compliance with legal, regulatory and company requirements including the </w:t>
            </w:r>
            <w:r w:rsidR="009E492C">
              <w:t xml:space="preserve">Defence </w:t>
            </w:r>
            <w:r w:rsidRPr="00A85267">
              <w:t>quality management system (</w:t>
            </w:r>
            <w:r w:rsidR="009E492C">
              <w:t>D</w:t>
            </w:r>
            <w:r w:rsidRPr="00A85267">
              <w:t>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137A71">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137A7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137A71">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137A71">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137A71">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137A71">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137A71">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37A7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137A71">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137A7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137A71">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137A7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137A71">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7630"/>
    <w:rsid w:val="000E3EF7"/>
    <w:rsid w:val="00104BDE"/>
    <w:rsid w:val="001314A1"/>
    <w:rsid w:val="001321E0"/>
    <w:rsid w:val="00137A71"/>
    <w:rsid w:val="00144E5D"/>
    <w:rsid w:val="001973AD"/>
    <w:rsid w:val="001F1F6A"/>
    <w:rsid w:val="002249CD"/>
    <w:rsid w:val="00241098"/>
    <w:rsid w:val="00293E5D"/>
    <w:rsid w:val="002B1DC6"/>
    <w:rsid w:val="00366A73"/>
    <w:rsid w:val="004238D8"/>
    <w:rsid w:val="00424476"/>
    <w:rsid w:val="004D170A"/>
    <w:rsid w:val="00520545"/>
    <w:rsid w:val="005E5B63"/>
    <w:rsid w:val="00613392"/>
    <w:rsid w:val="00616B0B"/>
    <w:rsid w:val="00643E69"/>
    <w:rsid w:val="00646B79"/>
    <w:rsid w:val="00656519"/>
    <w:rsid w:val="00674674"/>
    <w:rsid w:val="006802C0"/>
    <w:rsid w:val="00745A24"/>
    <w:rsid w:val="0077106E"/>
    <w:rsid w:val="007B563B"/>
    <w:rsid w:val="007F602D"/>
    <w:rsid w:val="008B64DE"/>
    <w:rsid w:val="008D1A2B"/>
    <w:rsid w:val="0092050A"/>
    <w:rsid w:val="009C6622"/>
    <w:rsid w:val="009E492C"/>
    <w:rsid w:val="00A37146"/>
    <w:rsid w:val="00A5633B"/>
    <w:rsid w:val="00A77DC3"/>
    <w:rsid w:val="00A85267"/>
    <w:rsid w:val="00A90987"/>
    <w:rsid w:val="00AD1DEC"/>
    <w:rsid w:val="00B70457"/>
    <w:rsid w:val="00C4467B"/>
    <w:rsid w:val="00C4695A"/>
    <w:rsid w:val="00C61430"/>
    <w:rsid w:val="00CB295E"/>
    <w:rsid w:val="00CC0297"/>
    <w:rsid w:val="00CC2929"/>
    <w:rsid w:val="00D00F85"/>
    <w:rsid w:val="00D949FB"/>
    <w:rsid w:val="00DE5E49"/>
    <w:rsid w:val="00E31AA0"/>
    <w:rsid w:val="00E33C91"/>
    <w:rsid w:val="00E57078"/>
    <w:rsid w:val="00E70392"/>
    <w:rsid w:val="00E86121"/>
    <w:rsid w:val="00EA3990"/>
    <w:rsid w:val="00EA4C16"/>
    <w:rsid w:val="00EA5822"/>
    <w:rsid w:val="00EF6ED7"/>
    <w:rsid w:val="00F00AB9"/>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2A08DC99-84C5-4A88-90AE-AD448FDF250D}">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082C4FB3-5CA8-4BB5-91D9-CFA31CDC5A65}" type="parTrans" cxnId="{B202A5FC-3C63-4668-B8B0-2E0A75D34029}">
      <dgm:prSet/>
      <dgm:spPr/>
      <dgm:t>
        <a:bodyPr/>
        <a:lstStyle/>
        <a:p>
          <a:endParaRPr lang="en-GB"/>
        </a:p>
      </dgm:t>
    </dgm:pt>
    <dgm:pt modelId="{F7A21ED5-1B52-4428-A2D5-454379662CC4}" type="sibTrans" cxnId="{B202A5FC-3C63-4668-B8B0-2E0A75D34029}">
      <dgm:prSet/>
      <dgm:spPr/>
      <dgm:t>
        <a:bodyPr/>
        <a:lstStyle/>
        <a:p>
          <a:endParaRPr lang="en-GB"/>
        </a:p>
      </dgm:t>
    </dgm:pt>
    <dgm:pt modelId="{B2104BB8-1E35-4EAB-8D58-EDD5CFD387CF}" type="pres">
      <dgm:prSet presAssocID="{0B408DAC-6B27-476B-BC59-FF38341F6DE2}" presName="hierChild1" presStyleCnt="0">
        <dgm:presLayoutVars>
          <dgm:orgChart val="1"/>
          <dgm:chPref val="1"/>
          <dgm:dir/>
          <dgm:animOne val="branch"/>
          <dgm:animLvl val="lvl"/>
          <dgm:resizeHandles/>
        </dgm:presLayoutVars>
      </dgm:prSet>
      <dgm:spPr/>
      <dgm:t>
        <a:bodyPr/>
        <a:lstStyle/>
        <a:p>
          <a:endParaRPr lang="en-GB"/>
        </a:p>
      </dgm:t>
    </dgm:pt>
    <dgm:pt modelId="{701CE8EE-B72B-40B3-9DAD-718EE3BC94DC}" type="pres">
      <dgm:prSet presAssocID="{07C86441-39FB-47F8-8937-E95B44BEF92F}" presName="hierRoot1" presStyleCnt="0">
        <dgm:presLayoutVars>
          <dgm:hierBranch val="init"/>
        </dgm:presLayoutVars>
      </dgm:prSet>
      <dgm:spPr/>
    </dgm:pt>
    <dgm:pt modelId="{269F8A5D-9710-46B2-B32D-A206E0748B1D}" type="pres">
      <dgm:prSet presAssocID="{07C86441-39FB-47F8-8937-E95B44BEF92F}" presName="rootComposite1" presStyleCnt="0"/>
      <dgm:spPr/>
    </dgm:pt>
    <dgm:pt modelId="{324DCC8C-DD4B-4958-8965-2956E0AB33C2}" type="pres">
      <dgm:prSet presAssocID="{07C86441-39FB-47F8-8937-E95B44BEF92F}" presName="rootText1" presStyleLbl="node0" presStyleIdx="0" presStyleCnt="1">
        <dgm:presLayoutVars>
          <dgm:chPref val="3"/>
        </dgm:presLayoutVars>
      </dgm:prSet>
      <dgm:spPr/>
      <dgm:t>
        <a:bodyPr/>
        <a:lstStyle/>
        <a:p>
          <a:endParaRPr lang="en-GB"/>
        </a:p>
      </dgm:t>
    </dgm:pt>
    <dgm:pt modelId="{EFCFA5CA-9AC1-4915-901C-0F5E3AB8003B}" type="pres">
      <dgm:prSet presAssocID="{07C86441-39FB-47F8-8937-E95B44BEF92F}" presName="rootConnector1" presStyleLbl="node1" presStyleIdx="0" presStyleCnt="0"/>
      <dgm:spPr/>
      <dgm:t>
        <a:bodyPr/>
        <a:lstStyle/>
        <a:p>
          <a:endParaRPr lang="en-GB"/>
        </a:p>
      </dgm:t>
    </dgm:pt>
    <dgm:pt modelId="{B8311237-9437-4BA1-96E1-131A6FF993B9}" type="pres">
      <dgm:prSet presAssocID="{07C86441-39FB-47F8-8937-E95B44BEF92F}" presName="hierChild2" presStyleCnt="0"/>
      <dgm:spPr/>
    </dgm:pt>
    <dgm:pt modelId="{7F8DC67F-7600-43EA-9E00-27E9B15F4327}" type="pres">
      <dgm:prSet presAssocID="{E0219A87-53D5-4FFA-A4B7-277F761A4AD6}" presName="Name37" presStyleLbl="parChTrans1D2" presStyleIdx="0" presStyleCnt="1"/>
      <dgm:spPr/>
      <dgm:t>
        <a:bodyPr/>
        <a:lstStyle/>
        <a:p>
          <a:endParaRPr lang="en-GB"/>
        </a:p>
      </dgm:t>
    </dgm:pt>
    <dgm:pt modelId="{9E685A0D-E850-4656-9894-5789AB6FC195}" type="pres">
      <dgm:prSet presAssocID="{04553525-E49C-4F90-9F56-B6923FED58F0}" presName="hierRoot2" presStyleCnt="0">
        <dgm:presLayoutVars>
          <dgm:hierBranch val="init"/>
        </dgm:presLayoutVars>
      </dgm:prSet>
      <dgm:spPr/>
    </dgm:pt>
    <dgm:pt modelId="{65498A76-75D4-4AE0-920B-9CBF41B74393}" type="pres">
      <dgm:prSet presAssocID="{04553525-E49C-4F90-9F56-B6923FED58F0}" presName="rootComposite" presStyleCnt="0"/>
      <dgm:spPr/>
    </dgm:pt>
    <dgm:pt modelId="{E438F9B7-B34F-4930-8B80-3B5871ED2777}" type="pres">
      <dgm:prSet presAssocID="{04553525-E49C-4F90-9F56-B6923FED58F0}" presName="rootText" presStyleLbl="node2" presStyleIdx="0" presStyleCnt="1">
        <dgm:presLayoutVars>
          <dgm:chPref val="3"/>
        </dgm:presLayoutVars>
      </dgm:prSet>
      <dgm:spPr/>
      <dgm:t>
        <a:bodyPr/>
        <a:lstStyle/>
        <a:p>
          <a:endParaRPr lang="en-GB"/>
        </a:p>
      </dgm:t>
    </dgm:pt>
    <dgm:pt modelId="{7DA28652-FDF6-4F77-AEAF-90CA8F439EF2}" type="pres">
      <dgm:prSet presAssocID="{04553525-E49C-4F90-9F56-B6923FED58F0}" presName="rootConnector" presStyleLbl="node2" presStyleIdx="0" presStyleCnt="1"/>
      <dgm:spPr/>
      <dgm:t>
        <a:bodyPr/>
        <a:lstStyle/>
        <a:p>
          <a:endParaRPr lang="en-GB"/>
        </a:p>
      </dgm:t>
    </dgm:pt>
    <dgm:pt modelId="{7BCE5805-B305-47CC-98EB-7F4ECEBF9D50}" type="pres">
      <dgm:prSet presAssocID="{04553525-E49C-4F90-9F56-B6923FED58F0}" presName="hierChild4" presStyleCnt="0"/>
      <dgm:spPr/>
    </dgm:pt>
    <dgm:pt modelId="{CFD829DA-BA5F-49F3-9B2C-68306C6D07E3}" type="pres">
      <dgm:prSet presAssocID="{082C4FB3-5CA8-4BB5-91D9-CFA31CDC5A65}" presName="Name37" presStyleLbl="parChTrans1D3" presStyleIdx="0" presStyleCnt="1"/>
      <dgm:spPr/>
      <dgm:t>
        <a:bodyPr/>
        <a:lstStyle/>
        <a:p>
          <a:endParaRPr lang="en-GB"/>
        </a:p>
      </dgm:t>
    </dgm:pt>
    <dgm:pt modelId="{4E74DB44-07BB-4B26-BA26-AE65A56A458B}" type="pres">
      <dgm:prSet presAssocID="{2A08DC99-84C5-4A88-90AE-AD448FDF250D}" presName="hierRoot2" presStyleCnt="0">
        <dgm:presLayoutVars>
          <dgm:hierBranch val="init"/>
        </dgm:presLayoutVars>
      </dgm:prSet>
      <dgm:spPr/>
    </dgm:pt>
    <dgm:pt modelId="{965A7C9C-D9DC-48B5-9EE3-9FF361A26979}" type="pres">
      <dgm:prSet presAssocID="{2A08DC99-84C5-4A88-90AE-AD448FDF250D}" presName="rootComposite" presStyleCnt="0"/>
      <dgm:spPr/>
    </dgm:pt>
    <dgm:pt modelId="{E4C5E93F-0AAD-4F8B-922B-034C19B0B5DF}" type="pres">
      <dgm:prSet presAssocID="{2A08DC99-84C5-4A88-90AE-AD448FDF250D}" presName="rootText" presStyleLbl="node3" presStyleIdx="0" presStyleCnt="1">
        <dgm:presLayoutVars>
          <dgm:chPref val="3"/>
        </dgm:presLayoutVars>
      </dgm:prSet>
      <dgm:spPr/>
      <dgm:t>
        <a:bodyPr/>
        <a:lstStyle/>
        <a:p>
          <a:endParaRPr lang="en-GB"/>
        </a:p>
      </dgm:t>
    </dgm:pt>
    <dgm:pt modelId="{35A7C763-8928-467B-A032-748032A2A262}" type="pres">
      <dgm:prSet presAssocID="{2A08DC99-84C5-4A88-90AE-AD448FDF250D}" presName="rootConnector" presStyleLbl="node3" presStyleIdx="0" presStyleCnt="1"/>
      <dgm:spPr/>
      <dgm:t>
        <a:bodyPr/>
        <a:lstStyle/>
        <a:p>
          <a:endParaRPr lang="en-GB"/>
        </a:p>
      </dgm:t>
    </dgm:pt>
    <dgm:pt modelId="{6C871699-6B66-49E8-9021-CCE370A44630}" type="pres">
      <dgm:prSet presAssocID="{2A08DC99-84C5-4A88-90AE-AD448FDF250D}" presName="hierChild4" presStyleCnt="0"/>
      <dgm:spPr/>
    </dgm:pt>
    <dgm:pt modelId="{2929E2C9-93ED-49E8-BCF8-1A365AED9223}" type="pres">
      <dgm:prSet presAssocID="{2A08DC99-84C5-4A88-90AE-AD448FDF250D}" presName="hierChild5" presStyleCnt="0"/>
      <dgm:spPr/>
    </dgm:pt>
    <dgm:pt modelId="{AF61ECFC-9A0E-4AE6-9D44-86C79C032F02}" type="pres">
      <dgm:prSet presAssocID="{04553525-E49C-4F90-9F56-B6923FED58F0}" presName="hierChild5" presStyleCnt="0"/>
      <dgm:spPr/>
    </dgm:pt>
    <dgm:pt modelId="{630A55C7-21D9-4CD4-A98A-7C1B69D2ACF3}" type="pres">
      <dgm:prSet presAssocID="{07C86441-39FB-47F8-8937-E95B44BEF92F}" presName="hierChild3" presStyleCnt="0"/>
      <dgm:spPr/>
    </dgm:pt>
  </dgm:ptLst>
  <dgm:cxnLst>
    <dgm:cxn modelId="{C262132B-49DC-46D1-BA64-6F58AEB85513}" srcId="{0B408DAC-6B27-476B-BC59-FF38341F6DE2}" destId="{07C86441-39FB-47F8-8937-E95B44BEF92F}" srcOrd="0" destOrd="0" parTransId="{6840F788-F3AB-49B8-850D-2EA2F098AC63}" sibTransId="{F3904C20-EF49-424E-BF63-93D85E79958B}"/>
    <dgm:cxn modelId="{6E98F95B-55B7-420F-A72A-7B8A9915CC0A}" type="presOf" srcId="{04553525-E49C-4F90-9F56-B6923FED58F0}" destId="{7DA28652-FDF6-4F77-AEAF-90CA8F439EF2}" srcOrd="1" destOrd="0" presId="urn:microsoft.com/office/officeart/2005/8/layout/orgChart1"/>
    <dgm:cxn modelId="{B202A5FC-3C63-4668-B8B0-2E0A75D34029}" srcId="{04553525-E49C-4F90-9F56-B6923FED58F0}" destId="{2A08DC99-84C5-4A88-90AE-AD448FDF250D}" srcOrd="0" destOrd="0" parTransId="{082C4FB3-5CA8-4BB5-91D9-CFA31CDC5A65}" sibTransId="{F7A21ED5-1B52-4428-A2D5-454379662CC4}"/>
    <dgm:cxn modelId="{750BD7D9-BD76-4676-898B-F4F43324BC25}" type="presOf" srcId="{082C4FB3-5CA8-4BB5-91D9-CFA31CDC5A65}" destId="{CFD829DA-BA5F-49F3-9B2C-68306C6D07E3}" srcOrd="0" destOrd="0" presId="urn:microsoft.com/office/officeart/2005/8/layout/orgChart1"/>
    <dgm:cxn modelId="{909AFA11-5542-4083-9590-1C1AD0C0C941}" type="presOf" srcId="{2A08DC99-84C5-4A88-90AE-AD448FDF250D}" destId="{35A7C763-8928-467B-A032-748032A2A262}" srcOrd="1" destOrd="0" presId="urn:microsoft.com/office/officeart/2005/8/layout/orgChart1"/>
    <dgm:cxn modelId="{59351B08-A0F5-4AE1-8C79-2FE7203C13D5}" type="presOf" srcId="{2A08DC99-84C5-4A88-90AE-AD448FDF250D}" destId="{E4C5E93F-0AAD-4F8B-922B-034C19B0B5DF}" srcOrd="0" destOrd="0" presId="urn:microsoft.com/office/officeart/2005/8/layout/orgChart1"/>
    <dgm:cxn modelId="{6E8F5AD0-FC06-4EB7-9702-37D7AF6C445C}" type="presOf" srcId="{04553525-E49C-4F90-9F56-B6923FED58F0}" destId="{E438F9B7-B34F-4930-8B80-3B5871ED2777}" srcOrd="0" destOrd="0" presId="urn:microsoft.com/office/officeart/2005/8/layout/orgChart1"/>
    <dgm:cxn modelId="{90495013-39AD-4785-8BE4-60D3D7C04AFC}" type="presOf" srcId="{07C86441-39FB-47F8-8937-E95B44BEF92F}" destId="{324DCC8C-DD4B-4958-8965-2956E0AB33C2}" srcOrd="0" destOrd="0" presId="urn:microsoft.com/office/officeart/2005/8/layout/orgChart1"/>
    <dgm:cxn modelId="{452E71EE-716A-463A-A888-5B9F51890D32}" type="presOf" srcId="{0B408DAC-6B27-476B-BC59-FF38341F6DE2}" destId="{B2104BB8-1E35-4EAB-8D58-EDD5CFD387CF}" srcOrd="0" destOrd="0" presId="urn:microsoft.com/office/officeart/2005/8/layout/orgChart1"/>
    <dgm:cxn modelId="{4F851AE2-5C67-470B-93E7-FA8749985DBB}" type="presOf" srcId="{E0219A87-53D5-4FFA-A4B7-277F761A4AD6}" destId="{7F8DC67F-7600-43EA-9E00-27E9B15F4327}" srcOrd="0" destOrd="0" presId="urn:microsoft.com/office/officeart/2005/8/layout/orgChart1"/>
    <dgm:cxn modelId="{379B71D1-9268-41F6-9C20-07B83CEF2426}" srcId="{07C86441-39FB-47F8-8937-E95B44BEF92F}" destId="{04553525-E49C-4F90-9F56-B6923FED58F0}" srcOrd="0" destOrd="0" parTransId="{E0219A87-53D5-4FFA-A4B7-277F761A4AD6}" sibTransId="{18E3AC72-76B6-4EEE-BD3A-F6E4D8A52734}"/>
    <dgm:cxn modelId="{A1CCE269-9F94-4376-BF70-417EBC8F9473}" type="presOf" srcId="{07C86441-39FB-47F8-8937-E95B44BEF92F}" destId="{EFCFA5CA-9AC1-4915-901C-0F5E3AB8003B}" srcOrd="1" destOrd="0" presId="urn:microsoft.com/office/officeart/2005/8/layout/orgChart1"/>
    <dgm:cxn modelId="{7C99383E-F1AF-4C21-8B0D-DD95CCC65BA7}" type="presParOf" srcId="{B2104BB8-1E35-4EAB-8D58-EDD5CFD387CF}" destId="{701CE8EE-B72B-40B3-9DAD-718EE3BC94DC}" srcOrd="0" destOrd="0" presId="urn:microsoft.com/office/officeart/2005/8/layout/orgChart1"/>
    <dgm:cxn modelId="{FF502788-0BCA-44D2-951B-01D1A8B058AB}" type="presParOf" srcId="{701CE8EE-B72B-40B3-9DAD-718EE3BC94DC}" destId="{269F8A5D-9710-46B2-B32D-A206E0748B1D}" srcOrd="0" destOrd="0" presId="urn:microsoft.com/office/officeart/2005/8/layout/orgChart1"/>
    <dgm:cxn modelId="{F76ACC31-A210-49BF-8F87-CD6FCB9FEC86}" type="presParOf" srcId="{269F8A5D-9710-46B2-B32D-A206E0748B1D}" destId="{324DCC8C-DD4B-4958-8965-2956E0AB33C2}" srcOrd="0" destOrd="0" presId="urn:microsoft.com/office/officeart/2005/8/layout/orgChart1"/>
    <dgm:cxn modelId="{374D838B-9213-4AC7-98BF-8F5B1E18F130}" type="presParOf" srcId="{269F8A5D-9710-46B2-B32D-A206E0748B1D}" destId="{EFCFA5CA-9AC1-4915-901C-0F5E3AB8003B}" srcOrd="1" destOrd="0" presId="urn:microsoft.com/office/officeart/2005/8/layout/orgChart1"/>
    <dgm:cxn modelId="{79B371CD-01A1-45CA-BC6B-902E42BEA00F}" type="presParOf" srcId="{701CE8EE-B72B-40B3-9DAD-718EE3BC94DC}" destId="{B8311237-9437-4BA1-96E1-131A6FF993B9}" srcOrd="1" destOrd="0" presId="urn:microsoft.com/office/officeart/2005/8/layout/orgChart1"/>
    <dgm:cxn modelId="{1ED0DF1E-A60F-4866-B7C7-372A8B1B8116}" type="presParOf" srcId="{B8311237-9437-4BA1-96E1-131A6FF993B9}" destId="{7F8DC67F-7600-43EA-9E00-27E9B15F4327}" srcOrd="0" destOrd="0" presId="urn:microsoft.com/office/officeart/2005/8/layout/orgChart1"/>
    <dgm:cxn modelId="{E8AD1396-9E01-499B-A713-7BA6C56D9B99}" type="presParOf" srcId="{B8311237-9437-4BA1-96E1-131A6FF993B9}" destId="{9E685A0D-E850-4656-9894-5789AB6FC195}" srcOrd="1" destOrd="0" presId="urn:microsoft.com/office/officeart/2005/8/layout/orgChart1"/>
    <dgm:cxn modelId="{2DC4C9A5-519C-4ED8-95FE-9D4A92AB3CE6}" type="presParOf" srcId="{9E685A0D-E850-4656-9894-5789AB6FC195}" destId="{65498A76-75D4-4AE0-920B-9CBF41B74393}" srcOrd="0" destOrd="0" presId="urn:microsoft.com/office/officeart/2005/8/layout/orgChart1"/>
    <dgm:cxn modelId="{314179D4-4DA1-4D09-8F72-8BD85E2355D9}" type="presParOf" srcId="{65498A76-75D4-4AE0-920B-9CBF41B74393}" destId="{E438F9B7-B34F-4930-8B80-3B5871ED2777}" srcOrd="0" destOrd="0" presId="urn:microsoft.com/office/officeart/2005/8/layout/orgChart1"/>
    <dgm:cxn modelId="{65181793-7448-4767-AEA8-A3E4F7FE9230}" type="presParOf" srcId="{65498A76-75D4-4AE0-920B-9CBF41B74393}" destId="{7DA28652-FDF6-4F77-AEAF-90CA8F439EF2}" srcOrd="1" destOrd="0" presId="urn:microsoft.com/office/officeart/2005/8/layout/orgChart1"/>
    <dgm:cxn modelId="{BED814FA-B30D-40B0-A9A0-E1DFC58C3EA0}" type="presParOf" srcId="{9E685A0D-E850-4656-9894-5789AB6FC195}" destId="{7BCE5805-B305-47CC-98EB-7F4ECEBF9D50}" srcOrd="1" destOrd="0" presId="urn:microsoft.com/office/officeart/2005/8/layout/orgChart1"/>
    <dgm:cxn modelId="{9B55D61D-574C-4C72-AA2D-821856844853}" type="presParOf" srcId="{7BCE5805-B305-47CC-98EB-7F4ECEBF9D50}" destId="{CFD829DA-BA5F-49F3-9B2C-68306C6D07E3}" srcOrd="0" destOrd="0" presId="urn:microsoft.com/office/officeart/2005/8/layout/orgChart1"/>
    <dgm:cxn modelId="{120A4CAD-F8B7-473B-B23B-332F688199F9}" type="presParOf" srcId="{7BCE5805-B305-47CC-98EB-7F4ECEBF9D50}" destId="{4E74DB44-07BB-4B26-BA26-AE65A56A458B}" srcOrd="1" destOrd="0" presId="urn:microsoft.com/office/officeart/2005/8/layout/orgChart1"/>
    <dgm:cxn modelId="{F5074369-FC92-4C81-8F19-42AB27161140}" type="presParOf" srcId="{4E74DB44-07BB-4B26-BA26-AE65A56A458B}" destId="{965A7C9C-D9DC-48B5-9EE3-9FF361A26979}" srcOrd="0" destOrd="0" presId="urn:microsoft.com/office/officeart/2005/8/layout/orgChart1"/>
    <dgm:cxn modelId="{EDDF5087-331D-4897-8A43-68CA8B647E39}" type="presParOf" srcId="{965A7C9C-D9DC-48B5-9EE3-9FF361A26979}" destId="{E4C5E93F-0AAD-4F8B-922B-034C19B0B5DF}" srcOrd="0" destOrd="0" presId="urn:microsoft.com/office/officeart/2005/8/layout/orgChart1"/>
    <dgm:cxn modelId="{67E2FEBE-93FA-4614-9A2F-D5EDBA6F1103}" type="presParOf" srcId="{965A7C9C-D9DC-48B5-9EE3-9FF361A26979}" destId="{35A7C763-8928-467B-A032-748032A2A262}" srcOrd="1" destOrd="0" presId="urn:microsoft.com/office/officeart/2005/8/layout/orgChart1"/>
    <dgm:cxn modelId="{5C3B59D9-E1D2-4F9A-82F9-AF5B38BCD03E}" type="presParOf" srcId="{4E74DB44-07BB-4B26-BA26-AE65A56A458B}" destId="{6C871699-6B66-49E8-9021-CCE370A44630}" srcOrd="1" destOrd="0" presId="urn:microsoft.com/office/officeart/2005/8/layout/orgChart1"/>
    <dgm:cxn modelId="{222976F9-6483-4DF2-A614-D0E84C2F2817}" type="presParOf" srcId="{4E74DB44-07BB-4B26-BA26-AE65A56A458B}" destId="{2929E2C9-93ED-49E8-BCF8-1A365AED9223}" srcOrd="2" destOrd="0" presId="urn:microsoft.com/office/officeart/2005/8/layout/orgChart1"/>
    <dgm:cxn modelId="{4306D03D-5230-4035-8E01-56DE54923C93}" type="presParOf" srcId="{9E685A0D-E850-4656-9894-5789AB6FC195}" destId="{AF61ECFC-9A0E-4AE6-9D44-86C79C032F02}" srcOrd="2" destOrd="0" presId="urn:microsoft.com/office/officeart/2005/8/layout/orgChart1"/>
    <dgm:cxn modelId="{3D5ECDD5-178B-4740-8F57-0ABF466B8386}" type="presParOf" srcId="{701CE8EE-B72B-40B3-9DAD-718EE3BC94DC}" destId="{630A55C7-21D9-4CD4-A98A-7C1B69D2ACF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829DA-BA5F-49F3-9B2C-68306C6D07E3}">
      <dsp:nvSpPr>
        <dsp:cNvPr id="0" name=""/>
        <dsp:cNvSpPr/>
      </dsp:nvSpPr>
      <dsp:spPr>
        <a:xfrm>
          <a:off x="1163213" y="1129455"/>
          <a:ext cx="140006" cy="429352"/>
        </a:xfrm>
        <a:custGeom>
          <a:avLst/>
          <a:gdLst/>
          <a:ahLst/>
          <a:cxnLst/>
          <a:rect l="0" t="0" r="0" b="0"/>
          <a:pathLst>
            <a:path>
              <a:moveTo>
                <a:pt x="0" y="0"/>
              </a:moveTo>
              <a:lnTo>
                <a:pt x="0" y="429352"/>
              </a:lnTo>
              <a:lnTo>
                <a:pt x="140006" y="429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DC67F-7600-43EA-9E00-27E9B15F4327}">
      <dsp:nvSpPr>
        <dsp:cNvPr id="0" name=""/>
        <dsp:cNvSpPr/>
      </dsp:nvSpPr>
      <dsp:spPr>
        <a:xfrm>
          <a:off x="1490843" y="466759"/>
          <a:ext cx="91440" cy="196008"/>
        </a:xfrm>
        <a:custGeom>
          <a:avLst/>
          <a:gdLst/>
          <a:ahLst/>
          <a:cxnLst/>
          <a:rect l="0" t="0" r="0" b="0"/>
          <a:pathLst>
            <a:path>
              <a:moveTo>
                <a:pt x="45720" y="0"/>
              </a:moveTo>
              <a:lnTo>
                <a:pt x="45720" y="1960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DCC8C-DD4B-4958-8965-2956E0AB33C2}">
      <dsp:nvSpPr>
        <dsp:cNvPr id="0" name=""/>
        <dsp:cNvSpPr/>
      </dsp:nvSpPr>
      <dsp:spPr>
        <a:xfrm>
          <a:off x="1069875" y="71"/>
          <a:ext cx="933375" cy="466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069875" y="71"/>
        <a:ext cx="933375" cy="466687"/>
      </dsp:txXfrm>
    </dsp:sp>
    <dsp:sp modelId="{E438F9B7-B34F-4930-8B80-3B5871ED2777}">
      <dsp:nvSpPr>
        <dsp:cNvPr id="0" name=""/>
        <dsp:cNvSpPr/>
      </dsp:nvSpPr>
      <dsp:spPr>
        <a:xfrm>
          <a:off x="1069875" y="662768"/>
          <a:ext cx="933375" cy="466687"/>
        </a:xfrm>
        <a:prstGeom prst="rect">
          <a:avLst/>
        </a:prstGeom>
        <a:solidFill>
          <a:schemeClr val="accent1">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069875" y="662768"/>
        <a:ext cx="933375" cy="466687"/>
      </dsp:txXfrm>
    </dsp:sp>
    <dsp:sp modelId="{E4C5E93F-0AAD-4F8B-922B-034C19B0B5DF}">
      <dsp:nvSpPr>
        <dsp:cNvPr id="0" name=""/>
        <dsp:cNvSpPr/>
      </dsp:nvSpPr>
      <dsp:spPr>
        <a:xfrm>
          <a:off x="1303219" y="1325464"/>
          <a:ext cx="933375" cy="466687"/>
        </a:xfrm>
        <a:prstGeom prst="rect">
          <a:avLst/>
        </a:prstGeom>
        <a:solidFill>
          <a:schemeClr val="accent1">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03219" y="1325464"/>
        <a:ext cx="933375" cy="4666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56BF-A0EA-4C05-9602-501F563F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10751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2016-12-20T11:20:00Z</dcterms:created>
  <dcterms:modified xsi:type="dcterms:W3CDTF">2016-12-20T11:20:00Z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