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433C" w14:textId="77777777" w:rsidR="00B732F1" w:rsidRPr="004150F0" w:rsidRDefault="007B4335" w:rsidP="004150F0">
      <w:pPr>
        <w:spacing w:line="360" w:lineRule="auto"/>
        <w:rPr>
          <w:rFonts w:cs="Arial"/>
          <w:b/>
          <w:bCs/>
          <w:color w:val="FFFFFF"/>
          <w:szCs w:val="22"/>
        </w:rPr>
      </w:pPr>
      <w:r w:rsidRPr="004150F0">
        <w:rPr>
          <w:rFonts w:cs="Arial"/>
          <w:b/>
          <w:bCs/>
          <w:noProof/>
          <w:color w:val="FFFFFF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DF1C8F" wp14:editId="0A575812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FAC8576" w14:textId="77777777" w:rsidR="00B70DDE" w:rsidRPr="001A72B5" w:rsidRDefault="00B70DDE" w:rsidP="001A72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F1C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6FAC8576" w14:textId="77777777" w:rsidR="00B70DDE" w:rsidRPr="001A72B5" w:rsidRDefault="00B70DDE" w:rsidP="001A72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2A37B4" w14:textId="77777777" w:rsidR="00BE36E2" w:rsidRPr="004150F0" w:rsidRDefault="00E412FA" w:rsidP="004150F0">
      <w:pPr>
        <w:pStyle w:val="Grandtitre"/>
        <w:spacing w:line="360" w:lineRule="auto"/>
        <w:rPr>
          <w:sz w:val="22"/>
          <w:szCs w:val="22"/>
        </w:rPr>
      </w:pPr>
      <w:r w:rsidRPr="004150F0">
        <w:rPr>
          <w:sz w:val="22"/>
          <w:szCs w:val="22"/>
        </w:rPr>
        <w:t>ENR</w:t>
      </w:r>
      <w:r w:rsidR="00DE080E" w:rsidRPr="004150F0">
        <w:rPr>
          <w:sz w:val="22"/>
          <w:szCs w:val="22"/>
        </w:rPr>
        <w:t xml:space="preserve"> </w:t>
      </w:r>
      <w:r w:rsidR="009E709B" w:rsidRPr="004150F0">
        <w:rPr>
          <w:sz w:val="22"/>
          <w:szCs w:val="22"/>
        </w:rPr>
        <w:t>JoB description</w:t>
      </w:r>
    </w:p>
    <w:p w14:paraId="20A7D0B4" w14:textId="77777777" w:rsidR="00652BE0" w:rsidRPr="004150F0" w:rsidRDefault="00652BE0" w:rsidP="004150F0">
      <w:pPr>
        <w:pStyle w:val="Heading1"/>
        <w:spacing w:line="360" w:lineRule="auto"/>
        <w:jc w:val="right"/>
        <w:rPr>
          <w:rFonts w:cs="Arial"/>
          <w:b w:val="0"/>
          <w:sz w:val="22"/>
          <w:szCs w:val="22"/>
        </w:rPr>
      </w:pPr>
    </w:p>
    <w:p w14:paraId="60FE5AD6" w14:textId="77777777" w:rsidR="007E2671" w:rsidRPr="004150F0" w:rsidRDefault="007E2671" w:rsidP="004150F0">
      <w:pPr>
        <w:spacing w:line="360" w:lineRule="auto"/>
        <w:rPr>
          <w:rFonts w:cs="Arial"/>
          <w:b/>
          <w:i/>
          <w:color w:val="FF0000"/>
          <w:szCs w:val="22"/>
        </w:rPr>
      </w:pPr>
    </w:p>
    <w:p w14:paraId="18EFAE98" w14:textId="77777777" w:rsidR="007E2671" w:rsidRPr="004150F0" w:rsidRDefault="007E2671" w:rsidP="004150F0">
      <w:pPr>
        <w:pStyle w:val="Texte2"/>
        <w:spacing w:line="360" w:lineRule="auto"/>
        <w:rPr>
          <w:rFonts w:cs="Arial"/>
          <w:szCs w:val="22"/>
        </w:rPr>
      </w:pPr>
    </w:p>
    <w:tbl>
      <w:tblPr>
        <w:tblW w:w="97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38"/>
        <w:gridCol w:w="567"/>
        <w:gridCol w:w="2977"/>
        <w:gridCol w:w="2126"/>
        <w:gridCol w:w="2268"/>
      </w:tblGrid>
      <w:tr w:rsidR="008B7ACF" w:rsidRPr="004150F0" w14:paraId="0DDD97B6" w14:textId="77777777" w:rsidTr="009E79C5">
        <w:trPr>
          <w:trHeight w:val="384"/>
        </w:trPr>
        <w:tc>
          <w:tcPr>
            <w:tcW w:w="2405" w:type="dxa"/>
            <w:gridSpan w:val="2"/>
            <w:vAlign w:val="center"/>
          </w:tcPr>
          <w:p w14:paraId="3E09B172" w14:textId="77777777" w:rsidR="00FD0BB6" w:rsidRPr="004150F0" w:rsidRDefault="00FD0BB6" w:rsidP="009E79C5">
            <w:pPr>
              <w:pStyle w:val="Texte9retrait"/>
              <w:spacing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P</w:t>
            </w:r>
            <w:bookmarkStart w:id="0" w:name="Text3"/>
            <w:r w:rsidRPr="004150F0">
              <w:rPr>
                <w:sz w:val="22"/>
                <w:szCs w:val="22"/>
              </w:rPr>
              <w:t>osition Title</w:t>
            </w:r>
          </w:p>
        </w:tc>
        <w:bookmarkEnd w:id="0"/>
        <w:tc>
          <w:tcPr>
            <w:tcW w:w="2977" w:type="dxa"/>
            <w:vAlign w:val="center"/>
          </w:tcPr>
          <w:p w14:paraId="14E92D0C" w14:textId="078504C6" w:rsidR="00FD0BB6" w:rsidRPr="004150F0" w:rsidRDefault="002E047B" w:rsidP="009E79C5">
            <w:pPr>
              <w:rPr>
                <w:rFonts w:cs="Arial"/>
                <w:szCs w:val="22"/>
              </w:rPr>
            </w:pPr>
            <w:r w:rsidRPr="004150F0">
              <w:rPr>
                <w:rFonts w:cs="Arial"/>
                <w:szCs w:val="22"/>
              </w:rPr>
              <w:t>Compliance Manager</w:t>
            </w:r>
            <w:r w:rsidR="00F71A98" w:rsidRPr="004150F0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071D58A" w14:textId="77777777" w:rsidR="00FD0BB6" w:rsidRPr="004150F0" w:rsidRDefault="00FD0BB6" w:rsidP="009E79C5">
            <w:pPr>
              <w:pStyle w:val="Texte9retrait"/>
              <w:spacing w:before="120"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Department</w:t>
            </w:r>
          </w:p>
        </w:tc>
        <w:tc>
          <w:tcPr>
            <w:tcW w:w="2268" w:type="dxa"/>
            <w:vAlign w:val="center"/>
          </w:tcPr>
          <w:p w14:paraId="3A19E11B" w14:textId="5EC57D68" w:rsidR="00FD0BB6" w:rsidRPr="004150F0" w:rsidRDefault="008B7ACF" w:rsidP="009E79C5">
            <w:pPr>
              <w:rPr>
                <w:rFonts w:cs="Arial"/>
                <w:szCs w:val="22"/>
              </w:rPr>
            </w:pPr>
            <w:r w:rsidRPr="004150F0">
              <w:rPr>
                <w:rFonts w:cs="Arial"/>
                <w:szCs w:val="22"/>
              </w:rPr>
              <w:t>HSEQ</w:t>
            </w:r>
          </w:p>
        </w:tc>
      </w:tr>
      <w:tr w:rsidR="008B7ACF" w:rsidRPr="004150F0" w14:paraId="5F7F4858" w14:textId="77777777" w:rsidTr="009E79C5">
        <w:tc>
          <w:tcPr>
            <w:tcW w:w="2405" w:type="dxa"/>
            <w:gridSpan w:val="2"/>
            <w:vAlign w:val="center"/>
          </w:tcPr>
          <w:p w14:paraId="0911DEDD" w14:textId="77777777" w:rsidR="00FD0BB6" w:rsidRPr="004150F0" w:rsidRDefault="00FD0BB6" w:rsidP="009E79C5">
            <w:pPr>
              <w:pStyle w:val="Texte9retrait"/>
              <w:spacing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Generic Job Title</w:t>
            </w:r>
          </w:p>
        </w:tc>
        <w:tc>
          <w:tcPr>
            <w:tcW w:w="2977" w:type="dxa"/>
            <w:vAlign w:val="center"/>
          </w:tcPr>
          <w:p w14:paraId="0D9F6B2D" w14:textId="1A984078" w:rsidR="00FD0BB6" w:rsidRPr="004150F0" w:rsidRDefault="002E047B" w:rsidP="009E79C5">
            <w:pPr>
              <w:rPr>
                <w:rFonts w:cs="Arial"/>
                <w:szCs w:val="22"/>
              </w:rPr>
            </w:pPr>
            <w:r w:rsidRPr="004150F0">
              <w:rPr>
                <w:rFonts w:cs="Arial"/>
                <w:szCs w:val="22"/>
              </w:rPr>
              <w:t>Compliance Manager</w:t>
            </w:r>
            <w:r w:rsidR="00C85362" w:rsidRPr="004150F0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7DF5B3D" w14:textId="77777777" w:rsidR="00FD0BB6" w:rsidRPr="004150F0" w:rsidRDefault="00FD0BB6" w:rsidP="009E79C5">
            <w:pPr>
              <w:pStyle w:val="Texte9retrait"/>
              <w:spacing w:before="120"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Segment</w:t>
            </w:r>
          </w:p>
        </w:tc>
        <w:tc>
          <w:tcPr>
            <w:tcW w:w="2268" w:type="dxa"/>
            <w:vAlign w:val="center"/>
          </w:tcPr>
          <w:p w14:paraId="0EBC0E5A" w14:textId="33EB885F" w:rsidR="00FD0BB6" w:rsidRPr="004150F0" w:rsidRDefault="009E79C5" w:rsidP="009E79C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Corporate Services </w:t>
            </w:r>
          </w:p>
        </w:tc>
      </w:tr>
      <w:tr w:rsidR="008B7ACF" w:rsidRPr="004150F0" w14:paraId="4F38AFE5" w14:textId="77777777" w:rsidTr="009E79C5">
        <w:tc>
          <w:tcPr>
            <w:tcW w:w="1838" w:type="dxa"/>
            <w:vAlign w:val="center"/>
          </w:tcPr>
          <w:p w14:paraId="310733E8" w14:textId="77777777" w:rsidR="00FD0BB6" w:rsidRPr="004150F0" w:rsidRDefault="00FD0BB6" w:rsidP="009E79C5">
            <w:pPr>
              <w:pStyle w:val="Texte9retrait"/>
              <w:spacing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Team Band</w:t>
            </w:r>
          </w:p>
        </w:tc>
        <w:tc>
          <w:tcPr>
            <w:tcW w:w="3544" w:type="dxa"/>
            <w:gridSpan w:val="2"/>
            <w:vAlign w:val="center"/>
          </w:tcPr>
          <w:p w14:paraId="7C5F203F" w14:textId="6F397340" w:rsidR="00FD0BB6" w:rsidRPr="004150F0" w:rsidRDefault="00C85362" w:rsidP="009E79C5">
            <w:pPr>
              <w:rPr>
                <w:rFonts w:cs="Arial"/>
                <w:szCs w:val="22"/>
              </w:rPr>
            </w:pPr>
            <w:r w:rsidRPr="004150F0">
              <w:rPr>
                <w:rFonts w:cs="Arial"/>
                <w:szCs w:val="22"/>
              </w:rPr>
              <w:t xml:space="preserve">TBC </w:t>
            </w:r>
          </w:p>
        </w:tc>
        <w:tc>
          <w:tcPr>
            <w:tcW w:w="2126" w:type="dxa"/>
            <w:vAlign w:val="center"/>
          </w:tcPr>
          <w:p w14:paraId="68651056" w14:textId="77777777" w:rsidR="00FD0BB6" w:rsidRPr="004150F0" w:rsidRDefault="00FD0BB6" w:rsidP="009E79C5">
            <w:pPr>
              <w:pStyle w:val="Texte9retrait"/>
              <w:spacing w:before="120"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Location</w:t>
            </w:r>
          </w:p>
        </w:tc>
        <w:tc>
          <w:tcPr>
            <w:tcW w:w="2268" w:type="dxa"/>
            <w:vAlign w:val="center"/>
          </w:tcPr>
          <w:p w14:paraId="0830B266" w14:textId="5DF658C9" w:rsidR="00FD0BB6" w:rsidRPr="004150F0" w:rsidRDefault="008B7ACF" w:rsidP="009E79C5">
            <w:pPr>
              <w:rPr>
                <w:rFonts w:cs="Arial"/>
                <w:szCs w:val="22"/>
              </w:rPr>
            </w:pPr>
            <w:r w:rsidRPr="004150F0">
              <w:rPr>
                <w:rFonts w:cs="Arial"/>
                <w:szCs w:val="22"/>
              </w:rPr>
              <w:t>London</w:t>
            </w:r>
          </w:p>
        </w:tc>
      </w:tr>
      <w:tr w:rsidR="008B7ACF" w:rsidRPr="004150F0" w14:paraId="6178AC37" w14:textId="77777777" w:rsidTr="009E79C5">
        <w:trPr>
          <w:trHeight w:val="450"/>
        </w:trPr>
        <w:tc>
          <w:tcPr>
            <w:tcW w:w="1838" w:type="dxa"/>
            <w:vAlign w:val="center"/>
          </w:tcPr>
          <w:p w14:paraId="4CC0D0E9" w14:textId="77777777" w:rsidR="00FD0BB6" w:rsidRPr="004150F0" w:rsidRDefault="00FD0BB6" w:rsidP="009E79C5">
            <w:pPr>
              <w:pStyle w:val="Texte9retrait"/>
              <w:spacing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Reports to</w:t>
            </w:r>
          </w:p>
        </w:tc>
        <w:tc>
          <w:tcPr>
            <w:tcW w:w="3544" w:type="dxa"/>
            <w:gridSpan w:val="2"/>
            <w:vAlign w:val="center"/>
          </w:tcPr>
          <w:p w14:paraId="1C1B69FE" w14:textId="0FB3DA75" w:rsidR="00FD0BB6" w:rsidRPr="004150F0" w:rsidRDefault="008B7ACF" w:rsidP="009E79C5">
            <w:pPr>
              <w:spacing w:before="120" w:after="120"/>
              <w:rPr>
                <w:rFonts w:cs="Arial"/>
                <w:szCs w:val="22"/>
              </w:rPr>
            </w:pPr>
            <w:r w:rsidRPr="004150F0">
              <w:rPr>
                <w:rFonts w:cs="Arial"/>
                <w:szCs w:val="22"/>
              </w:rPr>
              <w:t xml:space="preserve">UK HSEQ </w:t>
            </w:r>
            <w:r w:rsidR="00F86D90" w:rsidRPr="004150F0">
              <w:rPr>
                <w:rFonts w:cs="Arial"/>
                <w:szCs w:val="22"/>
              </w:rPr>
              <w:t>Lead</w:t>
            </w:r>
          </w:p>
        </w:tc>
        <w:tc>
          <w:tcPr>
            <w:tcW w:w="2126" w:type="dxa"/>
            <w:vAlign w:val="center"/>
          </w:tcPr>
          <w:p w14:paraId="62BDE59A" w14:textId="77777777" w:rsidR="00FD0BB6" w:rsidRPr="004150F0" w:rsidRDefault="00FD0BB6" w:rsidP="009E79C5">
            <w:pPr>
              <w:pStyle w:val="Texte9retrait"/>
              <w:spacing w:before="120" w:line="240" w:lineRule="auto"/>
              <w:ind w:left="0"/>
              <w:rPr>
                <w:sz w:val="22"/>
                <w:szCs w:val="22"/>
              </w:rPr>
            </w:pPr>
            <w:r w:rsidRPr="004150F0">
              <w:rPr>
                <w:sz w:val="22"/>
                <w:szCs w:val="22"/>
              </w:rPr>
              <w:t>Office / Unit name</w:t>
            </w:r>
          </w:p>
        </w:tc>
        <w:tc>
          <w:tcPr>
            <w:tcW w:w="2268" w:type="dxa"/>
            <w:vAlign w:val="center"/>
          </w:tcPr>
          <w:p w14:paraId="2A1E24DB" w14:textId="79D33E3B" w:rsidR="00FD0BB6" w:rsidRPr="004150F0" w:rsidRDefault="00FD0BB6" w:rsidP="009E79C5">
            <w:pPr>
              <w:rPr>
                <w:rFonts w:cs="Arial"/>
                <w:szCs w:val="22"/>
              </w:rPr>
            </w:pPr>
          </w:p>
        </w:tc>
      </w:tr>
    </w:tbl>
    <w:p w14:paraId="57D61C61" w14:textId="32ABD5D2" w:rsidR="009E709B" w:rsidRPr="004150F0" w:rsidRDefault="009E709B" w:rsidP="004150F0">
      <w:pPr>
        <w:pStyle w:val="Heading2"/>
        <w:numPr>
          <w:ilvl w:val="0"/>
          <w:numId w:val="5"/>
        </w:numPr>
        <w:spacing w:line="360" w:lineRule="auto"/>
        <w:rPr>
          <w:rFonts w:cs="Arial"/>
          <w:color w:val="auto"/>
          <w:sz w:val="22"/>
          <w:szCs w:val="22"/>
        </w:rPr>
      </w:pPr>
      <w:r w:rsidRPr="004150F0">
        <w:rPr>
          <w:rFonts w:cs="Arial"/>
          <w:color w:val="auto"/>
          <w:sz w:val="22"/>
          <w:szCs w:val="22"/>
        </w:rPr>
        <w:t>ORGANISATION StRUCTURE</w:t>
      </w:r>
      <w:r w:rsidR="007B4335" w:rsidRPr="004150F0">
        <w:rPr>
          <w:rFonts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FB11F5" wp14:editId="7A2AB62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25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881F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4239FF55" w14:textId="77777777" w:rsidR="008F60D7" w:rsidRPr="004150F0" w:rsidRDefault="008F60D7" w:rsidP="004150F0">
      <w:pPr>
        <w:pStyle w:val="Puces4"/>
        <w:numPr>
          <w:ilvl w:val="0"/>
          <w:numId w:val="0"/>
        </w:numPr>
        <w:spacing w:line="360" w:lineRule="auto"/>
        <w:rPr>
          <w:sz w:val="22"/>
        </w:rPr>
      </w:pPr>
    </w:p>
    <w:p w14:paraId="0570EAC3" w14:textId="63322CA2" w:rsidR="00D34536" w:rsidRPr="004150F0" w:rsidRDefault="00D34536" w:rsidP="004150F0">
      <w:pPr>
        <w:pStyle w:val="ListParagraph"/>
        <w:numPr>
          <w:ilvl w:val="0"/>
          <w:numId w:val="5"/>
        </w:numPr>
        <w:tabs>
          <w:tab w:val="left" w:pos="-1100"/>
        </w:tabs>
        <w:spacing w:line="360" w:lineRule="auto"/>
        <w:rPr>
          <w:rFonts w:ascii="Arial" w:eastAsia="Times New Roman" w:hAnsi="Arial" w:cs="Arial"/>
          <w:b/>
          <w:bCs/>
          <w:sz w:val="22"/>
          <w:szCs w:val="22"/>
          <w:u w:val="single"/>
          <w:lang w:eastAsia="en-US"/>
        </w:rPr>
      </w:pPr>
      <w:r w:rsidRPr="004150F0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99B09" wp14:editId="522D77E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C67F" id="AutoShape 11" o:spid="_x0000_s1026" type="#_x0000_t34" style="position:absolute;margin-left:225pt;margin-top:6.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4150F0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E4F6F" wp14:editId="7E1A1FB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80C7" id="AutoShape 10" o:spid="_x0000_s1026" type="#_x0000_t34" style="position:absolute;margin-left:225pt;margin-top:6.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F920E4" w:rsidRPr="004150F0">
        <w:rPr>
          <w:rFonts w:ascii="Arial" w:hAnsi="Arial" w:cs="Arial"/>
          <w:b/>
          <w:bCs/>
          <w:noProof/>
          <w:sz w:val="22"/>
          <w:szCs w:val="22"/>
          <w:u w:val="single"/>
        </w:rPr>
        <w:t>Role Responsibil</w:t>
      </w:r>
      <w:r w:rsidR="004D5388" w:rsidRPr="004150F0">
        <w:rPr>
          <w:rFonts w:ascii="Arial" w:hAnsi="Arial" w:cs="Arial"/>
          <w:b/>
          <w:bCs/>
          <w:noProof/>
          <w:sz w:val="22"/>
          <w:szCs w:val="22"/>
          <w:u w:val="single"/>
        </w:rPr>
        <w:t xml:space="preserve">ity </w:t>
      </w:r>
    </w:p>
    <w:p w14:paraId="41FC006F" w14:textId="2515F581" w:rsidR="00353B4E" w:rsidRPr="004150F0" w:rsidRDefault="00353B4E" w:rsidP="004150F0">
      <w:pPr>
        <w:pStyle w:val="ListParagraph"/>
        <w:tabs>
          <w:tab w:val="left" w:pos="-1100"/>
        </w:tabs>
        <w:spacing w:line="360" w:lineRule="auto"/>
        <w:rPr>
          <w:rFonts w:ascii="Arial" w:eastAsia="Times New Roman" w:hAnsi="Arial" w:cs="Arial"/>
          <w:b/>
          <w:bCs/>
          <w:sz w:val="22"/>
          <w:szCs w:val="22"/>
          <w:u w:val="single"/>
          <w:lang w:eastAsia="en-US"/>
        </w:rPr>
      </w:pPr>
    </w:p>
    <w:p w14:paraId="56780EE2" w14:textId="269A5ECD" w:rsidR="003A1F7A" w:rsidRPr="004150F0" w:rsidRDefault="003A1F7A" w:rsidP="004150F0">
      <w:pPr>
        <w:tabs>
          <w:tab w:val="left" w:pos="-1100"/>
        </w:tabs>
        <w:spacing w:line="360" w:lineRule="auto"/>
        <w:rPr>
          <w:rFonts w:eastAsia="Times New Roman" w:cs="Arial"/>
          <w:b/>
          <w:bCs/>
          <w:szCs w:val="22"/>
          <w:lang w:eastAsia="en-US"/>
        </w:rPr>
      </w:pPr>
      <w:r w:rsidRPr="004150F0">
        <w:rPr>
          <w:rFonts w:eastAsia="Times New Roman" w:cs="Arial"/>
          <w:b/>
          <w:bCs/>
          <w:szCs w:val="22"/>
          <w:lang w:eastAsia="en-US"/>
        </w:rPr>
        <w:t xml:space="preserve">Compliance </w:t>
      </w:r>
    </w:p>
    <w:p w14:paraId="1F6D2083" w14:textId="0EC692AA" w:rsidR="005B1693" w:rsidRPr="004150F0" w:rsidRDefault="008442E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To m</w:t>
      </w:r>
      <w:r w:rsidR="00353B4E" w:rsidRPr="004150F0">
        <w:rPr>
          <w:rFonts w:ascii="Arial" w:hAnsi="Arial" w:cs="Arial"/>
          <w:color w:val="000000"/>
          <w:sz w:val="22"/>
          <w:szCs w:val="22"/>
        </w:rPr>
        <w:t>anage Compliance for the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Shell</w:t>
      </w:r>
      <w:r w:rsidR="007E0C3B" w:rsidRPr="004150F0">
        <w:rPr>
          <w:rFonts w:ascii="Arial" w:hAnsi="Arial" w:cs="Arial"/>
          <w:color w:val="000000"/>
          <w:sz w:val="22"/>
          <w:szCs w:val="22"/>
        </w:rPr>
        <w:t xml:space="preserve"> HQ</w:t>
      </w:r>
      <w:r w:rsidR="00F53DA3" w:rsidRPr="004150F0">
        <w:rPr>
          <w:rFonts w:ascii="Arial" w:hAnsi="Arial" w:cs="Arial"/>
          <w:color w:val="000000"/>
          <w:sz w:val="22"/>
          <w:szCs w:val="22"/>
        </w:rPr>
        <w:t xml:space="preserve"> site</w:t>
      </w:r>
      <w:r w:rsidR="00353B4E" w:rsidRPr="004150F0">
        <w:rPr>
          <w:rFonts w:ascii="Arial" w:hAnsi="Arial" w:cs="Arial"/>
          <w:color w:val="000000"/>
          <w:sz w:val="22"/>
          <w:szCs w:val="22"/>
        </w:rPr>
        <w:t xml:space="preserve"> IFM 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>contract</w:t>
      </w:r>
      <w:r w:rsidR="00F53DA3" w:rsidRPr="004150F0">
        <w:rPr>
          <w:rFonts w:ascii="Arial" w:hAnsi="Arial" w:cs="Arial"/>
          <w:color w:val="000000"/>
          <w:sz w:val="22"/>
          <w:szCs w:val="22"/>
        </w:rPr>
        <w:t xml:space="preserve"> in Waterloo, London</w:t>
      </w:r>
      <w:r w:rsidR="004150F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4150F0">
        <w:rPr>
          <w:rFonts w:ascii="Arial" w:hAnsi="Arial" w:cs="Arial"/>
          <w:color w:val="000000"/>
          <w:sz w:val="22"/>
          <w:szCs w:val="22"/>
        </w:rPr>
        <w:t xml:space="preserve">and </w:t>
      </w:r>
      <w:r w:rsidR="00D93C54">
        <w:rPr>
          <w:rFonts w:ascii="Arial" w:hAnsi="Arial" w:cs="Arial"/>
          <w:color w:val="000000"/>
          <w:sz w:val="22"/>
          <w:szCs w:val="22"/>
        </w:rPr>
        <w:t xml:space="preserve"> 2</w:t>
      </w:r>
      <w:proofErr w:type="gramEnd"/>
      <w:r w:rsidR="00D93C54">
        <w:rPr>
          <w:rFonts w:ascii="Arial" w:hAnsi="Arial" w:cs="Arial"/>
          <w:color w:val="000000"/>
          <w:sz w:val="22"/>
          <w:szCs w:val="22"/>
        </w:rPr>
        <w:t xml:space="preserve"> </w:t>
      </w:r>
      <w:r w:rsidR="004150F0">
        <w:rPr>
          <w:rFonts w:ascii="Arial" w:hAnsi="Arial" w:cs="Arial"/>
          <w:color w:val="000000"/>
          <w:sz w:val="22"/>
          <w:szCs w:val="22"/>
        </w:rPr>
        <w:t xml:space="preserve">other </w:t>
      </w:r>
      <w:r w:rsidR="00D93C54">
        <w:rPr>
          <w:rFonts w:ascii="Arial" w:hAnsi="Arial" w:cs="Arial"/>
          <w:color w:val="000000"/>
          <w:sz w:val="22"/>
          <w:szCs w:val="22"/>
        </w:rPr>
        <w:t xml:space="preserve">small </w:t>
      </w:r>
      <w:r w:rsidR="004150F0">
        <w:rPr>
          <w:rFonts w:ascii="Arial" w:hAnsi="Arial" w:cs="Arial"/>
          <w:color w:val="000000"/>
          <w:sz w:val="22"/>
          <w:szCs w:val="22"/>
        </w:rPr>
        <w:t xml:space="preserve">sites </w:t>
      </w:r>
      <w:r w:rsidR="00D93C54">
        <w:rPr>
          <w:rFonts w:ascii="Arial" w:hAnsi="Arial" w:cs="Arial"/>
          <w:color w:val="000000"/>
          <w:sz w:val="22"/>
          <w:szCs w:val="22"/>
        </w:rPr>
        <w:t>within the south as required.</w:t>
      </w:r>
    </w:p>
    <w:p w14:paraId="5AF9B64A" w14:textId="3900719C" w:rsidR="008442E6" w:rsidRPr="004150F0" w:rsidRDefault="008442E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 xml:space="preserve">To work with 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>service teams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across the IFM and ensure all statutory and mandatory inspections and service records are recorded in the accounts CAFM system and any corrective or preventive works arising from 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>such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works are communicated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 xml:space="preserve">, scheduled and completed accordingly. </w:t>
      </w:r>
    </w:p>
    <w:p w14:paraId="59C175C0" w14:textId="015B211E" w:rsidR="008442E6" w:rsidRPr="004150F0" w:rsidRDefault="008442E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Ensure all statutory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 xml:space="preserve"> and mandatory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obligatio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>ns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are understood, planned and completed</w:t>
      </w:r>
      <w:r w:rsidR="007021CA" w:rsidRPr="004150F0">
        <w:rPr>
          <w:rFonts w:ascii="Arial" w:hAnsi="Arial" w:cs="Arial"/>
          <w:color w:val="000000"/>
          <w:sz w:val="22"/>
          <w:szCs w:val="22"/>
        </w:rPr>
        <w:t xml:space="preserve"> 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>across the IFM and recorded in the Accounts</w:t>
      </w:r>
      <w:r w:rsidR="002515DF" w:rsidRPr="004150F0">
        <w:rPr>
          <w:rFonts w:ascii="Arial" w:hAnsi="Arial" w:cs="Arial"/>
          <w:color w:val="000000"/>
          <w:sz w:val="22"/>
          <w:szCs w:val="22"/>
        </w:rPr>
        <w:t xml:space="preserve"> agreed</w:t>
      </w:r>
      <w:r w:rsidR="006B300D" w:rsidRPr="004150F0">
        <w:rPr>
          <w:rFonts w:ascii="Arial" w:hAnsi="Arial" w:cs="Arial"/>
          <w:color w:val="000000"/>
          <w:sz w:val="22"/>
          <w:szCs w:val="22"/>
        </w:rPr>
        <w:t xml:space="preserve"> CAFM system.</w:t>
      </w:r>
    </w:p>
    <w:p w14:paraId="56685F8D" w14:textId="77777777" w:rsidR="004150F0" w:rsidRPr="004150F0" w:rsidRDefault="004150F0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Ensure all statutory inspections are conducted promptly in accordance with regulatory requirements, and that comprehensive records are accurately documented, securely maintained, and readily accessible for audit and compliance purposes</w:t>
      </w:r>
    </w:p>
    <w:p w14:paraId="0EEE1A9C" w14:textId="69F77C4C" w:rsidR="0027232B" w:rsidRPr="004150F0" w:rsidRDefault="0027232B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 xml:space="preserve">Be responsible for the management </w:t>
      </w:r>
      <w:r w:rsidR="005E5920" w:rsidRPr="004150F0">
        <w:rPr>
          <w:rFonts w:ascii="Arial" w:hAnsi="Arial" w:cs="Arial"/>
          <w:color w:val="000000"/>
          <w:sz w:val="22"/>
          <w:szCs w:val="22"/>
        </w:rPr>
        <w:t xml:space="preserve">and collation </w:t>
      </w:r>
      <w:r w:rsidR="00631B71" w:rsidRPr="004150F0">
        <w:rPr>
          <w:rFonts w:ascii="Arial" w:hAnsi="Arial" w:cs="Arial"/>
          <w:color w:val="000000"/>
          <w:sz w:val="22"/>
          <w:szCs w:val="22"/>
        </w:rPr>
        <w:t xml:space="preserve">of </w:t>
      </w:r>
      <w:r w:rsidRPr="004150F0">
        <w:rPr>
          <w:rFonts w:ascii="Arial" w:hAnsi="Arial" w:cs="Arial"/>
          <w:color w:val="000000"/>
          <w:sz w:val="22"/>
          <w:szCs w:val="22"/>
        </w:rPr>
        <w:t>information within the CAFM system</w:t>
      </w:r>
      <w:r w:rsidR="00631B71" w:rsidRPr="004150F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150F0">
        <w:rPr>
          <w:rFonts w:ascii="Arial" w:hAnsi="Arial" w:cs="Arial"/>
          <w:color w:val="000000"/>
          <w:sz w:val="22"/>
          <w:szCs w:val="22"/>
        </w:rPr>
        <w:t>including the collection and analysis of data</w:t>
      </w:r>
      <w:r w:rsidR="00BD5F34" w:rsidRPr="004150F0">
        <w:rPr>
          <w:rFonts w:ascii="Arial" w:hAnsi="Arial" w:cs="Arial"/>
          <w:color w:val="000000"/>
          <w:sz w:val="22"/>
          <w:szCs w:val="22"/>
        </w:rPr>
        <w:t>.</w:t>
      </w:r>
    </w:p>
    <w:p w14:paraId="3A525562" w14:textId="0B76B58E" w:rsidR="007021CA" w:rsidRPr="004150F0" w:rsidRDefault="007021CA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Ensure compliance with relevant legislative and company standards within identified timescales and deadlines</w:t>
      </w:r>
    </w:p>
    <w:p w14:paraId="1F7DBE32" w14:textId="5763C5BD" w:rsidR="00FD443F" w:rsidRPr="004150F0" w:rsidRDefault="00FD443F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 xml:space="preserve">To periodically conduct audits and reviews across the </w:t>
      </w:r>
      <w:r w:rsidR="00D919F6" w:rsidRPr="004150F0">
        <w:rPr>
          <w:rFonts w:ascii="Arial" w:hAnsi="Arial" w:cs="Arial"/>
          <w:color w:val="000000"/>
          <w:sz w:val="22"/>
          <w:szCs w:val="22"/>
        </w:rPr>
        <w:t>contract, ensuring the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execution of compliance standards</w:t>
      </w:r>
      <w:r w:rsidR="00D919F6" w:rsidRPr="004150F0">
        <w:rPr>
          <w:rFonts w:ascii="Arial" w:hAnsi="Arial" w:cs="Arial"/>
          <w:color w:val="000000"/>
          <w:sz w:val="22"/>
          <w:szCs w:val="22"/>
        </w:rPr>
        <w:t xml:space="preserve"> are effectively </w:t>
      </w:r>
      <w:r w:rsidR="004F795F" w:rsidRPr="004150F0">
        <w:rPr>
          <w:rFonts w:ascii="Arial" w:hAnsi="Arial" w:cs="Arial"/>
          <w:color w:val="000000"/>
          <w:sz w:val="22"/>
          <w:szCs w:val="22"/>
        </w:rPr>
        <w:t>understood and implemented.</w:t>
      </w:r>
    </w:p>
    <w:p w14:paraId="29A5D81A" w14:textId="72F53E20" w:rsidR="006034CA" w:rsidRPr="004150F0" w:rsidRDefault="000503F2" w:rsidP="004150F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To e</w:t>
      </w:r>
      <w:r w:rsidR="006034CA" w:rsidRPr="004150F0">
        <w:rPr>
          <w:rFonts w:ascii="Arial" w:hAnsi="Arial" w:cs="Arial"/>
          <w:color w:val="000000"/>
          <w:sz w:val="22"/>
          <w:szCs w:val="22"/>
        </w:rPr>
        <w:t xml:space="preserve">xamine and improve auditing processes </w:t>
      </w:r>
      <w:r w:rsidR="003B7AAA" w:rsidRPr="004150F0">
        <w:rPr>
          <w:rFonts w:ascii="Arial" w:hAnsi="Arial" w:cs="Arial"/>
          <w:color w:val="000000"/>
          <w:sz w:val="22"/>
          <w:szCs w:val="22"/>
        </w:rPr>
        <w:t>across the Account.</w:t>
      </w:r>
    </w:p>
    <w:p w14:paraId="40171F91" w14:textId="2FD540FC" w:rsidR="006B300D" w:rsidRPr="004150F0" w:rsidRDefault="006B300D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Manage subcontractor compliance and follow Sodexo’s vendor governance process.</w:t>
      </w:r>
    </w:p>
    <w:p w14:paraId="075BE415" w14:textId="2FCDDE5E" w:rsidR="006B300D" w:rsidRPr="004150F0" w:rsidRDefault="006B300D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Ensure technical and legal compliance and audit readiness at all sites</w:t>
      </w:r>
      <w:r w:rsidR="00DD5D90" w:rsidRPr="004150F0">
        <w:rPr>
          <w:rFonts w:ascii="Arial" w:hAnsi="Arial" w:cs="Arial"/>
          <w:color w:val="000000"/>
          <w:sz w:val="22"/>
          <w:szCs w:val="22"/>
        </w:rPr>
        <w:t>.</w:t>
      </w:r>
    </w:p>
    <w:p w14:paraId="232AE0AF" w14:textId="17EDE773" w:rsidR="006B300D" w:rsidRPr="004150F0" w:rsidRDefault="006B300D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Review</w:t>
      </w:r>
      <w:r w:rsidR="00113C2C" w:rsidRPr="004150F0">
        <w:rPr>
          <w:rFonts w:ascii="Arial" w:hAnsi="Arial" w:cs="Arial"/>
          <w:color w:val="000000"/>
          <w:sz w:val="22"/>
          <w:szCs w:val="22"/>
        </w:rPr>
        <w:t xml:space="preserve"> and manage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audit findings and develop plans to resolve open actions</w:t>
      </w:r>
      <w:r w:rsidR="00DD5D90" w:rsidRPr="004150F0">
        <w:rPr>
          <w:rFonts w:ascii="Arial" w:hAnsi="Arial" w:cs="Arial"/>
          <w:color w:val="000000"/>
          <w:sz w:val="22"/>
          <w:szCs w:val="22"/>
        </w:rPr>
        <w:t>.</w:t>
      </w:r>
    </w:p>
    <w:p w14:paraId="645DD64B" w14:textId="1155A4B9" w:rsidR="00113C2C" w:rsidRPr="004150F0" w:rsidRDefault="00342C14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lastRenderedPageBreak/>
        <w:t xml:space="preserve">Monitor Sodexo </w:t>
      </w:r>
      <w:proofErr w:type="spellStart"/>
      <w:r w:rsidRPr="004150F0">
        <w:rPr>
          <w:rFonts w:ascii="Arial" w:hAnsi="Arial" w:cs="Arial"/>
          <w:color w:val="000000"/>
          <w:sz w:val="22"/>
          <w:szCs w:val="22"/>
        </w:rPr>
        <w:t>SSoW</w:t>
      </w:r>
      <w:proofErr w:type="spellEnd"/>
      <w:r w:rsidRPr="004150F0">
        <w:rPr>
          <w:rFonts w:ascii="Arial" w:hAnsi="Arial" w:cs="Arial"/>
          <w:color w:val="000000"/>
          <w:sz w:val="22"/>
          <w:szCs w:val="22"/>
        </w:rPr>
        <w:t xml:space="preserve"> compliance across all disciplines</w:t>
      </w:r>
      <w:r w:rsidR="00106588" w:rsidRPr="004150F0">
        <w:rPr>
          <w:rFonts w:ascii="Arial" w:hAnsi="Arial" w:cs="Arial"/>
          <w:color w:val="000000"/>
          <w:sz w:val="22"/>
          <w:szCs w:val="22"/>
        </w:rPr>
        <w:t>.</w:t>
      </w:r>
    </w:p>
    <w:p w14:paraId="4B9469AA" w14:textId="034E4232" w:rsidR="00342C14" w:rsidRPr="004150F0" w:rsidRDefault="00F874AD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Inspect, monitor and support management of technical and compliance record library</w:t>
      </w:r>
      <w:r w:rsidR="00D82C73" w:rsidRPr="004150F0">
        <w:rPr>
          <w:rFonts w:ascii="Arial" w:hAnsi="Arial" w:cs="Arial"/>
          <w:color w:val="000000"/>
          <w:sz w:val="22"/>
          <w:szCs w:val="22"/>
        </w:rPr>
        <w:t>,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both </w:t>
      </w:r>
      <w:proofErr w:type="gramStart"/>
      <w:r w:rsidRPr="004150F0">
        <w:rPr>
          <w:rFonts w:ascii="Arial" w:hAnsi="Arial" w:cs="Arial"/>
          <w:color w:val="000000"/>
          <w:sz w:val="22"/>
          <w:szCs w:val="22"/>
        </w:rPr>
        <w:t>paper</w:t>
      </w:r>
      <w:proofErr w:type="gramEnd"/>
      <w:r w:rsidRPr="004150F0">
        <w:rPr>
          <w:rFonts w:ascii="Arial" w:hAnsi="Arial" w:cs="Arial"/>
          <w:color w:val="000000"/>
          <w:sz w:val="22"/>
          <w:szCs w:val="22"/>
        </w:rPr>
        <w:t xml:space="preserve"> based and electronic </w:t>
      </w:r>
      <w:r w:rsidR="00106588" w:rsidRPr="004150F0">
        <w:rPr>
          <w:rFonts w:ascii="Arial" w:hAnsi="Arial" w:cs="Arial"/>
          <w:color w:val="000000"/>
          <w:sz w:val="22"/>
          <w:szCs w:val="22"/>
        </w:rPr>
        <w:t>(</w:t>
      </w:r>
      <w:r w:rsidRPr="004150F0">
        <w:rPr>
          <w:rFonts w:ascii="Arial" w:hAnsi="Arial" w:cs="Arial"/>
          <w:color w:val="000000"/>
          <w:sz w:val="22"/>
          <w:szCs w:val="22"/>
        </w:rPr>
        <w:t>Shell Share</w:t>
      </w:r>
      <w:r w:rsidR="00106588" w:rsidRPr="004150F0">
        <w:rPr>
          <w:rFonts w:ascii="Arial" w:hAnsi="Arial" w:cs="Arial"/>
          <w:color w:val="000000"/>
          <w:sz w:val="22"/>
          <w:szCs w:val="22"/>
        </w:rPr>
        <w:t>D</w:t>
      </w:r>
      <w:r w:rsidRPr="004150F0">
        <w:rPr>
          <w:rFonts w:ascii="Arial" w:hAnsi="Arial" w:cs="Arial"/>
          <w:color w:val="000000"/>
          <w:sz w:val="22"/>
          <w:szCs w:val="22"/>
        </w:rPr>
        <w:t>rive</w:t>
      </w:r>
      <w:r w:rsidR="00106588" w:rsidRPr="004150F0">
        <w:rPr>
          <w:rFonts w:ascii="Arial" w:hAnsi="Arial" w:cs="Arial"/>
          <w:color w:val="000000"/>
          <w:sz w:val="22"/>
          <w:szCs w:val="22"/>
        </w:rPr>
        <w:t>)</w:t>
      </w:r>
      <w:r w:rsidRPr="004150F0">
        <w:rPr>
          <w:rFonts w:ascii="Arial" w:hAnsi="Arial" w:cs="Arial"/>
          <w:color w:val="000000"/>
          <w:sz w:val="22"/>
          <w:szCs w:val="22"/>
        </w:rPr>
        <w:t>.</w:t>
      </w:r>
    </w:p>
    <w:p w14:paraId="6C41B54D" w14:textId="62741CBF" w:rsidR="006B300D" w:rsidRPr="004150F0" w:rsidRDefault="00EE784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 xml:space="preserve">Propose changes to practices and procedures </w:t>
      </w:r>
      <w:r w:rsidR="007021CA" w:rsidRPr="004150F0">
        <w:rPr>
          <w:rFonts w:ascii="Arial" w:hAnsi="Arial" w:cs="Arial"/>
          <w:color w:val="000000"/>
          <w:sz w:val="22"/>
          <w:szCs w:val="22"/>
        </w:rPr>
        <w:t>(</w:t>
      </w:r>
      <w:r w:rsidRPr="004150F0">
        <w:rPr>
          <w:rFonts w:ascii="Arial" w:hAnsi="Arial" w:cs="Arial"/>
          <w:color w:val="000000"/>
          <w:sz w:val="22"/>
          <w:szCs w:val="22"/>
        </w:rPr>
        <w:t>in all areas</w:t>
      </w:r>
      <w:r w:rsidR="007021CA" w:rsidRPr="004150F0">
        <w:rPr>
          <w:rFonts w:ascii="Arial" w:hAnsi="Arial" w:cs="Arial"/>
          <w:color w:val="000000"/>
          <w:sz w:val="22"/>
          <w:szCs w:val="22"/>
        </w:rPr>
        <w:t>)</w:t>
      </w:r>
      <w:r w:rsidR="009C1676" w:rsidRPr="004150F0">
        <w:rPr>
          <w:rFonts w:ascii="Arial" w:hAnsi="Arial" w:cs="Arial"/>
          <w:color w:val="000000"/>
          <w:sz w:val="22"/>
          <w:szCs w:val="22"/>
        </w:rPr>
        <w:t xml:space="preserve"> where gaps may be identified.</w:t>
      </w:r>
    </w:p>
    <w:p w14:paraId="2CB74CBE" w14:textId="77777777" w:rsidR="00353B4E" w:rsidRPr="004150F0" w:rsidRDefault="00353B4E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Management of the Quality and Performance Monitoring systems and to ensure contract and commercial compliance</w:t>
      </w:r>
    </w:p>
    <w:p w14:paraId="0BFAE7D9" w14:textId="079548EC" w:rsidR="000352F9" w:rsidRPr="004150F0" w:rsidRDefault="003559C4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Support with team training obligation</w:t>
      </w:r>
    </w:p>
    <w:p w14:paraId="00C7D819" w14:textId="77777777" w:rsidR="0096265C" w:rsidRPr="009E79C5" w:rsidRDefault="0096265C" w:rsidP="004150F0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</w:rPr>
      </w:pPr>
    </w:p>
    <w:p w14:paraId="2E157BDD" w14:textId="05312844" w:rsidR="0096265C" w:rsidRPr="009E79C5" w:rsidRDefault="0096265C" w:rsidP="004150F0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Cs w:val="22"/>
        </w:rPr>
      </w:pPr>
      <w:r w:rsidRPr="009E79C5">
        <w:rPr>
          <w:rFonts w:cs="Arial"/>
          <w:b/>
          <w:bCs/>
          <w:color w:val="000000"/>
          <w:szCs w:val="22"/>
        </w:rPr>
        <w:t xml:space="preserve">Quality Assurance </w:t>
      </w:r>
    </w:p>
    <w:p w14:paraId="08FB7716" w14:textId="02B17494" w:rsidR="009C1676" w:rsidRPr="004150F0" w:rsidRDefault="009C167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sz w:val="22"/>
          <w:szCs w:val="22"/>
        </w:rPr>
        <w:t xml:space="preserve">Support in the Implementation of a QA System that is structured and </w:t>
      </w:r>
      <w:r w:rsidR="00037DC9" w:rsidRPr="004150F0">
        <w:rPr>
          <w:rFonts w:ascii="Arial" w:hAnsi="Arial" w:cs="Arial"/>
          <w:sz w:val="22"/>
          <w:szCs w:val="22"/>
        </w:rPr>
        <w:t>in line</w:t>
      </w:r>
      <w:r w:rsidRPr="004150F0">
        <w:rPr>
          <w:rFonts w:ascii="Arial" w:hAnsi="Arial" w:cs="Arial"/>
          <w:sz w:val="22"/>
          <w:szCs w:val="22"/>
        </w:rPr>
        <w:t xml:space="preserve"> with the requirements of ISO Standards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A2A921" w14:textId="4E7C4014" w:rsidR="00EC3591" w:rsidRPr="004150F0" w:rsidRDefault="00F326EC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Support in the</w:t>
      </w:r>
      <w:r w:rsidR="007021CA" w:rsidRPr="004150F0">
        <w:rPr>
          <w:rFonts w:ascii="Arial" w:hAnsi="Arial" w:cs="Arial"/>
          <w:color w:val="000000"/>
          <w:sz w:val="22"/>
          <w:szCs w:val="22"/>
        </w:rPr>
        <w:t xml:space="preserve"> implementation and</w:t>
      </w:r>
      <w:r w:rsidRPr="004150F0">
        <w:rPr>
          <w:rFonts w:ascii="Arial" w:hAnsi="Arial" w:cs="Arial"/>
          <w:color w:val="000000"/>
          <w:sz w:val="22"/>
          <w:szCs w:val="22"/>
        </w:rPr>
        <w:t xml:space="preserve"> management of </w:t>
      </w:r>
      <w:r w:rsidR="00E634AF" w:rsidRPr="004150F0">
        <w:rPr>
          <w:rFonts w:ascii="Arial" w:hAnsi="Arial" w:cs="Arial"/>
          <w:color w:val="000000"/>
          <w:sz w:val="22"/>
          <w:szCs w:val="22"/>
        </w:rPr>
        <w:t xml:space="preserve">the </w:t>
      </w:r>
      <w:r w:rsidR="00EC3591" w:rsidRPr="004150F0">
        <w:rPr>
          <w:rFonts w:ascii="Arial" w:hAnsi="Arial" w:cs="Arial"/>
          <w:color w:val="000000"/>
          <w:sz w:val="22"/>
          <w:szCs w:val="22"/>
        </w:rPr>
        <w:t>internal Quality Assurance audi</w:t>
      </w:r>
      <w:r w:rsidR="00E634AF" w:rsidRPr="004150F0">
        <w:rPr>
          <w:rFonts w:ascii="Arial" w:hAnsi="Arial" w:cs="Arial"/>
          <w:color w:val="000000"/>
          <w:sz w:val="22"/>
          <w:szCs w:val="22"/>
        </w:rPr>
        <w:t>t program,</w:t>
      </w:r>
      <w:r w:rsidR="00EC3591" w:rsidRPr="004150F0">
        <w:rPr>
          <w:rFonts w:ascii="Arial" w:hAnsi="Arial" w:cs="Arial"/>
          <w:color w:val="000000"/>
          <w:sz w:val="22"/>
          <w:szCs w:val="22"/>
        </w:rPr>
        <w:t xml:space="preserve"> producing summary of findings and recommendations to then drive improvements within the </w:t>
      </w:r>
      <w:r w:rsidR="00037DC9" w:rsidRPr="004150F0">
        <w:rPr>
          <w:rFonts w:ascii="Arial" w:hAnsi="Arial" w:cs="Arial"/>
          <w:color w:val="000000"/>
          <w:sz w:val="22"/>
          <w:szCs w:val="22"/>
        </w:rPr>
        <w:t>business</w:t>
      </w:r>
      <w:r w:rsidR="00EC3591" w:rsidRPr="004150F0">
        <w:rPr>
          <w:rFonts w:ascii="Arial" w:hAnsi="Arial" w:cs="Arial"/>
          <w:color w:val="000000"/>
          <w:sz w:val="22"/>
          <w:szCs w:val="22"/>
        </w:rPr>
        <w:t>.</w:t>
      </w:r>
    </w:p>
    <w:p w14:paraId="262E5641" w14:textId="17FAE842" w:rsidR="00B51E49" w:rsidRPr="004150F0" w:rsidRDefault="00EC3591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color w:val="000000"/>
          <w:sz w:val="22"/>
          <w:szCs w:val="22"/>
        </w:rPr>
      </w:pPr>
      <w:r w:rsidRPr="004150F0">
        <w:rPr>
          <w:rFonts w:ascii="Arial" w:eastAsia="MS Mincho" w:hAnsi="Arial" w:cs="Arial"/>
          <w:color w:val="000000"/>
          <w:sz w:val="22"/>
          <w:szCs w:val="22"/>
        </w:rPr>
        <w:t>Ensure all departmental Quality Assurance records are accurately maintained, easily referenced and accessed and a review of all system non-conformance is undertaken</w:t>
      </w:r>
      <w:r w:rsidR="007021CA" w:rsidRPr="004150F0">
        <w:rPr>
          <w:rFonts w:ascii="Arial" w:eastAsia="MS Mincho" w:hAnsi="Arial" w:cs="Arial"/>
          <w:color w:val="000000"/>
          <w:sz w:val="22"/>
          <w:szCs w:val="22"/>
        </w:rPr>
        <w:t>,</w:t>
      </w:r>
      <w:r w:rsidRPr="004150F0">
        <w:rPr>
          <w:rFonts w:ascii="Arial" w:eastAsia="MS Mincho" w:hAnsi="Arial" w:cs="Arial"/>
          <w:color w:val="000000"/>
          <w:sz w:val="22"/>
          <w:szCs w:val="22"/>
        </w:rPr>
        <w:t xml:space="preserve"> including corrective action</w:t>
      </w:r>
      <w:bookmarkStart w:id="1" w:name="_Hlk105015397"/>
    </w:p>
    <w:p w14:paraId="4BFF0657" w14:textId="6669605F" w:rsidR="00B51E49" w:rsidRPr="004150F0" w:rsidRDefault="00D3453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color w:val="000000"/>
          <w:sz w:val="22"/>
          <w:szCs w:val="22"/>
        </w:rPr>
      </w:pP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>Undertake</w:t>
      </w:r>
      <w:r w:rsidR="00B64E56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and manage</w:t>
      </w: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internal Quality Assurance audits, producing a summary of findings and recommendation</w:t>
      </w:r>
      <w:r w:rsidR="000E3771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s to then drive improvements within the </w:t>
      </w:r>
      <w:r w:rsidR="00037DC9" w:rsidRPr="004150F0">
        <w:rPr>
          <w:rFonts w:ascii="Arial" w:eastAsia="Times New Roman" w:hAnsi="Arial" w:cs="Arial"/>
          <w:sz w:val="22"/>
          <w:szCs w:val="22"/>
          <w:lang w:val="en-US" w:eastAsia="en-US"/>
        </w:rPr>
        <w:t>business</w:t>
      </w:r>
      <w:r w:rsidR="000E3771" w:rsidRPr="004150F0">
        <w:rPr>
          <w:rFonts w:ascii="Arial" w:eastAsia="Times New Roman" w:hAnsi="Arial" w:cs="Arial"/>
          <w:sz w:val="22"/>
          <w:szCs w:val="22"/>
          <w:lang w:val="en-US" w:eastAsia="en-US"/>
        </w:rPr>
        <w:t>.</w:t>
      </w:r>
    </w:p>
    <w:p w14:paraId="6DEF0E79" w14:textId="7693C314" w:rsidR="00D34536" w:rsidRPr="009E79C5" w:rsidRDefault="00D34536" w:rsidP="00415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color w:val="000000"/>
          <w:sz w:val="22"/>
          <w:szCs w:val="22"/>
        </w:rPr>
      </w:pP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>Ensure all departmental Quality Assurance records are accurately maintained, eas</w:t>
      </w:r>
      <w:r w:rsidR="00B64E56" w:rsidRPr="004150F0">
        <w:rPr>
          <w:rFonts w:ascii="Arial" w:eastAsia="Times New Roman" w:hAnsi="Arial" w:cs="Arial"/>
          <w:sz w:val="22"/>
          <w:szCs w:val="22"/>
          <w:lang w:val="en-US" w:eastAsia="en-US"/>
        </w:rPr>
        <w:t>ily</w:t>
      </w: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referenced and accessed and a review of all system non-conformance is undertaken including corrective action</w:t>
      </w:r>
      <w:bookmarkEnd w:id="1"/>
    </w:p>
    <w:p w14:paraId="52E39D75" w14:textId="77777777" w:rsidR="002471B4" w:rsidRPr="004150F0" w:rsidRDefault="00D34536" w:rsidP="004150F0">
      <w:pPr>
        <w:spacing w:after="0" w:line="360" w:lineRule="auto"/>
        <w:jc w:val="left"/>
        <w:rPr>
          <w:rFonts w:eastAsia="Times New Roman" w:cs="Arial"/>
          <w:b/>
          <w:bCs/>
          <w:i/>
          <w:iCs/>
          <w:snapToGrid w:val="0"/>
          <w:color w:val="000000"/>
          <w:szCs w:val="22"/>
          <w:lang w:val="en-US" w:eastAsia="en-US"/>
        </w:rPr>
      </w:pPr>
      <w:r w:rsidRPr="004150F0">
        <w:rPr>
          <w:rFonts w:eastAsia="Times New Roman" w:cs="Arial"/>
          <w:b/>
          <w:bCs/>
          <w:i/>
          <w:iCs/>
          <w:snapToGrid w:val="0"/>
          <w:color w:val="000000"/>
          <w:szCs w:val="22"/>
          <w:lang w:val="en-US" w:eastAsia="en-US"/>
        </w:rPr>
        <w:tab/>
      </w:r>
    </w:p>
    <w:p w14:paraId="070B268E" w14:textId="51CB74AA" w:rsidR="00D34536" w:rsidRPr="009E79C5" w:rsidRDefault="00D34536" w:rsidP="004150F0">
      <w:pPr>
        <w:spacing w:after="0" w:line="360" w:lineRule="auto"/>
        <w:jc w:val="left"/>
        <w:rPr>
          <w:rFonts w:eastAsia="Times New Roman" w:cs="Arial"/>
          <w:b/>
          <w:bCs/>
          <w:snapToGrid w:val="0"/>
          <w:color w:val="000000"/>
          <w:szCs w:val="22"/>
          <w:lang w:val="en-US" w:eastAsia="en-US"/>
        </w:rPr>
      </w:pPr>
      <w:r w:rsidRPr="009E79C5">
        <w:rPr>
          <w:rFonts w:eastAsia="Times New Roman" w:cs="Arial"/>
          <w:b/>
          <w:bCs/>
          <w:snapToGrid w:val="0"/>
          <w:color w:val="000000"/>
          <w:szCs w:val="22"/>
          <w:lang w:val="en-US" w:eastAsia="en-US"/>
        </w:rPr>
        <w:t>Training</w:t>
      </w:r>
    </w:p>
    <w:p w14:paraId="02F9A55F" w14:textId="77777777" w:rsidR="0078037C" w:rsidRPr="004150F0" w:rsidRDefault="00D34536" w:rsidP="004150F0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Liaise with the </w:t>
      </w:r>
      <w:r w:rsidR="002471B4" w:rsidRPr="004150F0">
        <w:rPr>
          <w:rFonts w:ascii="Arial" w:eastAsia="Times New Roman" w:hAnsi="Arial" w:cs="Arial"/>
          <w:sz w:val="22"/>
          <w:szCs w:val="22"/>
          <w:lang w:val="en-US" w:eastAsia="en-US"/>
        </w:rPr>
        <w:t>site team</w:t>
      </w:r>
      <w:r w:rsidR="00B51E49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s to ensure </w:t>
      </w: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>all training requirements are identified</w:t>
      </w:r>
      <w:r w:rsidR="002471B4" w:rsidRPr="004150F0">
        <w:rPr>
          <w:rFonts w:ascii="Arial" w:eastAsia="Times New Roman" w:hAnsi="Arial" w:cs="Arial"/>
          <w:sz w:val="22"/>
          <w:szCs w:val="22"/>
          <w:lang w:val="en-US" w:eastAsia="en-US"/>
        </w:rPr>
        <w:t>, completed</w:t>
      </w: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and recorded</w:t>
      </w:r>
      <w:r w:rsidR="002471B4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accor</w:t>
      </w:r>
      <w:r w:rsidR="00B64E56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dingly and presented to </w:t>
      </w:r>
      <w:proofErr w:type="gramStart"/>
      <w:r w:rsidR="00B64E56" w:rsidRPr="004150F0">
        <w:rPr>
          <w:rFonts w:ascii="Arial" w:eastAsia="Times New Roman" w:hAnsi="Arial" w:cs="Arial"/>
          <w:sz w:val="22"/>
          <w:szCs w:val="22"/>
          <w:lang w:val="en-US" w:eastAsia="en-US"/>
        </w:rPr>
        <w:t>client</w:t>
      </w:r>
      <w:proofErr w:type="gramEnd"/>
      <w:r w:rsidR="00B64E56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periodically.</w:t>
      </w:r>
    </w:p>
    <w:p w14:paraId="400FF375" w14:textId="1A6A8193" w:rsidR="00D34536" w:rsidRPr="004150F0" w:rsidRDefault="00D34536" w:rsidP="004150F0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Support the </w:t>
      </w:r>
      <w:r w:rsidR="00B51E49"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teams </w:t>
      </w: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to ensure all identified training requirements are included in the </w:t>
      </w:r>
      <w:r w:rsidR="003A1F7A" w:rsidRPr="004150F0">
        <w:rPr>
          <w:rFonts w:ascii="Arial" w:eastAsia="Times New Roman" w:hAnsi="Arial" w:cs="Arial"/>
          <w:sz w:val="22"/>
          <w:szCs w:val="22"/>
          <w:lang w:val="en-US" w:eastAsia="en-US"/>
        </w:rPr>
        <w:t>agreed</w:t>
      </w:r>
      <w:r w:rsidRPr="004150F0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training plan</w:t>
      </w:r>
      <w:r w:rsidR="003A1F7A" w:rsidRPr="004150F0">
        <w:rPr>
          <w:rFonts w:ascii="Arial" w:eastAsia="Times New Roman" w:hAnsi="Arial" w:cs="Arial"/>
          <w:sz w:val="22"/>
          <w:szCs w:val="22"/>
          <w:lang w:val="en-US" w:eastAsia="en-US"/>
        </w:rPr>
        <w:t>.</w:t>
      </w:r>
    </w:p>
    <w:p w14:paraId="3EFBA3F3" w14:textId="77777777" w:rsidR="00D34536" w:rsidRPr="004150F0" w:rsidRDefault="00D34536" w:rsidP="004150F0">
      <w:pPr>
        <w:spacing w:after="0" w:line="360" w:lineRule="auto"/>
        <w:ind w:left="1440"/>
        <w:rPr>
          <w:rFonts w:eastAsia="Times New Roman" w:cs="Arial"/>
          <w:szCs w:val="22"/>
          <w:lang w:val="en-US" w:eastAsia="en-US"/>
        </w:rPr>
      </w:pPr>
    </w:p>
    <w:p w14:paraId="38CA3662" w14:textId="77777777" w:rsidR="00D34536" w:rsidRPr="004150F0" w:rsidRDefault="00D34536" w:rsidP="004150F0">
      <w:pPr>
        <w:spacing w:after="0" w:line="360" w:lineRule="auto"/>
        <w:ind w:left="1440"/>
        <w:rPr>
          <w:rFonts w:eastAsia="Times New Roman" w:cs="Arial"/>
          <w:szCs w:val="22"/>
          <w:lang w:val="en-US" w:eastAsia="en-US"/>
        </w:rPr>
      </w:pPr>
    </w:p>
    <w:p w14:paraId="515657BD" w14:textId="77777777" w:rsidR="00B64E56" w:rsidRPr="009E79C5" w:rsidRDefault="00B64E56" w:rsidP="004150F0">
      <w:pPr>
        <w:spacing w:after="0" w:line="360" w:lineRule="auto"/>
        <w:jc w:val="left"/>
        <w:rPr>
          <w:rFonts w:eastAsia="Times New Roman" w:cs="Arial"/>
          <w:b/>
          <w:iCs/>
          <w:snapToGrid w:val="0"/>
          <w:color w:val="000000"/>
          <w:szCs w:val="22"/>
          <w:lang w:val="en-US" w:eastAsia="en-US"/>
        </w:rPr>
      </w:pPr>
      <w:r w:rsidRPr="009E79C5">
        <w:rPr>
          <w:rFonts w:eastAsia="Times New Roman" w:cs="Arial"/>
          <w:b/>
          <w:iCs/>
          <w:snapToGrid w:val="0"/>
          <w:color w:val="000000"/>
          <w:szCs w:val="22"/>
          <w:lang w:val="en-US" w:eastAsia="en-US"/>
        </w:rPr>
        <w:t xml:space="preserve">Person Specification </w:t>
      </w:r>
    </w:p>
    <w:p w14:paraId="7870C373" w14:textId="77777777" w:rsidR="00B64E56" w:rsidRPr="004150F0" w:rsidRDefault="00B64E56" w:rsidP="004150F0">
      <w:pPr>
        <w:spacing w:after="0" w:line="360" w:lineRule="auto"/>
        <w:jc w:val="left"/>
        <w:rPr>
          <w:rFonts w:eastAsia="Times New Roman" w:cs="Arial"/>
          <w:b/>
          <w:i/>
          <w:snapToGrid w:val="0"/>
          <w:color w:val="000000"/>
          <w:szCs w:val="22"/>
          <w:lang w:val="en-US" w:eastAsia="en-US"/>
        </w:rPr>
      </w:pPr>
    </w:p>
    <w:p w14:paraId="08A43628" w14:textId="27565B3A" w:rsidR="00B64E56" w:rsidRPr="009E79C5" w:rsidRDefault="006D6A50" w:rsidP="009E79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Previous experience in a similar role</w:t>
      </w:r>
      <w:r w:rsidR="009E79C5">
        <w:rPr>
          <w:rFonts w:ascii="Arial" w:hAnsi="Arial" w:cs="Arial"/>
          <w:color w:val="000000"/>
          <w:sz w:val="22"/>
          <w:szCs w:val="22"/>
        </w:rPr>
        <w:t xml:space="preserve"> &amp; </w:t>
      </w:r>
      <w:r w:rsidR="00B64E56" w:rsidRPr="009E79C5">
        <w:rPr>
          <w:rFonts w:cs="Arial"/>
          <w:color w:val="000000"/>
          <w:szCs w:val="22"/>
        </w:rPr>
        <w:t>Proven experience within a Hard FM/ M&amp;E environment</w:t>
      </w:r>
    </w:p>
    <w:p w14:paraId="10A61960" w14:textId="6218CFB4" w:rsidR="00C91A66" w:rsidRPr="004150F0" w:rsidRDefault="005B712C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Understanding and experience with CAFM systems.</w:t>
      </w:r>
    </w:p>
    <w:p w14:paraId="17A91E18" w14:textId="77777777" w:rsidR="00AF0309" w:rsidRPr="004150F0" w:rsidRDefault="00AF0309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Ability to plan and achieve results in difficult situations and in limited timeframe</w:t>
      </w:r>
    </w:p>
    <w:p w14:paraId="2F80B3F2" w14:textId="5EC159BB" w:rsidR="00AF0309" w:rsidRPr="004150F0" w:rsidRDefault="00AF0309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Confident and adept communicator, with the ability to operate effectively at all levels</w:t>
      </w:r>
    </w:p>
    <w:p w14:paraId="3A9C4F73" w14:textId="01D1D64F" w:rsidR="00BB50B8" w:rsidRPr="004150F0" w:rsidRDefault="00BB50B8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lastRenderedPageBreak/>
        <w:t>Calm &amp; logical under pressure but must understand urgency and respond accordingly</w:t>
      </w:r>
    </w:p>
    <w:p w14:paraId="21B2F42E" w14:textId="3A611F48" w:rsidR="00AF0309" w:rsidRPr="004150F0" w:rsidRDefault="00CC1480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Computer literate with knowledge of Excel</w:t>
      </w:r>
      <w:r w:rsidR="00AF0309" w:rsidRPr="004150F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CF2331" w:rsidRPr="004150F0">
        <w:rPr>
          <w:rFonts w:ascii="Arial" w:hAnsi="Arial" w:cs="Arial"/>
          <w:color w:val="000000"/>
          <w:sz w:val="22"/>
          <w:szCs w:val="22"/>
        </w:rPr>
        <w:t xml:space="preserve">(other) </w:t>
      </w:r>
      <w:r w:rsidR="00AF0309" w:rsidRPr="004150F0">
        <w:rPr>
          <w:rFonts w:ascii="Arial" w:hAnsi="Arial" w:cs="Arial"/>
          <w:color w:val="000000"/>
          <w:sz w:val="22"/>
          <w:szCs w:val="22"/>
        </w:rPr>
        <w:t>software packages</w:t>
      </w:r>
    </w:p>
    <w:p w14:paraId="3078910F" w14:textId="5E192351" w:rsidR="00B64E56" w:rsidRPr="004150F0" w:rsidRDefault="00B64E56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 xml:space="preserve">Good organisational /communication skills, able to </w:t>
      </w:r>
      <w:r w:rsidR="00A711B7" w:rsidRPr="004150F0">
        <w:rPr>
          <w:rFonts w:ascii="Arial" w:hAnsi="Arial" w:cs="Arial"/>
          <w:color w:val="000000"/>
          <w:sz w:val="22"/>
          <w:szCs w:val="22"/>
        </w:rPr>
        <w:t>integrate with different teams across the account.</w:t>
      </w:r>
    </w:p>
    <w:p w14:paraId="4018BA94" w14:textId="77777777" w:rsidR="007E5D76" w:rsidRPr="004150F0" w:rsidRDefault="007E5D76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Understanding in ISO9000 Quality Management Systems</w:t>
      </w:r>
    </w:p>
    <w:p w14:paraId="0FBA9FC1" w14:textId="77777777" w:rsidR="007E5D76" w:rsidRPr="004150F0" w:rsidRDefault="007E5D76" w:rsidP="004150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0F0">
        <w:rPr>
          <w:rFonts w:ascii="Arial" w:hAnsi="Arial" w:cs="Arial"/>
          <w:color w:val="000000"/>
          <w:sz w:val="22"/>
          <w:szCs w:val="22"/>
        </w:rPr>
        <w:t>NEBOSH / IOSH qualification desirable.</w:t>
      </w:r>
    </w:p>
    <w:p w14:paraId="056CC4FB" w14:textId="77777777" w:rsidR="007E5D76" w:rsidRPr="004150F0" w:rsidRDefault="007E5D76" w:rsidP="004150F0">
      <w:pPr>
        <w:pStyle w:val="ListParagraph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A6C11E3" w14:textId="77777777" w:rsidR="00D34536" w:rsidRPr="004150F0" w:rsidRDefault="00D34536" w:rsidP="004150F0">
      <w:pPr>
        <w:spacing w:after="0" w:line="360" w:lineRule="auto"/>
        <w:rPr>
          <w:rFonts w:eastAsia="Times New Roman" w:cs="Arial"/>
          <w:szCs w:val="22"/>
          <w:lang w:val="en-US" w:eastAsia="en-US"/>
        </w:rPr>
      </w:pPr>
    </w:p>
    <w:p w14:paraId="399D6F6A" w14:textId="08D7E290" w:rsidR="009E709B" w:rsidRPr="004150F0" w:rsidRDefault="009E709B" w:rsidP="004150F0">
      <w:pPr>
        <w:spacing w:after="0" w:line="360" w:lineRule="auto"/>
        <w:jc w:val="left"/>
        <w:rPr>
          <w:rFonts w:cs="Arial"/>
          <w:szCs w:val="22"/>
        </w:rPr>
      </w:pPr>
    </w:p>
    <w:p w14:paraId="67C80E72" w14:textId="77777777" w:rsidR="009E709B" w:rsidRPr="004150F0" w:rsidRDefault="009E709B" w:rsidP="004150F0">
      <w:pPr>
        <w:spacing w:line="360" w:lineRule="auto"/>
        <w:rPr>
          <w:rFonts w:cs="Arial"/>
          <w:szCs w:val="22"/>
        </w:rPr>
      </w:pPr>
    </w:p>
    <w:sectPr w:rsidR="009E709B" w:rsidRPr="004150F0" w:rsidSect="009E79C5">
      <w:headerReference w:type="default" r:id="rId11"/>
      <w:footerReference w:type="default" r:id="rId12"/>
      <w:headerReference w:type="first" r:id="rId13"/>
      <w:pgSz w:w="11900" w:h="16840"/>
      <w:pgMar w:top="1559" w:right="1361" w:bottom="567" w:left="907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615C" w14:textId="77777777" w:rsidR="00107FE0" w:rsidRDefault="00107FE0" w:rsidP="00FB53BC">
      <w:r>
        <w:separator/>
      </w:r>
    </w:p>
  </w:endnote>
  <w:endnote w:type="continuationSeparator" w:id="0">
    <w:p w14:paraId="33A54553" w14:textId="77777777" w:rsidR="00107FE0" w:rsidRDefault="00107FE0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991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198E7" w14:textId="5C8B2A34" w:rsidR="009E79C5" w:rsidRDefault="009E79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64F52" w14:textId="77777777" w:rsidR="009E79C5" w:rsidRDefault="009E7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46C5" w14:textId="77777777" w:rsidR="00107FE0" w:rsidRDefault="00107FE0" w:rsidP="00FB53BC">
      <w:r>
        <w:separator/>
      </w:r>
    </w:p>
  </w:footnote>
  <w:footnote w:type="continuationSeparator" w:id="0">
    <w:p w14:paraId="0DFD9BF2" w14:textId="77777777" w:rsidR="00107FE0" w:rsidRDefault="00107FE0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AA36" w14:textId="5B3ECCA6" w:rsidR="00B70DDE" w:rsidRDefault="009E79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0722AE" wp14:editId="5764A149">
          <wp:simplePos x="0" y="0"/>
          <wp:positionH relativeFrom="page">
            <wp:posOffset>5300962</wp:posOffset>
          </wp:positionH>
          <wp:positionV relativeFrom="page">
            <wp:posOffset>185438</wp:posOffset>
          </wp:positionV>
          <wp:extent cx="1765935" cy="53073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693" cy="534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269A78A" w14:textId="2681C3BC" w:rsidR="00B70DDE" w:rsidRDefault="00B70DDE">
    <w:pPr>
      <w:pStyle w:val="Header"/>
    </w:pPr>
  </w:p>
  <w:p w14:paraId="5A4D55BD" w14:textId="77777777" w:rsidR="00B70DDE" w:rsidRDefault="00B70DDE">
    <w:pPr>
      <w:pStyle w:val="Header"/>
    </w:pPr>
  </w:p>
  <w:p w14:paraId="63DF1032" w14:textId="77777777" w:rsidR="00B70DDE" w:rsidRDefault="00B7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B3F" w14:textId="77777777" w:rsidR="00B70DDE" w:rsidRDefault="00516DD7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4194A27" wp14:editId="293E846C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E6AFD4C" wp14:editId="498433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D5010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74713203" o:spid="_x0000_i1025" type="#_x0000_t75" style="width:7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4C8888E1" wp14:editId="4C8888E2">
            <wp:extent cx="95250" cy="133350"/>
            <wp:effectExtent l="0" t="0" r="0" b="0"/>
            <wp:docPr id="1074713203" name="Picture 107471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8EC4EAC"/>
    <w:multiLevelType w:val="hybridMultilevel"/>
    <w:tmpl w:val="CFA221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6BAA"/>
    <w:multiLevelType w:val="hybridMultilevel"/>
    <w:tmpl w:val="662E4B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062656"/>
    <w:multiLevelType w:val="hybridMultilevel"/>
    <w:tmpl w:val="E4B219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5EA354F2"/>
    <w:multiLevelType w:val="hybridMultilevel"/>
    <w:tmpl w:val="7C80D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F4676"/>
    <w:multiLevelType w:val="hybridMultilevel"/>
    <w:tmpl w:val="A56EF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B632F"/>
    <w:multiLevelType w:val="hybridMultilevel"/>
    <w:tmpl w:val="B4D01B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15507">
    <w:abstractNumId w:val="3"/>
  </w:num>
  <w:num w:numId="2" w16cid:durableId="495801453">
    <w:abstractNumId w:val="5"/>
  </w:num>
  <w:num w:numId="3" w16cid:durableId="1481455982">
    <w:abstractNumId w:val="0"/>
  </w:num>
  <w:num w:numId="4" w16cid:durableId="1042288597">
    <w:abstractNumId w:val="7"/>
  </w:num>
  <w:num w:numId="5" w16cid:durableId="1886870740">
    <w:abstractNumId w:val="8"/>
  </w:num>
  <w:num w:numId="6" w16cid:durableId="2071995054">
    <w:abstractNumId w:val="2"/>
  </w:num>
  <w:num w:numId="7" w16cid:durableId="1935671801">
    <w:abstractNumId w:val="6"/>
  </w:num>
  <w:num w:numId="8" w16cid:durableId="1696883436">
    <w:abstractNumId w:val="4"/>
  </w:num>
  <w:num w:numId="9" w16cid:durableId="778064976">
    <w:abstractNumId w:val="9"/>
  </w:num>
  <w:num w:numId="10" w16cid:durableId="90656978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31E33"/>
    <w:rsid w:val="000352F9"/>
    <w:rsid w:val="00037DC9"/>
    <w:rsid w:val="000503F2"/>
    <w:rsid w:val="00052C71"/>
    <w:rsid w:val="00073E78"/>
    <w:rsid w:val="000859E7"/>
    <w:rsid w:val="000A2E9D"/>
    <w:rsid w:val="000B03D8"/>
    <w:rsid w:val="000C50B8"/>
    <w:rsid w:val="000D0453"/>
    <w:rsid w:val="000D1D18"/>
    <w:rsid w:val="000D1E6C"/>
    <w:rsid w:val="000D3023"/>
    <w:rsid w:val="000E3771"/>
    <w:rsid w:val="000F1E9E"/>
    <w:rsid w:val="00106588"/>
    <w:rsid w:val="00107FE0"/>
    <w:rsid w:val="00113C2C"/>
    <w:rsid w:val="001149A6"/>
    <w:rsid w:val="001149FD"/>
    <w:rsid w:val="00122BA4"/>
    <w:rsid w:val="00135BF1"/>
    <w:rsid w:val="00153B28"/>
    <w:rsid w:val="001648AE"/>
    <w:rsid w:val="00191BA3"/>
    <w:rsid w:val="001930F5"/>
    <w:rsid w:val="001A72B5"/>
    <w:rsid w:val="001B6270"/>
    <w:rsid w:val="001E0062"/>
    <w:rsid w:val="00235E2B"/>
    <w:rsid w:val="00246FDA"/>
    <w:rsid w:val="002471B4"/>
    <w:rsid w:val="002515DF"/>
    <w:rsid w:val="0027232B"/>
    <w:rsid w:val="00275066"/>
    <w:rsid w:val="002856AB"/>
    <w:rsid w:val="00292DA9"/>
    <w:rsid w:val="002A3B4B"/>
    <w:rsid w:val="002B0279"/>
    <w:rsid w:val="002E047B"/>
    <w:rsid w:val="002F2E25"/>
    <w:rsid w:val="00301477"/>
    <w:rsid w:val="003210A6"/>
    <w:rsid w:val="00323491"/>
    <w:rsid w:val="003240C2"/>
    <w:rsid w:val="00342C14"/>
    <w:rsid w:val="00346317"/>
    <w:rsid w:val="00353B4E"/>
    <w:rsid w:val="003559C4"/>
    <w:rsid w:val="00365DB5"/>
    <w:rsid w:val="00372C71"/>
    <w:rsid w:val="00375F11"/>
    <w:rsid w:val="0038574F"/>
    <w:rsid w:val="00386DCB"/>
    <w:rsid w:val="003946AE"/>
    <w:rsid w:val="003A1F7A"/>
    <w:rsid w:val="003B0A01"/>
    <w:rsid w:val="003B6EB8"/>
    <w:rsid w:val="003B7AAA"/>
    <w:rsid w:val="003F0415"/>
    <w:rsid w:val="003F50F0"/>
    <w:rsid w:val="00403E2E"/>
    <w:rsid w:val="00413DEE"/>
    <w:rsid w:val="004150F0"/>
    <w:rsid w:val="00422A89"/>
    <w:rsid w:val="004259C9"/>
    <w:rsid w:val="00464403"/>
    <w:rsid w:val="004832AE"/>
    <w:rsid w:val="00491152"/>
    <w:rsid w:val="004A23CA"/>
    <w:rsid w:val="004A2907"/>
    <w:rsid w:val="004A4F1D"/>
    <w:rsid w:val="004B0BEF"/>
    <w:rsid w:val="004B7FE8"/>
    <w:rsid w:val="004C4DA0"/>
    <w:rsid w:val="004D20FA"/>
    <w:rsid w:val="004D5388"/>
    <w:rsid w:val="004E1B50"/>
    <w:rsid w:val="004F4D22"/>
    <w:rsid w:val="004F795F"/>
    <w:rsid w:val="0051240C"/>
    <w:rsid w:val="00512CA4"/>
    <w:rsid w:val="00516DD7"/>
    <w:rsid w:val="005261B7"/>
    <w:rsid w:val="00567A27"/>
    <w:rsid w:val="005700AA"/>
    <w:rsid w:val="00595E04"/>
    <w:rsid w:val="005A070D"/>
    <w:rsid w:val="005A7F7B"/>
    <w:rsid w:val="005B1693"/>
    <w:rsid w:val="005B3EA9"/>
    <w:rsid w:val="005B712C"/>
    <w:rsid w:val="005C43DA"/>
    <w:rsid w:val="005C7CD4"/>
    <w:rsid w:val="005D4DD0"/>
    <w:rsid w:val="005E11B4"/>
    <w:rsid w:val="005E3BCC"/>
    <w:rsid w:val="005E5920"/>
    <w:rsid w:val="005F38BB"/>
    <w:rsid w:val="005F533A"/>
    <w:rsid w:val="006034CA"/>
    <w:rsid w:val="006045BD"/>
    <w:rsid w:val="00606F91"/>
    <w:rsid w:val="00622063"/>
    <w:rsid w:val="00631B71"/>
    <w:rsid w:val="00633514"/>
    <w:rsid w:val="006431F9"/>
    <w:rsid w:val="00652BE0"/>
    <w:rsid w:val="00652E81"/>
    <w:rsid w:val="00665F33"/>
    <w:rsid w:val="00692990"/>
    <w:rsid w:val="006B300D"/>
    <w:rsid w:val="006C179C"/>
    <w:rsid w:val="006D1368"/>
    <w:rsid w:val="006D6A50"/>
    <w:rsid w:val="006E314E"/>
    <w:rsid w:val="006F1F01"/>
    <w:rsid w:val="007021CA"/>
    <w:rsid w:val="007202B6"/>
    <w:rsid w:val="00737CC5"/>
    <w:rsid w:val="0076141F"/>
    <w:rsid w:val="00765DFC"/>
    <w:rsid w:val="0078037C"/>
    <w:rsid w:val="0079004E"/>
    <w:rsid w:val="007A434B"/>
    <w:rsid w:val="007A6DD3"/>
    <w:rsid w:val="007B4335"/>
    <w:rsid w:val="007B622C"/>
    <w:rsid w:val="007B755D"/>
    <w:rsid w:val="007C0D44"/>
    <w:rsid w:val="007D0B35"/>
    <w:rsid w:val="007E0C3B"/>
    <w:rsid w:val="007E2671"/>
    <w:rsid w:val="007E5D76"/>
    <w:rsid w:val="007F744C"/>
    <w:rsid w:val="00815F7E"/>
    <w:rsid w:val="00822D9F"/>
    <w:rsid w:val="00826D3A"/>
    <w:rsid w:val="008442E6"/>
    <w:rsid w:val="00846437"/>
    <w:rsid w:val="008978A8"/>
    <w:rsid w:val="008B618D"/>
    <w:rsid w:val="008B7ACF"/>
    <w:rsid w:val="008C257C"/>
    <w:rsid w:val="008F4B6D"/>
    <w:rsid w:val="008F60D7"/>
    <w:rsid w:val="00912A19"/>
    <w:rsid w:val="0091310B"/>
    <w:rsid w:val="00943E8B"/>
    <w:rsid w:val="0094514B"/>
    <w:rsid w:val="00945A91"/>
    <w:rsid w:val="00960073"/>
    <w:rsid w:val="0096265C"/>
    <w:rsid w:val="00966AD2"/>
    <w:rsid w:val="00967E7B"/>
    <w:rsid w:val="00997D7D"/>
    <w:rsid w:val="009A18A7"/>
    <w:rsid w:val="009B4DD6"/>
    <w:rsid w:val="009C1676"/>
    <w:rsid w:val="009C2C1A"/>
    <w:rsid w:val="009D0667"/>
    <w:rsid w:val="009E709B"/>
    <w:rsid w:val="009E79C5"/>
    <w:rsid w:val="00A44108"/>
    <w:rsid w:val="00A62D4A"/>
    <w:rsid w:val="00A711B7"/>
    <w:rsid w:val="00A81252"/>
    <w:rsid w:val="00AB22F8"/>
    <w:rsid w:val="00AB6A03"/>
    <w:rsid w:val="00AC7946"/>
    <w:rsid w:val="00AD08B8"/>
    <w:rsid w:val="00AE0626"/>
    <w:rsid w:val="00AF0309"/>
    <w:rsid w:val="00AF698F"/>
    <w:rsid w:val="00B000DC"/>
    <w:rsid w:val="00B11D76"/>
    <w:rsid w:val="00B12411"/>
    <w:rsid w:val="00B144F0"/>
    <w:rsid w:val="00B17628"/>
    <w:rsid w:val="00B51E49"/>
    <w:rsid w:val="00B53FE0"/>
    <w:rsid w:val="00B600C5"/>
    <w:rsid w:val="00B64E56"/>
    <w:rsid w:val="00B70DDE"/>
    <w:rsid w:val="00B732F1"/>
    <w:rsid w:val="00B74F3C"/>
    <w:rsid w:val="00B75697"/>
    <w:rsid w:val="00B85D55"/>
    <w:rsid w:val="00B94171"/>
    <w:rsid w:val="00BA1200"/>
    <w:rsid w:val="00BA207A"/>
    <w:rsid w:val="00BA263D"/>
    <w:rsid w:val="00BA38AD"/>
    <w:rsid w:val="00BA5D2A"/>
    <w:rsid w:val="00BB50B8"/>
    <w:rsid w:val="00BB6D3F"/>
    <w:rsid w:val="00BC79C7"/>
    <w:rsid w:val="00BD0F0B"/>
    <w:rsid w:val="00BD5F34"/>
    <w:rsid w:val="00BE36E2"/>
    <w:rsid w:val="00C056D2"/>
    <w:rsid w:val="00C21648"/>
    <w:rsid w:val="00C25E53"/>
    <w:rsid w:val="00C5397C"/>
    <w:rsid w:val="00C54AD8"/>
    <w:rsid w:val="00C60582"/>
    <w:rsid w:val="00C85362"/>
    <w:rsid w:val="00C8625B"/>
    <w:rsid w:val="00C91A66"/>
    <w:rsid w:val="00CB7129"/>
    <w:rsid w:val="00CB72F1"/>
    <w:rsid w:val="00CC1480"/>
    <w:rsid w:val="00CE5D88"/>
    <w:rsid w:val="00CF2331"/>
    <w:rsid w:val="00D1287A"/>
    <w:rsid w:val="00D26EC0"/>
    <w:rsid w:val="00D3330D"/>
    <w:rsid w:val="00D33935"/>
    <w:rsid w:val="00D34536"/>
    <w:rsid w:val="00D40A4D"/>
    <w:rsid w:val="00D47D5D"/>
    <w:rsid w:val="00D62A1A"/>
    <w:rsid w:val="00D67074"/>
    <w:rsid w:val="00D7435A"/>
    <w:rsid w:val="00D74397"/>
    <w:rsid w:val="00D76223"/>
    <w:rsid w:val="00D82C73"/>
    <w:rsid w:val="00D919F6"/>
    <w:rsid w:val="00D93C54"/>
    <w:rsid w:val="00D95754"/>
    <w:rsid w:val="00DB5A07"/>
    <w:rsid w:val="00DD5D90"/>
    <w:rsid w:val="00DE080E"/>
    <w:rsid w:val="00E05ACC"/>
    <w:rsid w:val="00E1669B"/>
    <w:rsid w:val="00E24A82"/>
    <w:rsid w:val="00E34556"/>
    <w:rsid w:val="00E412FA"/>
    <w:rsid w:val="00E634AF"/>
    <w:rsid w:val="00E7011A"/>
    <w:rsid w:val="00EB0C5C"/>
    <w:rsid w:val="00EC3591"/>
    <w:rsid w:val="00EE01FB"/>
    <w:rsid w:val="00EE47F3"/>
    <w:rsid w:val="00EE7846"/>
    <w:rsid w:val="00EF78E8"/>
    <w:rsid w:val="00F11A30"/>
    <w:rsid w:val="00F133E8"/>
    <w:rsid w:val="00F21D5B"/>
    <w:rsid w:val="00F250F6"/>
    <w:rsid w:val="00F326EC"/>
    <w:rsid w:val="00F34CC1"/>
    <w:rsid w:val="00F356CE"/>
    <w:rsid w:val="00F43A18"/>
    <w:rsid w:val="00F441BE"/>
    <w:rsid w:val="00F53DA3"/>
    <w:rsid w:val="00F549BF"/>
    <w:rsid w:val="00F71A98"/>
    <w:rsid w:val="00F71C2B"/>
    <w:rsid w:val="00F74F49"/>
    <w:rsid w:val="00F81625"/>
    <w:rsid w:val="00F86D90"/>
    <w:rsid w:val="00F874AD"/>
    <w:rsid w:val="00F87F02"/>
    <w:rsid w:val="00F920E4"/>
    <w:rsid w:val="00FA1364"/>
    <w:rsid w:val="00FB53BC"/>
    <w:rsid w:val="00FB6BF0"/>
    <w:rsid w:val="00FC10E6"/>
    <w:rsid w:val="00FD0BB6"/>
    <w:rsid w:val="00FD0E10"/>
    <w:rsid w:val="00FD443F"/>
    <w:rsid w:val="00FF4B9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A42F9"/>
  <w15:docId w15:val="{4B8E81A6-39CC-4230-AE19-3A5613E5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386DCB"/>
    <w:pPr>
      <w:spacing w:after="0"/>
      <w:ind w:left="720"/>
      <w:jc w:val="left"/>
    </w:pPr>
    <w:rPr>
      <w:rFonts w:ascii="Times New Roman" w:eastAsia="Calibri" w:hAnsi="Times New Roman"/>
      <w:sz w:val="24"/>
      <w:lang w:eastAsia="en-GB"/>
    </w:rPr>
  </w:style>
  <w:style w:type="table" w:customStyle="1" w:styleId="MediumGrid2-Accent51">
    <w:name w:val="Medium Grid 2 - Accent 51"/>
    <w:basedOn w:val="TableNormal"/>
    <w:uiPriority w:val="68"/>
    <w:rsid w:val="00292DA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ascii="Cambria" w:hAnsi="Cambria" w:cs="Times New Roman" w:hint="default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ascii="Cambria" w:hAnsi="Cambria" w:cs="Times New Roman" w:hint="defaul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ascii="Cambria" w:hAnsi="Cambria" w:cs="Times New Roman" w:hint="default"/>
      </w:rPr>
      <w:tblPr/>
      <w:tcPr>
        <w:shd w:val="clear" w:color="auto" w:fill="A5D5E2"/>
      </w:tcPr>
    </w:tblStylePr>
    <w:tblStylePr w:type="band1Horz">
      <w:rPr>
        <w:rFonts w:ascii="Cambria" w:hAnsi="Cambria" w:cs="Times New Roman" w:hint="default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</w:style>
  <w:style w:type="paragraph" w:styleId="NoSpacing">
    <w:name w:val="No Spacing"/>
    <w:uiPriority w:val="1"/>
    <w:qFormat/>
    <w:rsid w:val="004D20FA"/>
    <w:pPr>
      <w:jc w:val="both"/>
    </w:pPr>
    <w:rPr>
      <w:rFonts w:ascii="Arial" w:hAnsi="Arial"/>
      <w:sz w:val="22"/>
      <w:szCs w:val="24"/>
      <w:lang w:eastAsia="fr-FR"/>
    </w:rPr>
  </w:style>
  <w:style w:type="paragraph" w:styleId="BodyText">
    <w:name w:val="Body Text"/>
    <w:basedOn w:val="Normal"/>
    <w:link w:val="BodyTextChar"/>
    <w:rsid w:val="00D34536"/>
    <w:pPr>
      <w:spacing w:after="0"/>
      <w:jc w:val="left"/>
    </w:pPr>
    <w:rPr>
      <w:rFonts w:ascii="Times New Roman" w:eastAsia="Times New Roman" w:hAnsi="Times New Roman"/>
      <w:snapToGrid w:val="0"/>
      <w:color w:val="00000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34536"/>
    <w:rPr>
      <w:rFonts w:ascii="Times New Roman" w:eastAsia="Times New Roman" w:hAnsi="Times New Roman"/>
      <w:snapToGrid w:val="0"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35474-0936-45D0-929B-F51CCC7E3F2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ED11F28-0082-4066-A38E-4DE6CEF3D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49ACA-0CBF-4D29-9322-82CDF8E3E71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5c9006-41ab-4d20-a782-794274708dc7"/>
    <ds:schemaRef ds:uri="a7b97ff7-b165-43d8-8280-5bd5f57fbb1a"/>
    <ds:schemaRef ds:uri="71f06252-c02b-4d48-b841-46db7d6eb1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DBBF6-145E-48F3-A0D1-9E9490D19ED6}">
  <ds:schemaRefs>
    <ds:schemaRef ds:uri="http://schemas.microsoft.com/office/2006/documentManagement/types"/>
    <ds:schemaRef ds:uri="71f06252-c02b-4d48-b841-46db7d6eb17f"/>
    <ds:schemaRef ds:uri="a7b97ff7-b165-43d8-8280-5bd5f57fbb1a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05c9006-41ab-4d20-a782-794274708dc7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159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Okelue, Nikky SI-REE/L</cp:lastModifiedBy>
  <cp:revision>6</cp:revision>
  <cp:lastPrinted>2022-09-28T11:21:00Z</cp:lastPrinted>
  <dcterms:created xsi:type="dcterms:W3CDTF">2025-05-15T12:53:00Z</dcterms:created>
  <dcterms:modified xsi:type="dcterms:W3CDTF">2025-05-19T09:13:00Z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0x0101008DACE98361CF25468862B881D0866E77</vt:lpwstr>
  </property>
</Properties>
</file>