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A964114" wp14:editId="214B8F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3C62">
                              <w:rPr>
                                <w:color w:val="FFFFFF"/>
                                <w:sz w:val="44"/>
                                <w:szCs w:val="44"/>
                                <w:lang w:val="en-AU"/>
                              </w:rPr>
                              <w:t xml:space="preserve">Bid Solutions </w:t>
                            </w:r>
                            <w:r w:rsidR="00482E74">
                              <w:rPr>
                                <w:color w:val="FFFFFF"/>
                                <w:sz w:val="44"/>
                                <w:szCs w:val="44"/>
                                <w:lang w:val="en-AU"/>
                              </w:rPr>
                              <w:t xml:space="preserve">(Business Development) </w:t>
                            </w:r>
                            <w:r w:rsidR="00A43C62">
                              <w:rPr>
                                <w:color w:val="FFFFFF"/>
                                <w:sz w:val="44"/>
                                <w:szCs w:val="44"/>
                                <w:lang w:val="en-AU"/>
                              </w:rPr>
                              <w:t xml:space="preserve">Manager – </w:t>
                            </w:r>
                            <w:r w:rsidR="00482E74">
                              <w:rPr>
                                <w:color w:val="FFFFFF"/>
                                <w:sz w:val="44"/>
                                <w:szCs w:val="44"/>
                                <w:lang w:val="en-AU"/>
                              </w:rPr>
                              <w:t>D&amp;GS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96411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4CBB306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3C62">
                        <w:rPr>
                          <w:color w:val="FFFFFF"/>
                          <w:sz w:val="44"/>
                          <w:szCs w:val="44"/>
                          <w:lang w:val="en-AU"/>
                        </w:rPr>
                        <w:t xml:space="preserve">Bid Solutions </w:t>
                      </w:r>
                      <w:r w:rsidR="00482E74">
                        <w:rPr>
                          <w:color w:val="FFFFFF"/>
                          <w:sz w:val="44"/>
                          <w:szCs w:val="44"/>
                          <w:lang w:val="en-AU"/>
                        </w:rPr>
                        <w:t xml:space="preserve">(Business Development) </w:t>
                      </w:r>
                      <w:r w:rsidR="00A43C62">
                        <w:rPr>
                          <w:color w:val="FFFFFF"/>
                          <w:sz w:val="44"/>
                          <w:szCs w:val="44"/>
                          <w:lang w:val="en-AU"/>
                        </w:rPr>
                        <w:t xml:space="preserve">Manager – </w:t>
                      </w:r>
                      <w:r w:rsidR="00482E74">
                        <w:rPr>
                          <w:color w:val="FFFFFF"/>
                          <w:sz w:val="44"/>
                          <w:szCs w:val="44"/>
                          <w:lang w:val="en-AU"/>
                        </w:rPr>
                        <w:t>D&amp;GS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AD2EF61" wp14:editId="393643C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A43C62">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A43C62" w:rsidP="00ED7FCF">
            <w:pPr>
              <w:spacing w:before="20" w:after="20"/>
              <w:jc w:val="left"/>
              <w:rPr>
                <w:rFonts w:cs="Arial"/>
                <w:color w:val="000000"/>
                <w:szCs w:val="20"/>
              </w:rPr>
            </w:pPr>
            <w:r>
              <w:rPr>
                <w:rFonts w:cs="Arial"/>
                <w:color w:val="000000"/>
                <w:szCs w:val="20"/>
              </w:rPr>
              <w:t xml:space="preserve">Business Development – </w:t>
            </w:r>
            <w:r w:rsidR="00ED7FCF">
              <w:rPr>
                <w:rFonts w:cs="Arial"/>
                <w:color w:val="000000"/>
                <w:szCs w:val="20"/>
              </w:rPr>
              <w:t xml:space="preserve">Defence &amp; Government Services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944121" w:rsidP="00161F93">
            <w:pPr>
              <w:pStyle w:val="Heading2"/>
              <w:rPr>
                <w:b w:val="0"/>
                <w:lang w:val="en-CA"/>
              </w:rPr>
            </w:pPr>
            <w:r>
              <w:rPr>
                <w:b w:val="0"/>
                <w:sz w:val="18"/>
                <w:lang w:val="en-CA"/>
              </w:rPr>
              <w:t>Business Development Manager</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944121" w:rsidP="004B2221">
            <w:pPr>
              <w:spacing w:before="20" w:after="20"/>
              <w:jc w:val="left"/>
              <w:rPr>
                <w:rFonts w:cs="Arial"/>
                <w:color w:val="000000"/>
                <w:szCs w:val="20"/>
              </w:rPr>
            </w:pPr>
            <w:r>
              <w:rPr>
                <w:sz w:val="18"/>
                <w:lang w:val="en-CA"/>
              </w:rPr>
              <w:t>Business Development Manager – 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482E74" w:rsidP="00161F93">
            <w:pPr>
              <w:spacing w:before="20" w:after="20"/>
              <w:jc w:val="left"/>
              <w:rPr>
                <w:rFonts w:cs="Arial"/>
                <w:color w:val="000000"/>
                <w:szCs w:val="20"/>
              </w:rPr>
            </w:pPr>
            <w:r>
              <w:rPr>
                <w:rFonts w:cs="Arial"/>
                <w:color w:val="000000"/>
                <w:szCs w:val="20"/>
              </w:rPr>
              <w:t>XXXX</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482E74" w:rsidP="00161F93">
            <w:pPr>
              <w:spacing w:before="20" w:after="20"/>
              <w:jc w:val="left"/>
              <w:rPr>
                <w:rFonts w:cs="Arial"/>
                <w:color w:val="000000"/>
                <w:szCs w:val="20"/>
              </w:rPr>
            </w:pPr>
            <w:r>
              <w:rPr>
                <w:rFonts w:cs="Arial"/>
                <w:color w:val="000000"/>
                <w:szCs w:val="20"/>
              </w:rPr>
              <w:t>XXXX</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A43C62" w:rsidP="00366A73">
            <w:pPr>
              <w:spacing w:before="20" w:after="20"/>
              <w:jc w:val="left"/>
              <w:rPr>
                <w:rFonts w:cs="Arial"/>
                <w:color w:val="000000"/>
                <w:szCs w:val="20"/>
              </w:rPr>
            </w:pPr>
            <w:r>
              <w:rPr>
                <w:rFonts w:cs="Arial"/>
                <w:color w:val="000000"/>
                <w:szCs w:val="20"/>
              </w:rPr>
              <w:t>Angela Halliday</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EE329C" w:rsidP="00366A73">
            <w:pPr>
              <w:spacing w:before="20" w:after="20"/>
              <w:jc w:val="left"/>
              <w:rPr>
                <w:rFonts w:cs="Arial"/>
                <w:color w:val="000000"/>
                <w:szCs w:val="20"/>
              </w:rPr>
            </w:pPr>
            <w:r>
              <w:rPr>
                <w:rFonts w:cs="Arial"/>
                <w:color w:val="000000"/>
                <w:szCs w:val="20"/>
              </w:rPr>
              <w:t xml:space="preserve">Senior Business Development </w:t>
            </w:r>
            <w:r w:rsidR="00944121">
              <w:rPr>
                <w:rFonts w:cs="Arial"/>
                <w:color w:val="000000"/>
                <w:szCs w:val="20"/>
              </w:rPr>
              <w:t>Executive</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EE329C" w:rsidP="00EE329C">
            <w:pPr>
              <w:spacing w:before="20" w:after="20"/>
              <w:jc w:val="left"/>
              <w:rPr>
                <w:rFonts w:cs="Arial"/>
                <w:color w:val="000000"/>
                <w:szCs w:val="20"/>
              </w:rPr>
            </w:pPr>
            <w:r>
              <w:rPr>
                <w:rFonts w:cs="Arial"/>
                <w:color w:val="000000"/>
                <w:szCs w:val="20"/>
              </w:rPr>
              <w:t>TBC</w:t>
            </w:r>
            <w:r w:rsidR="009E4D85">
              <w:rPr>
                <w:rFonts w:cs="Arial"/>
                <w:color w:val="000000"/>
                <w:szCs w:val="20"/>
              </w:rPr>
              <w:t xml:space="preserve"> </w:t>
            </w:r>
            <w:r w:rsidR="009E4D85" w:rsidRPr="009E4D85">
              <w:rPr>
                <w:rFonts w:cs="Arial"/>
                <w:i/>
                <w:color w:val="000000"/>
                <w:sz w:val="15"/>
                <w:szCs w:val="15"/>
              </w:rPr>
              <w:t>(or home location, where T&amp;Cs apply to certain individuals)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F479E6" w:rsidRDefault="00706277" w:rsidP="00482E74">
            <w:pPr>
              <w:pStyle w:val="Puces4"/>
              <w:numPr>
                <w:ilvl w:val="0"/>
                <w:numId w:val="2"/>
              </w:numPr>
              <w:rPr>
                <w:color w:val="000000" w:themeColor="text1"/>
              </w:rPr>
            </w:pPr>
            <w:r>
              <w:rPr>
                <w:color w:val="000000" w:themeColor="text1"/>
              </w:rPr>
              <w:t xml:space="preserve">To contribute to the </w:t>
            </w:r>
            <w:r w:rsidR="00482E74">
              <w:rPr>
                <w:color w:val="000000" w:themeColor="text1"/>
              </w:rPr>
              <w:t>Defence &amp; Government Service’s</w:t>
            </w:r>
            <w:r>
              <w:rPr>
                <w:color w:val="000000" w:themeColor="text1"/>
              </w:rPr>
              <w:t xml:space="preserve"> Growth and Diversification Strategy through design, development and delivery of business solutions that lead to winning </w:t>
            </w:r>
            <w:r w:rsidR="002A0736">
              <w:rPr>
                <w:color w:val="000000" w:themeColor="text1"/>
              </w:rPr>
              <w:t xml:space="preserve">profitable </w:t>
            </w:r>
            <w:r>
              <w:rPr>
                <w:color w:val="000000" w:themeColor="text1"/>
              </w:rPr>
              <w:t>contracts.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482E74" w:rsidP="00482E74">
            <w:pPr>
              <w:numPr>
                <w:ilvl w:val="0"/>
                <w:numId w:val="1"/>
              </w:numPr>
              <w:spacing w:before="40" w:after="40"/>
              <w:jc w:val="left"/>
              <w:rPr>
                <w:rFonts w:cs="Arial"/>
                <w:color w:val="000000" w:themeColor="text1"/>
                <w:szCs w:val="20"/>
              </w:rPr>
            </w:pPr>
            <w:r>
              <w:rPr>
                <w:rFonts w:cs="Arial"/>
                <w:color w:val="000000" w:themeColor="text1"/>
                <w:szCs w:val="20"/>
              </w:rPr>
              <w:t>Contribute to the expectations of the segment growth strategy; income targets for each fiscal year.  This will be discussed year on year with you</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1D3776B" wp14:editId="5899384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3776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586DC50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482E74">
              <w:t>Org C</w:t>
            </w:r>
            <w:r>
              <w:t>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A43C62" w:rsidP="00366A73">
            <w:pPr>
              <w:spacing w:after="40"/>
              <w:jc w:val="center"/>
              <w:rPr>
                <w:rFonts w:cs="Arial"/>
                <w:noProof/>
                <w:sz w:val="10"/>
                <w:szCs w:val="20"/>
                <w:lang w:eastAsia="en-US"/>
              </w:rPr>
            </w:pPr>
            <w:r w:rsidRPr="00A43C62">
              <w:rPr>
                <w:rFonts w:cs="Arial"/>
                <w:noProof/>
                <w:sz w:val="10"/>
                <w:szCs w:val="20"/>
                <w:lang w:val="en-GB" w:eastAsia="en-GB"/>
              </w:rPr>
              <mc:AlternateContent>
                <mc:Choice Requires="wps">
                  <w:drawing>
                    <wp:anchor distT="0" distB="0" distL="114300" distR="114300" simplePos="0" relativeHeight="251670528" behindDoc="0" locked="0" layoutInCell="1" allowOverlap="1" wp14:anchorId="09121308" wp14:editId="1570D5B4">
                      <wp:simplePos x="0" y="0"/>
                      <wp:positionH relativeFrom="column">
                        <wp:posOffset>1794657</wp:posOffset>
                      </wp:positionH>
                      <wp:positionV relativeFrom="paragraph">
                        <wp:posOffset>0</wp:posOffset>
                      </wp:positionV>
                      <wp:extent cx="3300047" cy="1403985"/>
                      <wp:effectExtent l="0" t="0" r="1524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47" cy="1403985"/>
                              </a:xfrm>
                              <a:prstGeom prst="rect">
                                <a:avLst/>
                              </a:prstGeom>
                              <a:solidFill>
                                <a:srgbClr val="FFFFFF"/>
                              </a:solidFill>
                              <a:ln w="9525">
                                <a:solidFill>
                                  <a:srgbClr val="000000"/>
                                </a:solidFill>
                                <a:miter lim="800000"/>
                                <a:headEnd/>
                                <a:tailEnd/>
                              </a:ln>
                            </wps:spPr>
                            <wps:txbx>
                              <w:txbxContent>
                                <w:p w:rsidR="00A43C62" w:rsidRDefault="00A43C62" w:rsidP="00A43C62">
                                  <w:pPr>
                                    <w:jc w:val="center"/>
                                  </w:pPr>
                                  <w:r>
                                    <w:t>Director – Business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21308" id="Text Box 2" o:spid="_x0000_s1028" type="#_x0000_t202" style="position:absolute;left:0;text-align:left;margin-left:141.3pt;margin-top:0;width:259.8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">
                      <v:textbox style="mso-fit-shape-to-text:t">
                        <w:txbxContent>
                          <w:p w14:paraId="54EEF5B4" w14:textId="77777777" w:rsidR="00A43C62" w:rsidRDefault="00A43C62" w:rsidP="00A43C62">
                            <w:pPr>
                              <w:jc w:val="center"/>
                            </w:pPr>
                            <w:r>
                              <w:t>Director – Business Development</w:t>
                            </w:r>
                          </w:p>
                        </w:txbxContent>
                      </v:textbox>
                    </v:shape>
                  </w:pict>
                </mc:Fallback>
              </mc:AlternateContent>
            </w: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A43C62" w:rsidRDefault="00482E74" w:rsidP="00366A73">
            <w:pPr>
              <w:spacing w:after="40"/>
              <w:jc w:val="center"/>
              <w:rPr>
                <w:rFonts w:cs="Arial"/>
                <w:noProof/>
                <w:sz w:val="10"/>
                <w:szCs w:val="20"/>
                <w:lang w:eastAsia="en-US"/>
              </w:rPr>
            </w:pPr>
            <w:r w:rsidRPr="00A43C62">
              <w:rPr>
                <w:rFonts w:cs="Arial"/>
                <w:noProof/>
                <w:sz w:val="10"/>
                <w:szCs w:val="20"/>
                <w:lang w:val="en-GB" w:eastAsia="en-GB"/>
              </w:rPr>
              <mc:AlternateContent>
                <mc:Choice Requires="wps">
                  <w:drawing>
                    <wp:anchor distT="0" distB="0" distL="114300" distR="114300" simplePos="0" relativeHeight="251674624" behindDoc="0" locked="0" layoutInCell="1" allowOverlap="1" wp14:anchorId="24C30BEC" wp14:editId="69AD12AE">
                      <wp:simplePos x="0" y="0"/>
                      <wp:positionH relativeFrom="column">
                        <wp:posOffset>2177415</wp:posOffset>
                      </wp:positionH>
                      <wp:positionV relativeFrom="paragraph">
                        <wp:posOffset>9378</wp:posOffset>
                      </wp:positionV>
                      <wp:extent cx="2560955" cy="1403985"/>
                      <wp:effectExtent l="0" t="0" r="10795"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403985"/>
                              </a:xfrm>
                              <a:prstGeom prst="rect">
                                <a:avLst/>
                              </a:prstGeom>
                              <a:solidFill>
                                <a:srgbClr val="FFFFFF"/>
                              </a:solidFill>
                              <a:ln w="9525">
                                <a:solidFill>
                                  <a:srgbClr val="000000"/>
                                </a:solidFill>
                                <a:miter lim="800000"/>
                                <a:headEnd/>
                                <a:tailEnd/>
                              </a:ln>
                            </wps:spPr>
                            <wps:txbx>
                              <w:txbxContent>
                                <w:p w:rsidR="00A43C62" w:rsidRDefault="00482E74" w:rsidP="00A43C62">
                                  <w:pPr>
                                    <w:jc w:val="center"/>
                                  </w:pPr>
                                  <w:r>
                                    <w:t>Senior BD</w:t>
                                  </w:r>
                                  <w:r w:rsidR="00944121">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30BEC" id="_x0000_s1029" type="#_x0000_t202" style="position:absolute;left:0;text-align:left;margin-left:171.45pt;margin-top:.75pt;width:201.6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">
                      <v:textbox style="mso-fit-shape-to-text:t">
                        <w:txbxContent>
                          <w:p w14:paraId="46DD52ED" w14:textId="77777777" w:rsidR="00A43C62" w:rsidRDefault="00482E74" w:rsidP="00A43C62">
                            <w:pPr>
                              <w:jc w:val="center"/>
                            </w:pPr>
                            <w:r>
                              <w:t>Senior BD</w:t>
                            </w:r>
                            <w:r w:rsidR="00944121">
                              <w:t>E</w:t>
                            </w:r>
                          </w:p>
                        </w:txbxContent>
                      </v:textbox>
                    </v:shape>
                  </w:pict>
                </mc:Fallback>
              </mc:AlternateContent>
            </w:r>
          </w:p>
          <w:p w:rsidR="00A43C62" w:rsidRDefault="00A43C62" w:rsidP="00366A73">
            <w:pPr>
              <w:spacing w:after="40"/>
              <w:jc w:val="center"/>
              <w:rPr>
                <w:rFonts w:cs="Arial"/>
                <w:noProof/>
                <w:sz w:val="10"/>
                <w:szCs w:val="20"/>
                <w:lang w:eastAsia="en-US"/>
              </w:rPr>
            </w:pPr>
          </w:p>
          <w:p w:rsidR="00A43C62" w:rsidRDefault="00A43C62" w:rsidP="00366A73">
            <w:pPr>
              <w:spacing w:after="40"/>
              <w:jc w:val="center"/>
              <w:rPr>
                <w:rFonts w:cs="Arial"/>
                <w:noProof/>
                <w:sz w:val="10"/>
                <w:szCs w:val="20"/>
                <w:lang w:eastAsia="en-US"/>
              </w:rPr>
            </w:pPr>
          </w:p>
          <w:p w:rsidR="00A43C62" w:rsidRDefault="00482E74" w:rsidP="00366A73">
            <w:pPr>
              <w:spacing w:after="40"/>
              <w:jc w:val="center"/>
              <w:rPr>
                <w:rFonts w:cs="Arial"/>
                <w:noProof/>
                <w:sz w:val="10"/>
                <w:szCs w:val="20"/>
                <w:lang w:eastAsia="en-US"/>
              </w:rPr>
            </w:pPr>
            <w:r w:rsidRPr="00A43C62">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2FB29506" wp14:editId="710BCBA9">
                      <wp:simplePos x="0" y="0"/>
                      <wp:positionH relativeFrom="column">
                        <wp:posOffset>1927665</wp:posOffset>
                      </wp:positionH>
                      <wp:positionV relativeFrom="paragraph">
                        <wp:posOffset>8695</wp:posOffset>
                      </wp:positionV>
                      <wp:extent cx="3106615" cy="1403985"/>
                      <wp:effectExtent l="0" t="0" r="1778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615" cy="1403985"/>
                              </a:xfrm>
                              <a:prstGeom prst="rect">
                                <a:avLst/>
                              </a:prstGeom>
                              <a:solidFill>
                                <a:srgbClr val="FFFFFF"/>
                              </a:solidFill>
                              <a:ln w="9525">
                                <a:solidFill>
                                  <a:srgbClr val="000000"/>
                                </a:solidFill>
                                <a:miter lim="800000"/>
                                <a:headEnd/>
                                <a:tailEnd/>
                              </a:ln>
                            </wps:spPr>
                            <wps:txbx>
                              <w:txbxContent>
                                <w:p w:rsidR="00482E74" w:rsidRDefault="00482E74" w:rsidP="00482E74">
                                  <w:pPr>
                                    <w:jc w:val="center"/>
                                  </w:pPr>
                                  <w:r>
                                    <w:t>Business Development Manager</w:t>
                                  </w:r>
                                  <w:r w:rsidR="00944121">
                                    <w:t>s/Admin</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29506" id="_x0000_s1030" type="#_x0000_t202" style="position:absolute;left:0;text-align:left;margin-left:151.8pt;margin-top:.7pt;width:244.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b4JwIAAEw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">
                      <v:textbox style="mso-fit-shape-to-text:t">
                        <w:txbxContent>
                          <w:p w14:paraId="5FDD3F7F" w14:textId="77777777" w:rsidR="00482E74" w:rsidRDefault="00482E74" w:rsidP="00482E74">
                            <w:pPr>
                              <w:jc w:val="center"/>
                            </w:pPr>
                            <w:r>
                              <w:t>Business Development Manager</w:t>
                            </w:r>
                            <w:r w:rsidR="00944121">
                              <w:t>s/Admin</w:t>
                            </w:r>
                            <w:r>
                              <w:t xml:space="preserve"> </w:t>
                            </w:r>
                          </w:p>
                        </w:txbxContent>
                      </v:textbox>
                    </v:shape>
                  </w:pict>
                </mc:Fallback>
              </mc:AlternateContent>
            </w:r>
          </w:p>
          <w:p w:rsidR="00A43C62" w:rsidRDefault="00A43C62"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6E093D" w:rsidRPr="006E093D" w:rsidRDefault="006E093D" w:rsidP="00EA4C16">
            <w:pPr>
              <w:numPr>
                <w:ilvl w:val="0"/>
                <w:numId w:val="3"/>
              </w:numPr>
              <w:spacing w:before="40" w:after="40"/>
              <w:jc w:val="left"/>
              <w:rPr>
                <w:rFonts w:cs="Arial"/>
                <w:color w:val="FF0000"/>
                <w:szCs w:val="20"/>
              </w:rPr>
            </w:pPr>
            <w:r>
              <w:rPr>
                <w:rFonts w:cs="Arial"/>
                <w:color w:val="000000" w:themeColor="text1"/>
                <w:szCs w:val="20"/>
              </w:rPr>
              <w:t>Identification of new areas of business; optimising relationships and pro-actively undertaking environmental scanning across the UK&amp;I; communicating and developing proposals that are in synergy with our strategic growth and diversification ambitions</w:t>
            </w:r>
          </w:p>
          <w:p w:rsidR="00366A73" w:rsidRPr="00745A24" w:rsidRDefault="00A43C62" w:rsidP="00EA4C16">
            <w:pPr>
              <w:numPr>
                <w:ilvl w:val="0"/>
                <w:numId w:val="3"/>
              </w:numPr>
              <w:spacing w:before="40" w:after="40"/>
              <w:jc w:val="left"/>
              <w:rPr>
                <w:rFonts w:cs="Arial"/>
                <w:color w:val="FF0000"/>
                <w:szCs w:val="20"/>
              </w:rPr>
            </w:pPr>
            <w:r>
              <w:rPr>
                <w:rFonts w:cs="Arial"/>
                <w:szCs w:val="20"/>
              </w:rPr>
              <w:t xml:space="preserve">Keep abreast of operational developments – issues and areas of excellence to inform business development activity; service </w:t>
            </w:r>
            <w:proofErr w:type="spellStart"/>
            <w:r>
              <w:rPr>
                <w:rFonts w:cs="Arial"/>
                <w:szCs w:val="20"/>
              </w:rPr>
              <w:t>solutionising</w:t>
            </w:r>
            <w:proofErr w:type="spellEnd"/>
            <w:r>
              <w:rPr>
                <w:rFonts w:cs="Arial"/>
                <w:szCs w:val="20"/>
              </w:rPr>
              <w:t xml:space="preserve">; potential partnership arrangements </w:t>
            </w:r>
          </w:p>
          <w:p w:rsidR="00745A24" w:rsidRPr="00C4695A" w:rsidRDefault="00A43C62" w:rsidP="00A43C62">
            <w:pPr>
              <w:numPr>
                <w:ilvl w:val="0"/>
                <w:numId w:val="3"/>
              </w:numPr>
              <w:spacing w:before="40" w:after="40"/>
              <w:jc w:val="left"/>
              <w:rPr>
                <w:rFonts w:cs="Arial"/>
                <w:color w:val="FF0000"/>
                <w:szCs w:val="20"/>
              </w:rPr>
            </w:pPr>
            <w:r w:rsidRPr="00A43C62">
              <w:rPr>
                <w:rFonts w:cs="Arial"/>
                <w:color w:val="000000" w:themeColor="text1"/>
                <w:szCs w:val="20"/>
              </w:rPr>
              <w:t>Research and analyse competitor and ‘friends’ of Sodexo activity across areas of responsibility to best inform our strategic and tactical a</w:t>
            </w:r>
            <w:r>
              <w:rPr>
                <w:rFonts w:cs="Arial"/>
                <w:color w:val="000000" w:themeColor="text1"/>
                <w:szCs w:val="20"/>
              </w:rPr>
              <w:t>pproach to winning new business</w:t>
            </w:r>
            <w:r w:rsidR="00482E74">
              <w:rPr>
                <w:rFonts w:cs="Arial"/>
                <w:color w:val="000000" w:themeColor="text1"/>
                <w:szCs w:val="20"/>
              </w:rPr>
              <w:t>; supporting segment web of influence</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F479E6" w:rsidRDefault="00F479E6" w:rsidP="00656519">
            <w:pPr>
              <w:rPr>
                <w:rFonts w:cs="Arial"/>
                <w:b/>
                <w:color w:val="000000" w:themeColor="text1"/>
                <w:szCs w:val="20"/>
                <w:lang w:val="en-GB"/>
              </w:rPr>
            </w:pPr>
          </w:p>
          <w:p w:rsidR="00D53B3A" w:rsidRDefault="00D53B3A" w:rsidP="002B1DC6">
            <w:pPr>
              <w:pStyle w:val="ListParagraph"/>
              <w:numPr>
                <w:ilvl w:val="0"/>
                <w:numId w:val="14"/>
              </w:numPr>
              <w:rPr>
                <w:rFonts w:cs="Arial"/>
                <w:color w:val="000000" w:themeColor="text1"/>
                <w:szCs w:val="20"/>
                <w:lang w:val="en-GB"/>
              </w:rPr>
            </w:pPr>
            <w:r>
              <w:rPr>
                <w:rFonts w:cs="Arial"/>
                <w:color w:val="000000" w:themeColor="text1"/>
                <w:szCs w:val="20"/>
                <w:lang w:val="en-GB"/>
              </w:rPr>
              <w:t>Lead on designated aspects of the segment strategic growth and diversification strategy as defined by the team Directorate</w:t>
            </w:r>
          </w:p>
          <w:p w:rsidR="00D53B3A" w:rsidRDefault="00D53B3A" w:rsidP="002B1DC6">
            <w:pPr>
              <w:pStyle w:val="ListParagraph"/>
              <w:numPr>
                <w:ilvl w:val="0"/>
                <w:numId w:val="14"/>
              </w:numPr>
              <w:rPr>
                <w:rFonts w:cs="Arial"/>
                <w:color w:val="000000" w:themeColor="text1"/>
                <w:szCs w:val="20"/>
                <w:lang w:val="en-GB"/>
              </w:rPr>
            </w:pPr>
            <w:r>
              <w:rPr>
                <w:rFonts w:cs="Arial"/>
                <w:color w:val="000000" w:themeColor="text1"/>
                <w:szCs w:val="20"/>
                <w:lang w:val="en-GB"/>
              </w:rPr>
              <w:t>Co-ordinate and manage bid preparation activity – design and development of service solutions in line with Commissioning Authority requirements and solutions that are congruent with Sodexo Sales Cycle and bidding requirements: Right Client, Right Terms</w:t>
            </w:r>
          </w:p>
          <w:p w:rsidR="00D53B3A" w:rsidRDefault="00D53B3A" w:rsidP="002B1DC6">
            <w:pPr>
              <w:pStyle w:val="ListParagraph"/>
              <w:numPr>
                <w:ilvl w:val="0"/>
                <w:numId w:val="14"/>
              </w:numPr>
              <w:rPr>
                <w:rFonts w:cs="Arial"/>
                <w:color w:val="000000" w:themeColor="text1"/>
                <w:szCs w:val="20"/>
                <w:lang w:val="en-GB"/>
              </w:rPr>
            </w:pPr>
            <w:r>
              <w:rPr>
                <w:rFonts w:cs="Arial"/>
                <w:color w:val="000000" w:themeColor="text1"/>
                <w:szCs w:val="20"/>
                <w:lang w:val="en-GB"/>
              </w:rPr>
              <w:t>Develop effective working relationships with key internal and external stakeholders</w:t>
            </w:r>
          </w:p>
          <w:p w:rsidR="00D53B3A" w:rsidRDefault="00D53B3A" w:rsidP="002B1DC6">
            <w:pPr>
              <w:pStyle w:val="ListParagraph"/>
              <w:numPr>
                <w:ilvl w:val="0"/>
                <w:numId w:val="14"/>
              </w:numPr>
              <w:rPr>
                <w:rFonts w:cs="Arial"/>
                <w:color w:val="000000" w:themeColor="text1"/>
                <w:szCs w:val="20"/>
                <w:lang w:val="en-GB"/>
              </w:rPr>
            </w:pPr>
            <w:r>
              <w:rPr>
                <w:rFonts w:cs="Arial"/>
                <w:color w:val="000000" w:themeColor="text1"/>
                <w:szCs w:val="20"/>
                <w:lang w:val="en-GB"/>
              </w:rPr>
              <w:t>Undertake bid management responsibilities as defined by the team Directorate</w:t>
            </w:r>
          </w:p>
          <w:p w:rsidR="00745A24" w:rsidRDefault="00D53B3A"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Undertake research and analysis of areas within your responsibility, publish and communicate findings within </w:t>
            </w:r>
            <w:r w:rsidR="00482E74">
              <w:rPr>
                <w:rFonts w:cs="Arial"/>
                <w:color w:val="000000" w:themeColor="text1"/>
                <w:szCs w:val="20"/>
                <w:lang w:val="en-GB"/>
              </w:rPr>
              <w:t xml:space="preserve">Defence &amp; Government </w:t>
            </w:r>
            <w:r>
              <w:rPr>
                <w:rFonts w:cs="Arial"/>
                <w:color w:val="000000" w:themeColor="text1"/>
                <w:szCs w:val="20"/>
                <w:lang w:val="en-GB"/>
              </w:rPr>
              <w:t>Services as appropriate</w:t>
            </w:r>
          </w:p>
          <w:p w:rsidR="00D53B3A" w:rsidRDefault="00D53B3A" w:rsidP="002B1DC6">
            <w:pPr>
              <w:pStyle w:val="ListParagraph"/>
              <w:numPr>
                <w:ilvl w:val="0"/>
                <w:numId w:val="14"/>
              </w:numPr>
              <w:rPr>
                <w:rFonts w:cs="Arial"/>
                <w:color w:val="000000" w:themeColor="text1"/>
                <w:szCs w:val="20"/>
                <w:lang w:val="en-GB"/>
              </w:rPr>
            </w:pPr>
            <w:r>
              <w:rPr>
                <w:rFonts w:cs="Arial"/>
                <w:color w:val="000000" w:themeColor="text1"/>
                <w:szCs w:val="20"/>
                <w:lang w:val="en-GB"/>
              </w:rPr>
              <w:t>Keep updated on operational developments; business development and sales activity including personal development strategies that will maintain excellent level of output and bid success</w:t>
            </w:r>
          </w:p>
          <w:p w:rsidR="00A43C62" w:rsidRDefault="00A43C62" w:rsidP="002B1DC6">
            <w:pPr>
              <w:pStyle w:val="ListParagraph"/>
              <w:numPr>
                <w:ilvl w:val="0"/>
                <w:numId w:val="14"/>
              </w:numPr>
              <w:rPr>
                <w:rFonts w:cs="Arial"/>
                <w:color w:val="000000" w:themeColor="text1"/>
                <w:szCs w:val="20"/>
                <w:lang w:val="en-GB"/>
              </w:rPr>
            </w:pPr>
            <w:r>
              <w:rPr>
                <w:rFonts w:cs="Arial"/>
                <w:color w:val="000000" w:themeColor="text1"/>
                <w:szCs w:val="20"/>
                <w:lang w:val="en-GB"/>
              </w:rPr>
              <w:t>Undertake project activity as designated by line manager – pertinent to enhancing our segment knowledge &amp; understanding of the industry, our corporate profile and in increasing opportunities for winning new business</w:t>
            </w:r>
          </w:p>
          <w:p w:rsidR="00A43C62" w:rsidRDefault="00A43C6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Maintain excellent working relationships with Business Support Team, </w:t>
            </w:r>
            <w:r w:rsidR="007E2CDF">
              <w:rPr>
                <w:rFonts w:cs="Arial"/>
                <w:color w:val="000000" w:themeColor="text1"/>
                <w:szCs w:val="20"/>
                <w:lang w:val="en-GB"/>
              </w:rPr>
              <w:t xml:space="preserve">SMEs, </w:t>
            </w:r>
            <w:r>
              <w:rPr>
                <w:rFonts w:cs="Arial"/>
                <w:color w:val="000000" w:themeColor="text1"/>
                <w:szCs w:val="20"/>
                <w:lang w:val="en-GB"/>
              </w:rPr>
              <w:t>Service Operations and Operational colleagues</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66A73" w:rsidRDefault="00D53B3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Achieve excellent feedback on bid responses submitted, and feedback from colleagues and external stakeholders on individual contribution to bid opportunities</w:t>
            </w:r>
          </w:p>
          <w:p w:rsidR="00745A24" w:rsidRDefault="00D53B3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Develop portfolio of business models that are congruent with the </w:t>
            </w:r>
            <w:r w:rsidR="00482E74">
              <w:rPr>
                <w:rFonts w:cs="Arial"/>
                <w:color w:val="000000" w:themeColor="text1"/>
                <w:szCs w:val="20"/>
                <w:lang w:val="en-GB"/>
              </w:rPr>
              <w:t>D&amp;GS</w:t>
            </w:r>
            <w:r>
              <w:rPr>
                <w:rFonts w:cs="Arial"/>
                <w:color w:val="000000" w:themeColor="text1"/>
                <w:szCs w:val="20"/>
                <w:lang w:val="en-GB"/>
              </w:rPr>
              <w:t xml:space="preserve"> strategy; maintaining high level of accuracy, relativeness and usefulness of data that will support the wider team and growth</w:t>
            </w:r>
          </w:p>
          <w:p w:rsidR="00944121" w:rsidRPr="00424476" w:rsidRDefault="00D53B3A" w:rsidP="00944121">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Identify opportunities for growth / diversification that contribute to segment ambitions for growth through effective environmental scanning, liaison with operational and business support teams as well as involvement in external </w:t>
            </w:r>
            <w:r w:rsidR="00482E74">
              <w:rPr>
                <w:rFonts w:cs="Arial"/>
                <w:color w:val="000000" w:themeColor="text1"/>
                <w:szCs w:val="20"/>
                <w:lang w:val="en-GB"/>
              </w:rPr>
              <w:t xml:space="preserve">forums – raising Sodexo’s </w:t>
            </w:r>
            <w:r w:rsidR="00E7754C">
              <w:rPr>
                <w:rFonts w:cs="Arial"/>
                <w:color w:val="000000" w:themeColor="text1"/>
                <w:szCs w:val="20"/>
                <w:lang w:val="en-GB"/>
              </w:rPr>
              <w:t xml:space="preserve">profile </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4238D8" w:rsidP="004238D8">
            <w:pPr>
              <w:pStyle w:val="Puces4"/>
              <w:numPr>
                <w:ilvl w:val="0"/>
                <w:numId w:val="3"/>
              </w:numPr>
            </w:pPr>
            <w:r>
              <w:t>Graduate</w:t>
            </w:r>
            <w:r w:rsidR="00A43C62">
              <w:t xml:space="preserve"> calibre and/or related industry, professional qualification </w:t>
            </w:r>
          </w:p>
          <w:p w:rsidR="004238D8" w:rsidRDefault="004238D8" w:rsidP="004238D8">
            <w:pPr>
              <w:pStyle w:val="Puces4"/>
              <w:numPr>
                <w:ilvl w:val="0"/>
                <w:numId w:val="3"/>
              </w:numPr>
            </w:pPr>
            <w:r>
              <w:t xml:space="preserve">Experience of designing and implementing </w:t>
            </w:r>
            <w:r w:rsidR="006E093D">
              <w:t>business solutions that inform delivery models for new and existing areas of our business</w:t>
            </w:r>
          </w:p>
          <w:p w:rsidR="00EE329C" w:rsidRDefault="00EE329C" w:rsidP="004238D8">
            <w:pPr>
              <w:pStyle w:val="Puces4"/>
              <w:numPr>
                <w:ilvl w:val="0"/>
                <w:numId w:val="3"/>
              </w:numPr>
            </w:pPr>
            <w:r>
              <w:t>Demonstrate and evidence Sodexo’s management behaviours</w:t>
            </w:r>
          </w:p>
          <w:p w:rsidR="006E093D" w:rsidRDefault="00482E74" w:rsidP="00482E74">
            <w:pPr>
              <w:pStyle w:val="Puces4"/>
              <w:numPr>
                <w:ilvl w:val="0"/>
                <w:numId w:val="0"/>
              </w:numPr>
              <w:ind w:left="720"/>
            </w:pPr>
            <w:r>
              <w:t>Good working knowledge of o</w:t>
            </w:r>
            <w:r w:rsidR="006E093D">
              <w:t>ffice platforms and general database and software packages</w:t>
            </w:r>
            <w:r w:rsidR="00706277">
              <w:t xml:space="preserve"> e.g. Sodexo CRM system, </w:t>
            </w:r>
            <w:proofErr w:type="spellStart"/>
            <w:r w:rsidR="00706277">
              <w:t>SOProject</w:t>
            </w:r>
            <w:proofErr w:type="spellEnd"/>
            <w:r w:rsidR="00706277">
              <w:t xml:space="preserve"> Online project management tool</w:t>
            </w:r>
            <w:r>
              <w:t>; GCRM</w:t>
            </w:r>
            <w:r w:rsidR="00706277">
              <w:t xml:space="preserve"> etc.</w:t>
            </w:r>
          </w:p>
          <w:p w:rsidR="006E093D" w:rsidRDefault="006E093D" w:rsidP="006E093D">
            <w:pPr>
              <w:pStyle w:val="Puces4"/>
              <w:numPr>
                <w:ilvl w:val="0"/>
                <w:numId w:val="3"/>
              </w:numPr>
            </w:pPr>
            <w:r>
              <w:t>Outstanding writing, editing and verbal communication</w:t>
            </w:r>
          </w:p>
          <w:p w:rsidR="006E093D" w:rsidRDefault="006E093D" w:rsidP="006E093D">
            <w:pPr>
              <w:pStyle w:val="Puces4"/>
              <w:numPr>
                <w:ilvl w:val="0"/>
                <w:numId w:val="3"/>
              </w:numPr>
            </w:pPr>
            <w:r>
              <w:t>Ability to lead and co-ordinate the activity of others in achieving end goal</w:t>
            </w:r>
          </w:p>
          <w:p w:rsidR="006E093D" w:rsidRDefault="006E093D" w:rsidP="006E093D">
            <w:pPr>
              <w:pStyle w:val="Puces4"/>
              <w:numPr>
                <w:ilvl w:val="0"/>
                <w:numId w:val="3"/>
              </w:numPr>
            </w:pPr>
            <w:r>
              <w:t>Ability to work under pressure and to strict deadlines</w:t>
            </w:r>
          </w:p>
          <w:p w:rsidR="00706277" w:rsidRDefault="00706277" w:rsidP="006E093D">
            <w:pPr>
              <w:pStyle w:val="Puces4"/>
              <w:numPr>
                <w:ilvl w:val="0"/>
                <w:numId w:val="3"/>
              </w:numPr>
            </w:pPr>
            <w:r>
              <w:t>Participate in all learning and development opportunities to enhance skills and overall contribution to the organisation</w:t>
            </w:r>
          </w:p>
          <w:p w:rsidR="006E093D" w:rsidRDefault="006E093D" w:rsidP="006E093D">
            <w:pPr>
              <w:pStyle w:val="Puces4"/>
              <w:numPr>
                <w:ilvl w:val="0"/>
                <w:numId w:val="3"/>
              </w:numPr>
            </w:pPr>
            <w:r>
              <w:t>Work on own initiative, optimising time and efforts to develop self and business</w:t>
            </w:r>
            <w:r w:rsidR="00EE329C">
              <w:t>; flexing operating hours as required to meet business needs</w:t>
            </w:r>
          </w:p>
          <w:p w:rsidR="006E093D" w:rsidRPr="004238D8" w:rsidRDefault="006E093D" w:rsidP="006E093D">
            <w:pPr>
              <w:pStyle w:val="Puces4"/>
              <w:numPr>
                <w:ilvl w:val="0"/>
                <w:numId w:val="3"/>
              </w:numPr>
              <w:spacing w:line="214" w:lineRule="exact"/>
            </w:pPr>
            <w:r>
              <w:t>Show high level of commitment and initiative to ensure winning submissions, and in developing relationships with others</w:t>
            </w:r>
            <w:r w:rsidR="00482E74">
              <w:t>; networking and creation of new relationships, optimising existing</w:t>
            </w:r>
          </w:p>
          <w:p w:rsidR="00EA3990" w:rsidRDefault="006E093D" w:rsidP="004238D8">
            <w:pPr>
              <w:pStyle w:val="Puces4"/>
              <w:numPr>
                <w:ilvl w:val="0"/>
                <w:numId w:val="3"/>
              </w:numPr>
            </w:pPr>
            <w:r>
              <w:t>Maximise specialisms to the benefit of the business through working with others, building their capacity and skillset in your area of expertise</w:t>
            </w:r>
          </w:p>
          <w:p w:rsidR="00A43C62" w:rsidRDefault="00A43C62" w:rsidP="00706277">
            <w:pPr>
              <w:pStyle w:val="Puces4"/>
              <w:numPr>
                <w:ilvl w:val="0"/>
                <w:numId w:val="3"/>
              </w:numPr>
            </w:pPr>
            <w:r>
              <w:t>Ability to work flexibly</w:t>
            </w:r>
            <w:r w:rsidR="00706277">
              <w:t xml:space="preserve"> to </w:t>
            </w:r>
            <w:r>
              <w:t>best achieve growth for the segment</w:t>
            </w:r>
          </w:p>
          <w:p w:rsidR="00482E74" w:rsidRPr="004238D8" w:rsidRDefault="00482E74" w:rsidP="00706277">
            <w:pPr>
              <w:pStyle w:val="Puces4"/>
              <w:numPr>
                <w:ilvl w:val="0"/>
                <w:numId w:val="3"/>
              </w:numPr>
            </w:pPr>
            <w:r>
              <w:t xml:space="preserve">Meet, or where necessary work towards personal development plan aligned to Sodexo’s sales competency </w:t>
            </w:r>
            <w:r>
              <w:lastRenderedPageBreak/>
              <w:t>framework</w:t>
            </w:r>
          </w:p>
        </w:tc>
      </w:tr>
    </w:tbl>
    <w:p w:rsidR="007F02BF" w:rsidRDefault="0013043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130432">
                  <w:pPr>
                    <w:pStyle w:val="Puces4"/>
                    <w:framePr w:hSpace="180" w:wrap="around" w:vAnchor="text" w:hAnchor="margin" w:xAlign="center" w:y="192"/>
                  </w:pPr>
                  <w:r>
                    <w:t>Growth, Client &amp; Customer Satisfaction / Quality of Services provided</w:t>
                  </w:r>
                </w:p>
              </w:tc>
              <w:tc>
                <w:tcPr>
                  <w:tcW w:w="4524" w:type="dxa"/>
                </w:tcPr>
                <w:p w:rsidR="00EA3990" w:rsidRPr="00375F11" w:rsidRDefault="00A43C62" w:rsidP="00130432">
                  <w:pPr>
                    <w:pStyle w:val="Puces4"/>
                    <w:framePr w:hSpace="180" w:wrap="around" w:vAnchor="text" w:hAnchor="margin" w:xAlign="center" w:y="192"/>
                  </w:pPr>
                  <w:r>
                    <w:t>Relationship Management</w:t>
                  </w:r>
                  <w:r w:rsidR="006B00EB">
                    <w:t xml:space="preserve"> / Networking</w:t>
                  </w:r>
                </w:p>
              </w:tc>
            </w:tr>
            <w:tr w:rsidR="00EA3990" w:rsidRPr="00375F11" w:rsidTr="0007446E">
              <w:tc>
                <w:tcPr>
                  <w:tcW w:w="4473" w:type="dxa"/>
                </w:tcPr>
                <w:p w:rsidR="00EA3990" w:rsidRPr="00375F11" w:rsidRDefault="00EA3990" w:rsidP="00130432">
                  <w:pPr>
                    <w:pStyle w:val="Puces4"/>
                    <w:framePr w:hSpace="180" w:wrap="around" w:vAnchor="text" w:hAnchor="margin" w:xAlign="center" w:y="192"/>
                  </w:pPr>
                  <w:r>
                    <w:t>Rigorous management of results</w:t>
                  </w:r>
                </w:p>
              </w:tc>
              <w:tc>
                <w:tcPr>
                  <w:tcW w:w="4524" w:type="dxa"/>
                </w:tcPr>
                <w:p w:rsidR="00EA3990" w:rsidRPr="00375F11" w:rsidRDefault="00EA3990" w:rsidP="00130432">
                  <w:pPr>
                    <w:pStyle w:val="Puces4"/>
                    <w:framePr w:hSpace="180" w:wrap="around" w:vAnchor="text" w:hAnchor="margin" w:xAlign="center" w:y="192"/>
                  </w:pPr>
                  <w:r>
                    <w:t>Innovation and Change</w:t>
                  </w:r>
                </w:p>
              </w:tc>
            </w:tr>
            <w:tr w:rsidR="00EA3990" w:rsidRPr="00375F11" w:rsidTr="0007446E">
              <w:tc>
                <w:tcPr>
                  <w:tcW w:w="4473" w:type="dxa"/>
                </w:tcPr>
                <w:p w:rsidR="00EA3990" w:rsidRPr="00375F11" w:rsidRDefault="00EA3990" w:rsidP="00130432">
                  <w:pPr>
                    <w:pStyle w:val="Puces4"/>
                    <w:framePr w:hSpace="180" w:wrap="around" w:vAnchor="text" w:hAnchor="margin" w:xAlign="center" w:y="192"/>
                  </w:pPr>
                  <w:r>
                    <w:t>Brand Notoriety</w:t>
                  </w:r>
                  <w:r w:rsidR="006B00EB">
                    <w:t xml:space="preserve"> / Awareness</w:t>
                  </w:r>
                </w:p>
              </w:tc>
              <w:tc>
                <w:tcPr>
                  <w:tcW w:w="4524" w:type="dxa"/>
                </w:tcPr>
                <w:p w:rsidR="00EA3990" w:rsidRPr="00375F11" w:rsidRDefault="00EA3990" w:rsidP="00130432">
                  <w:pPr>
                    <w:pStyle w:val="Puces4"/>
                    <w:framePr w:hSpace="180" w:wrap="around" w:vAnchor="text" w:hAnchor="margin" w:xAlign="center" w:y="192"/>
                  </w:pPr>
                  <w:r>
                    <w:t>Business Consulting</w:t>
                  </w:r>
                </w:p>
              </w:tc>
            </w:tr>
            <w:tr w:rsidR="00EA3990" w:rsidTr="0007446E">
              <w:tc>
                <w:tcPr>
                  <w:tcW w:w="4473" w:type="dxa"/>
                </w:tcPr>
                <w:p w:rsidR="00EA3990" w:rsidRDefault="00EA3990" w:rsidP="00130432">
                  <w:pPr>
                    <w:pStyle w:val="Puces4"/>
                    <w:framePr w:hSpace="180" w:wrap="around" w:vAnchor="text" w:hAnchor="margin" w:xAlign="center" w:y="192"/>
                  </w:pPr>
                  <w:r>
                    <w:t>Commercial Awareness</w:t>
                  </w:r>
                </w:p>
              </w:tc>
              <w:tc>
                <w:tcPr>
                  <w:tcW w:w="4524" w:type="dxa"/>
                </w:tcPr>
                <w:p w:rsidR="00EA3990" w:rsidRDefault="00A43C62" w:rsidP="00130432">
                  <w:pPr>
                    <w:pStyle w:val="Puces4"/>
                    <w:framePr w:hSpace="180" w:wrap="around" w:vAnchor="text" w:hAnchor="margin" w:xAlign="center" w:y="192"/>
                  </w:pPr>
                  <w:r>
                    <w:t xml:space="preserve">Operational Oversight </w:t>
                  </w:r>
                </w:p>
              </w:tc>
            </w:tr>
            <w:tr w:rsidR="00EA3990" w:rsidTr="0007446E">
              <w:tc>
                <w:tcPr>
                  <w:tcW w:w="4473" w:type="dxa"/>
                </w:tcPr>
                <w:p w:rsidR="00EA3990" w:rsidRDefault="00A43C62" w:rsidP="00130432">
                  <w:pPr>
                    <w:pStyle w:val="Puces4"/>
                    <w:framePr w:hSpace="180" w:wrap="around" w:vAnchor="text" w:hAnchor="margin" w:xAlign="center" w:y="192"/>
                  </w:pPr>
                  <w:r>
                    <w:t>Research &amp; Analysis</w:t>
                  </w:r>
                </w:p>
              </w:tc>
              <w:tc>
                <w:tcPr>
                  <w:tcW w:w="4524" w:type="dxa"/>
                </w:tcPr>
                <w:p w:rsidR="00EA3990" w:rsidRDefault="006B00EB" w:rsidP="00130432">
                  <w:pPr>
                    <w:pStyle w:val="Puces4"/>
                    <w:framePr w:hSpace="180" w:wrap="around" w:vAnchor="text" w:hAnchor="margin" w:xAlign="center" w:y="192"/>
                  </w:pPr>
                  <w:r>
                    <w:t>Accountability &amp; Ownership of results</w:t>
                  </w:r>
                </w:p>
              </w:tc>
            </w:tr>
            <w:tr w:rsidR="00EA3990" w:rsidTr="0007446E">
              <w:tc>
                <w:tcPr>
                  <w:tcW w:w="4473" w:type="dxa"/>
                </w:tcPr>
                <w:p w:rsidR="00EA3990" w:rsidRDefault="006B00EB" w:rsidP="00130432">
                  <w:pPr>
                    <w:pStyle w:val="Puces4"/>
                    <w:framePr w:hSpace="180" w:wrap="around" w:vAnchor="text" w:hAnchor="margin" w:xAlign="center" w:y="192"/>
                  </w:pPr>
                  <w:r>
                    <w:t xml:space="preserve">Commitment to </w:t>
                  </w:r>
                  <w:r w:rsidR="00A43C62">
                    <w:t xml:space="preserve">Personal </w:t>
                  </w:r>
                  <w:r w:rsidR="00EA3990">
                    <w:t>Development</w:t>
                  </w:r>
                </w:p>
              </w:tc>
              <w:tc>
                <w:tcPr>
                  <w:tcW w:w="4524" w:type="dxa"/>
                </w:tcPr>
                <w:p w:rsidR="00EA3990" w:rsidRDefault="006B00EB" w:rsidP="00130432">
                  <w:pPr>
                    <w:pStyle w:val="Puces4"/>
                    <w:framePr w:hSpace="180" w:wrap="around" w:vAnchor="text" w:hAnchor="margin" w:xAlign="center" w:y="192"/>
                  </w:pPr>
                  <w:r>
                    <w:t>Clients for Life – commitment/appliance</w:t>
                  </w: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F2507F" w:rsidRPr="00F2507F" w:rsidRDefault="00F2507F" w:rsidP="000E3EF7">
      <w:pPr>
        <w:spacing w:after="200" w:line="276" w:lineRule="auto"/>
        <w:jc w:val="left"/>
        <w:rPr>
          <w:color w:val="FF0000"/>
        </w:rPr>
      </w:pPr>
      <w:r>
        <w:rPr>
          <w:color w:val="FF0000"/>
        </w:rPr>
        <w:t xml:space="preserve">8a) </w:t>
      </w:r>
      <w:r w:rsidRPr="00F2507F">
        <w:rPr>
          <w:color w:val="FF0000"/>
        </w:rPr>
        <w:t>Sales Specific Competencies:-</w:t>
      </w:r>
    </w:p>
    <w:p w:rsidR="006103D1" w:rsidRPr="00F2507F" w:rsidRDefault="00F2507F" w:rsidP="00F2507F">
      <w:pPr>
        <w:numPr>
          <w:ilvl w:val="0"/>
          <w:numId w:val="17"/>
        </w:numPr>
        <w:spacing w:after="200" w:line="276" w:lineRule="auto"/>
        <w:jc w:val="left"/>
        <w:rPr>
          <w:lang w:val="en-GB"/>
        </w:rPr>
      </w:pPr>
      <w:r w:rsidRPr="00F2507F">
        <w:rPr>
          <w:b/>
          <w:bCs/>
        </w:rPr>
        <w:t xml:space="preserve">SALES ACUMEN: </w:t>
      </w:r>
      <w:r w:rsidRPr="00F2507F">
        <w:t>Application  of knowledge  and Sodexo sales processes leading  to  successful  sales</w:t>
      </w:r>
    </w:p>
    <w:p w:rsidR="006103D1" w:rsidRPr="00F2507F" w:rsidRDefault="00F2507F" w:rsidP="00F2507F">
      <w:pPr>
        <w:numPr>
          <w:ilvl w:val="0"/>
          <w:numId w:val="17"/>
        </w:numPr>
        <w:spacing w:after="200" w:line="276" w:lineRule="auto"/>
        <w:jc w:val="left"/>
        <w:rPr>
          <w:lang w:val="en-GB"/>
        </w:rPr>
      </w:pPr>
      <w:r w:rsidRPr="00F2507F">
        <w:rPr>
          <w:b/>
          <w:bCs/>
        </w:rPr>
        <w:t xml:space="preserve">CLIENT SECTOR ACUMEN: </w:t>
      </w:r>
      <w:r w:rsidRPr="00F2507F">
        <w:t>Application  of industry knowledge  and digital capability</w:t>
      </w:r>
    </w:p>
    <w:p w:rsidR="006103D1" w:rsidRPr="00F2507F" w:rsidRDefault="00F2507F" w:rsidP="00F2507F">
      <w:pPr>
        <w:numPr>
          <w:ilvl w:val="0"/>
          <w:numId w:val="17"/>
        </w:numPr>
        <w:spacing w:after="200" w:line="276" w:lineRule="auto"/>
        <w:jc w:val="left"/>
        <w:rPr>
          <w:lang w:val="en-GB"/>
        </w:rPr>
      </w:pPr>
      <w:r w:rsidRPr="00F2507F">
        <w:rPr>
          <w:b/>
          <w:bCs/>
        </w:rPr>
        <w:t xml:space="preserve">DRIVE TO PROFITABLE WIN:  </w:t>
      </w:r>
      <w:r w:rsidRPr="00F2507F">
        <w:t>Focus and strategies to  achieve profitable sales</w:t>
      </w:r>
    </w:p>
    <w:p w:rsidR="006103D1" w:rsidRPr="00F2507F" w:rsidRDefault="00F2507F" w:rsidP="00F2507F">
      <w:pPr>
        <w:numPr>
          <w:ilvl w:val="0"/>
          <w:numId w:val="17"/>
        </w:numPr>
        <w:spacing w:after="200" w:line="276" w:lineRule="auto"/>
        <w:jc w:val="left"/>
        <w:rPr>
          <w:lang w:val="en-GB"/>
        </w:rPr>
      </w:pPr>
      <w:r w:rsidRPr="00F2507F">
        <w:rPr>
          <w:b/>
          <w:bCs/>
        </w:rPr>
        <w:t xml:space="preserve">TRUSTED CLIENT STRATEGIC PARTNER: </w:t>
      </w:r>
      <w:r w:rsidRPr="00F2507F">
        <w:t>Establish  and maintain client  relationships to  the  degree of a trusted adviser</w:t>
      </w:r>
    </w:p>
    <w:p w:rsidR="006103D1" w:rsidRPr="00F2507F" w:rsidRDefault="00F2507F" w:rsidP="00F2507F">
      <w:pPr>
        <w:numPr>
          <w:ilvl w:val="0"/>
          <w:numId w:val="17"/>
        </w:numPr>
        <w:spacing w:after="200" w:line="276" w:lineRule="auto"/>
        <w:jc w:val="left"/>
        <w:rPr>
          <w:lang w:val="en-GB"/>
        </w:rPr>
      </w:pPr>
      <w:r w:rsidRPr="00F2507F">
        <w:rPr>
          <w:b/>
          <w:bCs/>
        </w:rPr>
        <w:t xml:space="preserve">SOLUTIONS ARCHITECT: </w:t>
      </w:r>
      <w:r w:rsidRPr="00F2507F">
        <w:t>Create winning, commercially viable  bid solutions</w:t>
      </w:r>
    </w:p>
    <w:p w:rsidR="006103D1" w:rsidRPr="00F2507F" w:rsidRDefault="00F2507F" w:rsidP="00F2507F">
      <w:pPr>
        <w:numPr>
          <w:ilvl w:val="0"/>
          <w:numId w:val="17"/>
        </w:numPr>
        <w:spacing w:after="200" w:line="276" w:lineRule="auto"/>
        <w:jc w:val="left"/>
        <w:rPr>
          <w:lang w:val="en-GB"/>
        </w:rPr>
      </w:pPr>
      <w:r w:rsidRPr="00F2507F">
        <w:rPr>
          <w:b/>
          <w:bCs/>
        </w:rPr>
        <w:t xml:space="preserve">COMMERCIAL ACUMEN: </w:t>
      </w:r>
      <w:r w:rsidRPr="00F2507F">
        <w:t>Ensure development of sound  business   and financial deals</w:t>
      </w:r>
    </w:p>
    <w:p w:rsidR="006103D1" w:rsidRPr="00F2507F" w:rsidRDefault="00F2507F" w:rsidP="00F2507F">
      <w:pPr>
        <w:numPr>
          <w:ilvl w:val="0"/>
          <w:numId w:val="17"/>
        </w:numPr>
        <w:spacing w:after="200" w:line="276" w:lineRule="auto"/>
        <w:jc w:val="left"/>
        <w:rPr>
          <w:lang w:val="en-GB"/>
        </w:rPr>
      </w:pPr>
      <w:r w:rsidRPr="00F2507F">
        <w:rPr>
          <w:b/>
          <w:bCs/>
        </w:rPr>
        <w:t xml:space="preserve">STRATEGIC THINKING: </w:t>
      </w:r>
      <w:r w:rsidRPr="00F2507F">
        <w:t>Shape, articulate  and implement winning sales strategy</w:t>
      </w:r>
    </w:p>
    <w:p w:rsidR="006103D1" w:rsidRPr="00F2507F" w:rsidRDefault="00F2507F" w:rsidP="00F2507F">
      <w:pPr>
        <w:numPr>
          <w:ilvl w:val="0"/>
          <w:numId w:val="17"/>
        </w:numPr>
        <w:spacing w:after="200" w:line="276" w:lineRule="auto"/>
        <w:jc w:val="left"/>
        <w:rPr>
          <w:lang w:val="en-GB"/>
        </w:rPr>
      </w:pPr>
      <w:r w:rsidRPr="00F2507F">
        <w:rPr>
          <w:b/>
          <w:bCs/>
        </w:rPr>
        <w:t xml:space="preserve">PROJECT MANAGEMENT: </w:t>
      </w:r>
      <w:r w:rsidRPr="00F2507F">
        <w:t>Use project  management skills  for  bid governance</w:t>
      </w: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3043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E329C" w:rsidP="0013043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rsidR="00E57078" w:rsidRDefault="00E57078" w:rsidP="0013043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44121" w:rsidP="0013043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 2019</w:t>
                  </w:r>
                </w:p>
              </w:tc>
            </w:tr>
            <w:tr w:rsidR="00E57078" w:rsidTr="00E57078">
              <w:tc>
                <w:tcPr>
                  <w:tcW w:w="2122" w:type="dxa"/>
                </w:tcPr>
                <w:p w:rsidR="00E57078" w:rsidRDefault="00E57078" w:rsidP="0013043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A43C62" w:rsidP="0013043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Angela Halliday</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9pt;height:9.8pt" o:bullet="t">
        <v:imagedata r:id="rId1" o:title="carre-rouge"/>
      </v:shape>
    </w:pict>
  </w:numPicBullet>
  <w:abstractNum w:abstractNumId="0">
    <w:nsid w:val="02D96681"/>
    <w:multiLevelType w:val="hybridMultilevel"/>
    <w:tmpl w:val="1C149C52"/>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517E46"/>
    <w:multiLevelType w:val="hybridMultilevel"/>
    <w:tmpl w:val="1742C7B0"/>
    <w:lvl w:ilvl="0" w:tplc="2060738E">
      <w:start w:val="1"/>
      <w:numFmt w:val="bullet"/>
      <w:lvlText w:val=""/>
      <w:lvlJc w:val="left"/>
      <w:pPr>
        <w:tabs>
          <w:tab w:val="num" w:pos="720"/>
        </w:tabs>
        <w:ind w:left="720" w:hanging="360"/>
      </w:pPr>
      <w:rPr>
        <w:rFonts w:ascii="Wingdings" w:hAnsi="Wingdings" w:hint="default"/>
      </w:rPr>
    </w:lvl>
    <w:lvl w:ilvl="1" w:tplc="6D0AAA30" w:tentative="1">
      <w:start w:val="1"/>
      <w:numFmt w:val="bullet"/>
      <w:lvlText w:val=""/>
      <w:lvlJc w:val="left"/>
      <w:pPr>
        <w:tabs>
          <w:tab w:val="num" w:pos="1440"/>
        </w:tabs>
        <w:ind w:left="1440" w:hanging="360"/>
      </w:pPr>
      <w:rPr>
        <w:rFonts w:ascii="Wingdings" w:hAnsi="Wingdings" w:hint="default"/>
      </w:rPr>
    </w:lvl>
    <w:lvl w:ilvl="2" w:tplc="961086E0" w:tentative="1">
      <w:start w:val="1"/>
      <w:numFmt w:val="bullet"/>
      <w:lvlText w:val=""/>
      <w:lvlJc w:val="left"/>
      <w:pPr>
        <w:tabs>
          <w:tab w:val="num" w:pos="2160"/>
        </w:tabs>
        <w:ind w:left="2160" w:hanging="360"/>
      </w:pPr>
      <w:rPr>
        <w:rFonts w:ascii="Wingdings" w:hAnsi="Wingdings" w:hint="default"/>
      </w:rPr>
    </w:lvl>
    <w:lvl w:ilvl="3" w:tplc="ADEA8A7A" w:tentative="1">
      <w:start w:val="1"/>
      <w:numFmt w:val="bullet"/>
      <w:lvlText w:val=""/>
      <w:lvlJc w:val="left"/>
      <w:pPr>
        <w:tabs>
          <w:tab w:val="num" w:pos="2880"/>
        </w:tabs>
        <w:ind w:left="2880" w:hanging="360"/>
      </w:pPr>
      <w:rPr>
        <w:rFonts w:ascii="Wingdings" w:hAnsi="Wingdings" w:hint="default"/>
      </w:rPr>
    </w:lvl>
    <w:lvl w:ilvl="4" w:tplc="DA54559C" w:tentative="1">
      <w:start w:val="1"/>
      <w:numFmt w:val="bullet"/>
      <w:lvlText w:val=""/>
      <w:lvlJc w:val="left"/>
      <w:pPr>
        <w:tabs>
          <w:tab w:val="num" w:pos="3600"/>
        </w:tabs>
        <w:ind w:left="3600" w:hanging="360"/>
      </w:pPr>
      <w:rPr>
        <w:rFonts w:ascii="Wingdings" w:hAnsi="Wingdings" w:hint="default"/>
      </w:rPr>
    </w:lvl>
    <w:lvl w:ilvl="5" w:tplc="9A924C12" w:tentative="1">
      <w:start w:val="1"/>
      <w:numFmt w:val="bullet"/>
      <w:lvlText w:val=""/>
      <w:lvlJc w:val="left"/>
      <w:pPr>
        <w:tabs>
          <w:tab w:val="num" w:pos="4320"/>
        </w:tabs>
        <w:ind w:left="4320" w:hanging="360"/>
      </w:pPr>
      <w:rPr>
        <w:rFonts w:ascii="Wingdings" w:hAnsi="Wingdings" w:hint="default"/>
      </w:rPr>
    </w:lvl>
    <w:lvl w:ilvl="6" w:tplc="D332C444" w:tentative="1">
      <w:start w:val="1"/>
      <w:numFmt w:val="bullet"/>
      <w:lvlText w:val=""/>
      <w:lvlJc w:val="left"/>
      <w:pPr>
        <w:tabs>
          <w:tab w:val="num" w:pos="5040"/>
        </w:tabs>
        <w:ind w:left="5040" w:hanging="360"/>
      </w:pPr>
      <w:rPr>
        <w:rFonts w:ascii="Wingdings" w:hAnsi="Wingdings" w:hint="default"/>
      </w:rPr>
    </w:lvl>
    <w:lvl w:ilvl="7" w:tplc="16ECAA48" w:tentative="1">
      <w:start w:val="1"/>
      <w:numFmt w:val="bullet"/>
      <w:lvlText w:val=""/>
      <w:lvlJc w:val="left"/>
      <w:pPr>
        <w:tabs>
          <w:tab w:val="num" w:pos="5760"/>
        </w:tabs>
        <w:ind w:left="5760" w:hanging="360"/>
      </w:pPr>
      <w:rPr>
        <w:rFonts w:ascii="Wingdings" w:hAnsi="Wingdings" w:hint="default"/>
      </w:rPr>
    </w:lvl>
    <w:lvl w:ilvl="8" w:tplc="1C6CBD12" w:tentative="1">
      <w:start w:val="1"/>
      <w:numFmt w:val="bullet"/>
      <w:lvlText w:val=""/>
      <w:lvlJc w:val="left"/>
      <w:pPr>
        <w:tabs>
          <w:tab w:val="num" w:pos="6480"/>
        </w:tabs>
        <w:ind w:left="6480"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5"/>
  </w:num>
  <w:num w:numId="6">
    <w:abstractNumId w:val="2"/>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17F64"/>
    <w:rsid w:val="00130432"/>
    <w:rsid w:val="00144E5D"/>
    <w:rsid w:val="001F1F6A"/>
    <w:rsid w:val="00293E5D"/>
    <w:rsid w:val="002A0736"/>
    <w:rsid w:val="002B1DC6"/>
    <w:rsid w:val="002B2856"/>
    <w:rsid w:val="00366A73"/>
    <w:rsid w:val="004238D8"/>
    <w:rsid w:val="00424476"/>
    <w:rsid w:val="0047614D"/>
    <w:rsid w:val="00482E74"/>
    <w:rsid w:val="004B2221"/>
    <w:rsid w:val="004D170A"/>
    <w:rsid w:val="00520545"/>
    <w:rsid w:val="005E5B63"/>
    <w:rsid w:val="006103D1"/>
    <w:rsid w:val="00613392"/>
    <w:rsid w:val="00616B0B"/>
    <w:rsid w:val="00646B79"/>
    <w:rsid w:val="00656519"/>
    <w:rsid w:val="0066360A"/>
    <w:rsid w:val="00674674"/>
    <w:rsid w:val="006802C0"/>
    <w:rsid w:val="006B00EB"/>
    <w:rsid w:val="006E093D"/>
    <w:rsid w:val="00706277"/>
    <w:rsid w:val="00745A24"/>
    <w:rsid w:val="007E2CDF"/>
    <w:rsid w:val="007F602D"/>
    <w:rsid w:val="008B0679"/>
    <w:rsid w:val="008B64DE"/>
    <w:rsid w:val="008D1A2B"/>
    <w:rsid w:val="008F38A5"/>
    <w:rsid w:val="00944121"/>
    <w:rsid w:val="009E4D85"/>
    <w:rsid w:val="00A37146"/>
    <w:rsid w:val="00A43C62"/>
    <w:rsid w:val="00AD1DEC"/>
    <w:rsid w:val="00B70457"/>
    <w:rsid w:val="00BF4D80"/>
    <w:rsid w:val="00C22530"/>
    <w:rsid w:val="00C4467B"/>
    <w:rsid w:val="00C4695A"/>
    <w:rsid w:val="00C61430"/>
    <w:rsid w:val="00CC0297"/>
    <w:rsid w:val="00CC2929"/>
    <w:rsid w:val="00D53B3A"/>
    <w:rsid w:val="00D65B9D"/>
    <w:rsid w:val="00D949FB"/>
    <w:rsid w:val="00DE5E49"/>
    <w:rsid w:val="00E31AA0"/>
    <w:rsid w:val="00E33C91"/>
    <w:rsid w:val="00E57078"/>
    <w:rsid w:val="00E70392"/>
    <w:rsid w:val="00E7754C"/>
    <w:rsid w:val="00E86121"/>
    <w:rsid w:val="00EA3990"/>
    <w:rsid w:val="00EA4C16"/>
    <w:rsid w:val="00EA5822"/>
    <w:rsid w:val="00ED7FCF"/>
    <w:rsid w:val="00EE329C"/>
    <w:rsid w:val="00EF6ED7"/>
    <w:rsid w:val="00F2507F"/>
    <w:rsid w:val="00F479E6"/>
    <w:rsid w:val="00FA1A0A"/>
    <w:rsid w:val="00FB2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3B3A"/>
    <w:pPr>
      <w:widowControl w:val="0"/>
      <w:ind w:left="915"/>
      <w:jc w:val="left"/>
    </w:pPr>
    <w:rPr>
      <w:rFonts w:eastAsia="Arial" w:cstheme="minorBidi"/>
      <w:sz w:val="19"/>
      <w:szCs w:val="19"/>
      <w:lang w:eastAsia="en-US"/>
    </w:rPr>
  </w:style>
  <w:style w:type="character" w:customStyle="1" w:styleId="BodyTextChar">
    <w:name w:val="Body Text Char"/>
    <w:basedOn w:val="DefaultParagraphFont"/>
    <w:link w:val="BodyText"/>
    <w:uiPriority w:val="1"/>
    <w:rsid w:val="00D53B3A"/>
    <w:rPr>
      <w:rFonts w:ascii="Arial" w:eastAsia="Arial" w:hAnsi="Arial"/>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3B3A"/>
    <w:pPr>
      <w:widowControl w:val="0"/>
      <w:ind w:left="915"/>
      <w:jc w:val="left"/>
    </w:pPr>
    <w:rPr>
      <w:rFonts w:eastAsia="Arial" w:cstheme="minorBidi"/>
      <w:sz w:val="19"/>
      <w:szCs w:val="19"/>
      <w:lang w:eastAsia="en-US"/>
    </w:rPr>
  </w:style>
  <w:style w:type="character" w:customStyle="1" w:styleId="BodyTextChar">
    <w:name w:val="Body Text Char"/>
    <w:basedOn w:val="DefaultParagraphFont"/>
    <w:link w:val="BodyText"/>
    <w:uiPriority w:val="1"/>
    <w:rsid w:val="00D53B3A"/>
    <w:rPr>
      <w:rFonts w:ascii="Arial" w:eastAsia="Arial" w:hAnsi="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25324101">
      <w:bodyDiv w:val="1"/>
      <w:marLeft w:val="0"/>
      <w:marRight w:val="0"/>
      <w:marTop w:val="0"/>
      <w:marBottom w:val="0"/>
      <w:divBdr>
        <w:top w:val="none" w:sz="0" w:space="0" w:color="auto"/>
        <w:left w:val="none" w:sz="0" w:space="0" w:color="auto"/>
        <w:bottom w:val="none" w:sz="0" w:space="0" w:color="auto"/>
        <w:right w:val="none" w:sz="0" w:space="0" w:color="auto"/>
      </w:divBdr>
      <w:divsChild>
        <w:div w:id="1945646588">
          <w:marLeft w:val="446"/>
          <w:marRight w:val="0"/>
          <w:marTop w:val="152"/>
          <w:marBottom w:val="0"/>
          <w:divBdr>
            <w:top w:val="none" w:sz="0" w:space="0" w:color="auto"/>
            <w:left w:val="none" w:sz="0" w:space="0" w:color="auto"/>
            <w:bottom w:val="none" w:sz="0" w:space="0" w:color="auto"/>
            <w:right w:val="none" w:sz="0" w:space="0" w:color="auto"/>
          </w:divBdr>
        </w:div>
        <w:div w:id="186019003">
          <w:marLeft w:val="446"/>
          <w:marRight w:val="0"/>
          <w:marTop w:val="152"/>
          <w:marBottom w:val="0"/>
          <w:divBdr>
            <w:top w:val="none" w:sz="0" w:space="0" w:color="auto"/>
            <w:left w:val="none" w:sz="0" w:space="0" w:color="auto"/>
            <w:bottom w:val="none" w:sz="0" w:space="0" w:color="auto"/>
            <w:right w:val="none" w:sz="0" w:space="0" w:color="auto"/>
          </w:divBdr>
        </w:div>
        <w:div w:id="1291475562">
          <w:marLeft w:val="446"/>
          <w:marRight w:val="0"/>
          <w:marTop w:val="151"/>
          <w:marBottom w:val="0"/>
          <w:divBdr>
            <w:top w:val="none" w:sz="0" w:space="0" w:color="auto"/>
            <w:left w:val="none" w:sz="0" w:space="0" w:color="auto"/>
            <w:bottom w:val="none" w:sz="0" w:space="0" w:color="auto"/>
            <w:right w:val="none" w:sz="0" w:space="0" w:color="auto"/>
          </w:divBdr>
        </w:div>
        <w:div w:id="90973605">
          <w:marLeft w:val="446"/>
          <w:marRight w:val="0"/>
          <w:marTop w:val="152"/>
          <w:marBottom w:val="0"/>
          <w:divBdr>
            <w:top w:val="none" w:sz="0" w:space="0" w:color="auto"/>
            <w:left w:val="none" w:sz="0" w:space="0" w:color="auto"/>
            <w:bottom w:val="none" w:sz="0" w:space="0" w:color="auto"/>
            <w:right w:val="none" w:sz="0" w:space="0" w:color="auto"/>
          </w:divBdr>
        </w:div>
        <w:div w:id="638729285">
          <w:marLeft w:val="446"/>
          <w:marRight w:val="0"/>
          <w:marTop w:val="152"/>
          <w:marBottom w:val="0"/>
          <w:divBdr>
            <w:top w:val="none" w:sz="0" w:space="0" w:color="auto"/>
            <w:left w:val="none" w:sz="0" w:space="0" w:color="auto"/>
            <w:bottom w:val="none" w:sz="0" w:space="0" w:color="auto"/>
            <w:right w:val="none" w:sz="0" w:space="0" w:color="auto"/>
          </w:divBdr>
        </w:div>
        <w:div w:id="1339309802">
          <w:marLeft w:val="446"/>
          <w:marRight w:val="0"/>
          <w:marTop w:val="151"/>
          <w:marBottom w:val="0"/>
          <w:divBdr>
            <w:top w:val="none" w:sz="0" w:space="0" w:color="auto"/>
            <w:left w:val="none" w:sz="0" w:space="0" w:color="auto"/>
            <w:bottom w:val="none" w:sz="0" w:space="0" w:color="auto"/>
            <w:right w:val="none" w:sz="0" w:space="0" w:color="auto"/>
          </w:divBdr>
        </w:div>
        <w:div w:id="903417797">
          <w:marLeft w:val="446"/>
          <w:marRight w:val="0"/>
          <w:marTop w:val="152"/>
          <w:marBottom w:val="0"/>
          <w:divBdr>
            <w:top w:val="none" w:sz="0" w:space="0" w:color="auto"/>
            <w:left w:val="none" w:sz="0" w:space="0" w:color="auto"/>
            <w:bottom w:val="none" w:sz="0" w:space="0" w:color="auto"/>
            <w:right w:val="none" w:sz="0" w:space="0" w:color="auto"/>
          </w:divBdr>
        </w:div>
        <w:div w:id="1227376970">
          <w:marLeft w:val="446"/>
          <w:marRight w:val="0"/>
          <w:marTop w:val="151"/>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cp:lastPrinted>2018-06-19T09:08:00Z</cp:lastPrinted>
  <dcterms:created xsi:type="dcterms:W3CDTF">2019-02-11T09:13:00Z</dcterms:created>
  <dcterms:modified xsi:type="dcterms:W3CDTF">2019-02-11T09:13:00Z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