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7E0F"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4C8A6AC" wp14:editId="40AED513">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2C336E6"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8A6AC"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02C336E6"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16C7EA15" w14:textId="77777777" w:rsidR="00BE36E2" w:rsidRPr="00D62A1A" w:rsidRDefault="009D170B" w:rsidP="008978A8">
      <w:pPr>
        <w:pStyle w:val="Grandtitre"/>
      </w:pPr>
      <w:r>
        <w:t>Job description</w:t>
      </w:r>
    </w:p>
    <w:p w14:paraId="0E6BD903" w14:textId="77777777" w:rsidR="009D170B" w:rsidRDefault="009D170B" w:rsidP="008978A8">
      <w:pPr>
        <w:pStyle w:val="Heading2"/>
      </w:pPr>
    </w:p>
    <w:p w14:paraId="5A70F01A"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0AD27E6A" w14:textId="77777777" w:rsidTr="002E4BE4">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9B7EF23" w14:textId="77777777" w:rsidR="002A2AFC" w:rsidRPr="004860AD" w:rsidRDefault="002A2AFC" w:rsidP="002E4BE4">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05DD573" w14:textId="0CA98FD1" w:rsidR="002A2AFC" w:rsidRPr="00096C77" w:rsidRDefault="001D6A49" w:rsidP="008E5E16">
            <w:pPr>
              <w:spacing w:before="20" w:after="20"/>
              <w:jc w:val="left"/>
              <w:rPr>
                <w:rFonts w:cs="Arial"/>
                <w:color w:val="002060"/>
                <w:sz w:val="20"/>
                <w:szCs w:val="20"/>
              </w:rPr>
            </w:pPr>
            <w:r w:rsidRPr="00096C77">
              <w:rPr>
                <w:rFonts w:cs="Arial"/>
                <w:color w:val="002060"/>
                <w:sz w:val="20"/>
                <w:szCs w:val="20"/>
              </w:rPr>
              <w:t xml:space="preserve">Tech and Services </w:t>
            </w:r>
            <w:r w:rsidR="008E5E16" w:rsidRPr="00096C77">
              <w:rPr>
                <w:rFonts w:cs="Arial"/>
                <w:color w:val="002060"/>
                <w:sz w:val="20"/>
                <w:szCs w:val="20"/>
              </w:rPr>
              <w:t>–</w:t>
            </w:r>
            <w:r w:rsidR="00734683" w:rsidRPr="00096C77">
              <w:rPr>
                <w:rFonts w:cs="Arial"/>
                <w:color w:val="002060"/>
                <w:sz w:val="20"/>
                <w:szCs w:val="20"/>
              </w:rPr>
              <w:t xml:space="preserve"> </w:t>
            </w:r>
            <w:r w:rsidR="008E5E16" w:rsidRPr="00096C77">
              <w:rPr>
                <w:rFonts w:cs="Arial"/>
                <w:color w:val="002060"/>
                <w:sz w:val="20"/>
                <w:szCs w:val="20"/>
              </w:rPr>
              <w:t>Business Improvement and Growth</w:t>
            </w:r>
            <w:r w:rsidR="000F67CA">
              <w:rPr>
                <w:rFonts w:cs="Arial"/>
                <w:color w:val="002060"/>
                <w:sz w:val="20"/>
                <w:szCs w:val="20"/>
              </w:rPr>
              <w:t xml:space="preserve"> Support</w:t>
            </w:r>
          </w:p>
        </w:tc>
      </w:tr>
      <w:tr w:rsidR="002A2AFC" w:rsidRPr="00CC21AB" w14:paraId="7C2F91C5"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8484F9F"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1923598F" w14:textId="4B67F44E" w:rsidR="002A2AFC" w:rsidRPr="002A2AFC" w:rsidRDefault="008E5E16" w:rsidP="002E4BE4">
            <w:pPr>
              <w:pStyle w:val="Heading2"/>
              <w:rPr>
                <w:color w:val="002060"/>
                <w:sz w:val="20"/>
                <w:szCs w:val="20"/>
                <w:lang w:val="en-CA"/>
              </w:rPr>
            </w:pPr>
            <w:r>
              <w:rPr>
                <w:color w:val="002060"/>
                <w:sz w:val="20"/>
                <w:szCs w:val="20"/>
                <w:lang w:val="en-CA"/>
              </w:rPr>
              <w:t xml:space="preserve">head of </w:t>
            </w:r>
            <w:r w:rsidR="001D6A49">
              <w:rPr>
                <w:color w:val="002060"/>
                <w:sz w:val="20"/>
                <w:szCs w:val="20"/>
                <w:lang w:val="en-CA"/>
              </w:rPr>
              <w:t>Solution</w:t>
            </w:r>
            <w:r w:rsidR="005D3FC4">
              <w:rPr>
                <w:color w:val="002060"/>
                <w:sz w:val="20"/>
                <w:szCs w:val="20"/>
                <w:lang w:val="en-CA"/>
              </w:rPr>
              <w:t xml:space="preserve"> </w:t>
            </w:r>
            <w:r w:rsidR="002B6AB1">
              <w:rPr>
                <w:color w:val="002060"/>
                <w:sz w:val="20"/>
                <w:szCs w:val="20"/>
                <w:lang w:val="en-CA"/>
              </w:rPr>
              <w:t>&amp; CONTRACT</w:t>
            </w:r>
            <w:r w:rsidR="001D6A49">
              <w:rPr>
                <w:color w:val="002060"/>
                <w:sz w:val="20"/>
                <w:szCs w:val="20"/>
                <w:lang w:val="en-CA"/>
              </w:rPr>
              <w:t xml:space="preserve"> design and </w:t>
            </w:r>
            <w:r w:rsidR="00E25620">
              <w:rPr>
                <w:color w:val="002060"/>
                <w:sz w:val="20"/>
                <w:szCs w:val="20"/>
                <w:lang w:val="en-CA"/>
              </w:rPr>
              <w:t>CONTRACT MANAGEMENT AND OPERATIONAL EXCELLENCE</w:t>
            </w:r>
          </w:p>
        </w:tc>
      </w:tr>
      <w:tr w:rsidR="002A2AFC" w:rsidRPr="00876EDD" w14:paraId="4347ED9C"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7F83611"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183EFBA0" w14:textId="77777777" w:rsidR="002A2AFC" w:rsidRPr="002A2AFC" w:rsidRDefault="002A2AFC" w:rsidP="002E4BE4">
            <w:pPr>
              <w:spacing w:before="20" w:after="20"/>
              <w:jc w:val="left"/>
              <w:rPr>
                <w:rFonts w:cs="Arial"/>
                <w:color w:val="002060"/>
                <w:sz w:val="20"/>
                <w:szCs w:val="20"/>
              </w:rPr>
            </w:pPr>
          </w:p>
        </w:tc>
      </w:tr>
      <w:tr w:rsidR="002A2AFC" w14:paraId="4285F8A3"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9735443" w14:textId="77777777" w:rsidR="002A2AFC" w:rsidRPr="004860AD" w:rsidRDefault="002A2AFC" w:rsidP="002E4BE4">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187458F9" w14:textId="77777777" w:rsidR="002A2AFC" w:rsidRPr="002A2AFC" w:rsidRDefault="002A2AFC" w:rsidP="002E4BE4">
            <w:pPr>
              <w:spacing w:before="20" w:after="20"/>
              <w:jc w:val="left"/>
              <w:rPr>
                <w:rFonts w:cs="Arial"/>
                <w:color w:val="002060"/>
                <w:sz w:val="20"/>
                <w:szCs w:val="20"/>
              </w:rPr>
            </w:pPr>
          </w:p>
        </w:tc>
      </w:tr>
      <w:tr w:rsidR="002A2AFC" w:rsidRPr="00876EDD" w14:paraId="187D1659"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8A05730"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2A3D9B57" w14:textId="1977820D" w:rsidR="002A2AFC" w:rsidRPr="00DE28F2" w:rsidRDefault="00B73732" w:rsidP="002E4BE4">
            <w:pPr>
              <w:spacing w:before="20" w:after="20"/>
              <w:jc w:val="left"/>
              <w:rPr>
                <w:rFonts w:cs="Arial"/>
                <w:color w:val="002060"/>
                <w:sz w:val="20"/>
                <w:szCs w:val="20"/>
                <w:lang w:val="en-US"/>
              </w:rPr>
            </w:pPr>
            <w:r w:rsidRPr="00B73732">
              <w:rPr>
                <w:rFonts w:cs="Arial"/>
                <w:color w:val="002060"/>
                <w:sz w:val="20"/>
                <w:szCs w:val="20"/>
              </w:rPr>
              <w:t>Head of Business Improvement and Growth Support (BIGS)</w:t>
            </w:r>
          </w:p>
        </w:tc>
      </w:tr>
      <w:tr w:rsidR="002A2AFC" w14:paraId="3734CBCA" w14:textId="77777777" w:rsidTr="002E4BE4">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1CF2196"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52483562" w14:textId="5936BC86" w:rsidR="002A2AFC" w:rsidRPr="002A2AFC" w:rsidRDefault="002A2AFC" w:rsidP="002E4BE4">
            <w:pPr>
              <w:spacing w:before="20" w:after="20"/>
              <w:jc w:val="left"/>
              <w:rPr>
                <w:rFonts w:cs="Arial"/>
                <w:color w:val="002060"/>
                <w:sz w:val="20"/>
                <w:szCs w:val="20"/>
              </w:rPr>
            </w:pPr>
          </w:p>
        </w:tc>
      </w:tr>
      <w:tr w:rsidR="002A2AFC" w14:paraId="0ADE1B89" w14:textId="77777777" w:rsidTr="002E4BE4">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F7AE064"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27FF5EA1" w14:textId="5B5CE2FC" w:rsidR="002A2AFC" w:rsidRPr="002A2AFC" w:rsidRDefault="00874632" w:rsidP="002E4BE4">
            <w:pPr>
              <w:spacing w:before="20" w:after="20"/>
              <w:jc w:val="left"/>
              <w:rPr>
                <w:rFonts w:cs="Arial"/>
                <w:color w:val="002060"/>
                <w:sz w:val="20"/>
                <w:szCs w:val="20"/>
              </w:rPr>
            </w:pPr>
            <w:r>
              <w:rPr>
                <w:rFonts w:cs="Arial"/>
                <w:color w:val="002060"/>
                <w:sz w:val="20"/>
                <w:szCs w:val="20"/>
              </w:rPr>
              <w:t>UK&amp;I</w:t>
            </w:r>
            <w:r w:rsidR="00734683">
              <w:rPr>
                <w:rFonts w:cs="Arial"/>
                <w:color w:val="002060"/>
                <w:sz w:val="20"/>
                <w:szCs w:val="20"/>
              </w:rPr>
              <w:t xml:space="preserve"> </w:t>
            </w:r>
          </w:p>
        </w:tc>
      </w:tr>
    </w:tbl>
    <w:p w14:paraId="05D31078" w14:textId="77777777" w:rsidR="002A2AFC" w:rsidRDefault="002A2AFC" w:rsidP="00660DCE">
      <w:pPr>
        <w:pStyle w:val="Texte2"/>
        <w:jc w:val="cente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57ED7043" w14:textId="77777777" w:rsidTr="00564BD8">
        <w:trPr>
          <w:trHeight w:val="364"/>
        </w:trPr>
        <w:tc>
          <w:tcPr>
            <w:tcW w:w="10458" w:type="dxa"/>
            <w:shd w:val="clear" w:color="auto" w:fill="F2F2F2"/>
            <w:vAlign w:val="center"/>
          </w:tcPr>
          <w:p w14:paraId="0D2B79D4"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2C3C6691" w14:textId="77777777" w:rsidTr="00564BD8">
        <w:trPr>
          <w:trHeight w:val="413"/>
        </w:trPr>
        <w:tc>
          <w:tcPr>
            <w:tcW w:w="10458" w:type="dxa"/>
            <w:vAlign w:val="center"/>
          </w:tcPr>
          <w:p w14:paraId="5AE31A44" w14:textId="4288B899" w:rsidR="00591F13" w:rsidRPr="00EB029D" w:rsidRDefault="00591F13" w:rsidP="00591F13">
            <w:pPr>
              <w:spacing w:before="40" w:after="40"/>
              <w:jc w:val="left"/>
              <w:rPr>
                <w:rFonts w:cs="Arial"/>
                <w:sz w:val="20"/>
                <w:szCs w:val="20"/>
              </w:rPr>
            </w:pPr>
            <w:r w:rsidRPr="00EB029D">
              <w:rPr>
                <w:rFonts w:cs="Arial"/>
                <w:sz w:val="20"/>
                <w:szCs w:val="20"/>
              </w:rPr>
              <w:t xml:space="preserve">The Regional Head of </w:t>
            </w:r>
            <w:r w:rsidR="00EE748B" w:rsidRPr="00EB029D">
              <w:rPr>
                <w:rFonts w:cs="Arial"/>
                <w:sz w:val="20"/>
                <w:szCs w:val="20"/>
              </w:rPr>
              <w:t>S</w:t>
            </w:r>
            <w:r w:rsidR="000B3E0B" w:rsidRPr="00EB029D">
              <w:rPr>
                <w:rFonts w:cs="Arial"/>
                <w:sz w:val="20"/>
                <w:szCs w:val="20"/>
              </w:rPr>
              <w:t xml:space="preserve">olution &amp; </w:t>
            </w:r>
            <w:r w:rsidR="00EE748B" w:rsidRPr="00EB029D">
              <w:rPr>
                <w:rFonts w:cs="Arial"/>
                <w:sz w:val="20"/>
                <w:szCs w:val="20"/>
              </w:rPr>
              <w:t>C</w:t>
            </w:r>
            <w:r w:rsidR="000B3E0B" w:rsidRPr="00EB029D">
              <w:rPr>
                <w:rFonts w:cs="Arial"/>
                <w:sz w:val="20"/>
                <w:szCs w:val="20"/>
              </w:rPr>
              <w:t>ontract Design</w:t>
            </w:r>
            <w:r w:rsidR="00F6193A" w:rsidRPr="00EB029D">
              <w:rPr>
                <w:rFonts w:cs="Arial"/>
                <w:sz w:val="20"/>
                <w:szCs w:val="20"/>
              </w:rPr>
              <w:t xml:space="preserve"> (S&amp;CD)</w:t>
            </w:r>
            <w:r w:rsidR="000B3E0B" w:rsidRPr="00EB029D">
              <w:rPr>
                <w:rFonts w:cs="Arial"/>
                <w:sz w:val="20"/>
                <w:szCs w:val="20"/>
              </w:rPr>
              <w:t xml:space="preserve"> and </w:t>
            </w:r>
            <w:r w:rsidR="00F6193A" w:rsidRPr="00EB029D">
              <w:rPr>
                <w:rFonts w:cs="Arial"/>
                <w:sz w:val="20"/>
                <w:szCs w:val="20"/>
              </w:rPr>
              <w:t>C</w:t>
            </w:r>
            <w:r w:rsidR="00EE748B" w:rsidRPr="00EB029D">
              <w:rPr>
                <w:rFonts w:cs="Arial"/>
                <w:sz w:val="20"/>
                <w:szCs w:val="20"/>
              </w:rPr>
              <w:t>ontract Management &amp; Operational Excellence</w:t>
            </w:r>
            <w:r w:rsidRPr="00EB029D">
              <w:rPr>
                <w:rFonts w:cs="Arial"/>
                <w:sz w:val="20"/>
                <w:szCs w:val="20"/>
              </w:rPr>
              <w:t xml:space="preserve"> </w:t>
            </w:r>
            <w:r w:rsidR="00F6193A" w:rsidRPr="00EB029D">
              <w:rPr>
                <w:rFonts w:cs="Arial"/>
                <w:sz w:val="20"/>
                <w:szCs w:val="20"/>
              </w:rPr>
              <w:t xml:space="preserve">(CMOE) </w:t>
            </w:r>
            <w:r w:rsidRPr="00EB029D">
              <w:rPr>
                <w:rFonts w:cs="Arial"/>
                <w:sz w:val="20"/>
                <w:szCs w:val="20"/>
              </w:rPr>
              <w:t>is responsible and accountable for the management of our Solution &amp; Contract Design</w:t>
            </w:r>
            <w:r w:rsidR="006E6AD0" w:rsidRPr="00EB029D">
              <w:rPr>
                <w:rFonts w:cs="Arial"/>
                <w:sz w:val="20"/>
                <w:szCs w:val="20"/>
              </w:rPr>
              <w:t xml:space="preserve"> and</w:t>
            </w:r>
            <w:r w:rsidRPr="00EB029D">
              <w:rPr>
                <w:rFonts w:cs="Arial"/>
                <w:sz w:val="20"/>
                <w:szCs w:val="20"/>
              </w:rPr>
              <w:t xml:space="preserve"> Contract Management &amp; Operational Excellence</w:t>
            </w:r>
            <w:r w:rsidR="006E6AD0" w:rsidRPr="00EB029D">
              <w:rPr>
                <w:rFonts w:cs="Arial"/>
                <w:sz w:val="20"/>
                <w:szCs w:val="20"/>
              </w:rPr>
              <w:t xml:space="preserve"> </w:t>
            </w:r>
            <w:r w:rsidR="00982A14" w:rsidRPr="00EB029D">
              <w:rPr>
                <w:rFonts w:cs="Arial"/>
                <w:sz w:val="20"/>
                <w:szCs w:val="20"/>
              </w:rPr>
              <w:t>(</w:t>
            </w:r>
            <w:r w:rsidR="006E6AD0" w:rsidRPr="00EB029D">
              <w:rPr>
                <w:rFonts w:cs="Arial"/>
                <w:sz w:val="20"/>
                <w:szCs w:val="20"/>
              </w:rPr>
              <w:t>including</w:t>
            </w:r>
            <w:r w:rsidRPr="00EB029D">
              <w:rPr>
                <w:rFonts w:cs="Arial"/>
                <w:sz w:val="20"/>
                <w:szCs w:val="20"/>
              </w:rPr>
              <w:t xml:space="preserve"> Loss Making Contracts Recovery (LMC)</w:t>
            </w:r>
            <w:r w:rsidR="00982A14" w:rsidRPr="00EB029D">
              <w:rPr>
                <w:rFonts w:cs="Arial"/>
                <w:sz w:val="20"/>
                <w:szCs w:val="20"/>
              </w:rPr>
              <w:t>)</w:t>
            </w:r>
            <w:r w:rsidRPr="00EB029D">
              <w:rPr>
                <w:rFonts w:cs="Arial"/>
                <w:sz w:val="20"/>
                <w:szCs w:val="20"/>
              </w:rPr>
              <w:t xml:space="preserve"> processes in the Region.</w:t>
            </w:r>
          </w:p>
          <w:p w14:paraId="557393C5" w14:textId="77777777" w:rsidR="00591F13" w:rsidRPr="00EB029D" w:rsidRDefault="00591F13" w:rsidP="00591F13">
            <w:pPr>
              <w:spacing w:before="40" w:after="40"/>
              <w:jc w:val="left"/>
              <w:rPr>
                <w:rFonts w:cs="Arial"/>
                <w:sz w:val="20"/>
                <w:szCs w:val="20"/>
              </w:rPr>
            </w:pPr>
          </w:p>
          <w:p w14:paraId="647F1DFE" w14:textId="75E5D760" w:rsidR="00591F13" w:rsidRPr="00EB029D" w:rsidRDefault="00591F13" w:rsidP="00591F13">
            <w:pPr>
              <w:pStyle w:val="Puces4"/>
              <w:numPr>
                <w:ilvl w:val="0"/>
                <w:numId w:val="0"/>
              </w:numPr>
              <w:rPr>
                <w:szCs w:val="20"/>
              </w:rPr>
            </w:pPr>
            <w:r w:rsidRPr="00EB029D">
              <w:rPr>
                <w:szCs w:val="20"/>
              </w:rPr>
              <w:t>These processes will make the Region demonstrably more competitive, more profitable, with a lower risk profile.</w:t>
            </w:r>
            <w:r w:rsidRPr="00EB029D">
              <w:rPr>
                <w:szCs w:val="20"/>
              </w:rPr>
              <w:br/>
            </w:r>
            <w:r w:rsidRPr="00EB029D">
              <w:rPr>
                <w:szCs w:val="20"/>
              </w:rPr>
              <w:br/>
              <w:t xml:space="preserve">The above processes are primarily owned by the Global Head of BIGS, and </w:t>
            </w:r>
            <w:r w:rsidR="000A2A5E" w:rsidRPr="00EB029D">
              <w:rPr>
                <w:szCs w:val="20"/>
              </w:rPr>
              <w:t xml:space="preserve">this role will work with </w:t>
            </w:r>
            <w:r w:rsidRPr="00EB029D">
              <w:rPr>
                <w:szCs w:val="20"/>
              </w:rPr>
              <w:t>the UK&amp;I Head of BIGS to regionalize them, to lead their deployment, and to increase adoption and compliance</w:t>
            </w:r>
          </w:p>
          <w:p w14:paraId="21FF24E6" w14:textId="77777777" w:rsidR="00504B0E" w:rsidRPr="00EB029D" w:rsidRDefault="00504B0E" w:rsidP="00591F13">
            <w:pPr>
              <w:pStyle w:val="Puces4"/>
              <w:numPr>
                <w:ilvl w:val="0"/>
                <w:numId w:val="0"/>
              </w:numPr>
              <w:rPr>
                <w:szCs w:val="20"/>
              </w:rPr>
            </w:pPr>
          </w:p>
          <w:p w14:paraId="0DFEA280" w14:textId="77777777" w:rsidR="00231A24" w:rsidRDefault="00504B0E" w:rsidP="00261022">
            <w:pPr>
              <w:pStyle w:val="Puces4"/>
              <w:numPr>
                <w:ilvl w:val="0"/>
                <w:numId w:val="0"/>
              </w:numPr>
              <w:rPr>
                <w:szCs w:val="20"/>
              </w:rPr>
            </w:pPr>
            <w:r w:rsidRPr="00EB029D">
              <w:rPr>
                <w:szCs w:val="20"/>
              </w:rPr>
              <w:t xml:space="preserve">The role will both </w:t>
            </w:r>
            <w:r w:rsidR="00261022" w:rsidRPr="00EB029D">
              <w:rPr>
                <w:szCs w:val="20"/>
              </w:rPr>
              <w:t xml:space="preserve">personally </w:t>
            </w:r>
            <w:r w:rsidRPr="00EB029D">
              <w:rPr>
                <w:szCs w:val="20"/>
              </w:rPr>
              <w:t xml:space="preserve">use the </w:t>
            </w:r>
            <w:r w:rsidR="00B043BB" w:rsidRPr="00EB029D">
              <w:rPr>
                <w:szCs w:val="20"/>
              </w:rPr>
              <w:t>processes</w:t>
            </w:r>
            <w:r w:rsidRPr="00EB029D">
              <w:rPr>
                <w:szCs w:val="20"/>
              </w:rPr>
              <w:t xml:space="preserve"> to have a direct impact and </w:t>
            </w:r>
            <w:r w:rsidR="009524FC" w:rsidRPr="00EB029D">
              <w:rPr>
                <w:szCs w:val="20"/>
              </w:rPr>
              <w:t>engage and support others to use the processes to create an indirect impact</w:t>
            </w:r>
          </w:p>
          <w:p w14:paraId="0C325AC9" w14:textId="77777777" w:rsidR="00231A24" w:rsidRDefault="00231A24" w:rsidP="00261022">
            <w:pPr>
              <w:pStyle w:val="Puces4"/>
              <w:numPr>
                <w:ilvl w:val="0"/>
                <w:numId w:val="0"/>
              </w:numPr>
              <w:rPr>
                <w:szCs w:val="20"/>
              </w:rPr>
            </w:pPr>
          </w:p>
          <w:p w14:paraId="4044D8C2" w14:textId="0034BC19" w:rsidR="006D54E0" w:rsidRPr="00261022" w:rsidRDefault="00231A24" w:rsidP="00261022">
            <w:pPr>
              <w:pStyle w:val="Puces4"/>
              <w:numPr>
                <w:ilvl w:val="0"/>
                <w:numId w:val="0"/>
              </w:numPr>
              <w:rPr>
                <w:color w:val="000000" w:themeColor="text1"/>
                <w:sz w:val="22"/>
              </w:rPr>
            </w:pPr>
            <w:r>
              <w:rPr>
                <w:szCs w:val="20"/>
              </w:rPr>
              <w:t xml:space="preserve">Integrating operational improvement and bid solution design is done to ensure lessons from operations can be locked </w:t>
            </w:r>
            <w:proofErr w:type="gramStart"/>
            <w:r>
              <w:rPr>
                <w:szCs w:val="20"/>
              </w:rPr>
              <w:t>in to</w:t>
            </w:r>
            <w:proofErr w:type="gramEnd"/>
            <w:r>
              <w:rPr>
                <w:szCs w:val="20"/>
              </w:rPr>
              <w:t xml:space="preserve"> future bids</w:t>
            </w:r>
            <w:r w:rsidR="00970C5B">
              <w:rPr>
                <w:color w:val="000000" w:themeColor="text1"/>
              </w:rPr>
              <w:t xml:space="preserve"> </w:t>
            </w:r>
          </w:p>
        </w:tc>
      </w:tr>
    </w:tbl>
    <w:p w14:paraId="24378538"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620"/>
        <w:gridCol w:w="1170"/>
      </w:tblGrid>
      <w:tr w:rsidR="001262C6" w:rsidRPr="00315425" w14:paraId="5DEF19A8" w14:textId="77777777" w:rsidTr="00CE4800">
        <w:trPr>
          <w:trHeight w:val="572"/>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FBFD8DA" w14:textId="77777777" w:rsidR="001262C6" w:rsidRPr="00315425" w:rsidRDefault="001262C6" w:rsidP="00CE4800">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1262C6" w:rsidRPr="007C0E94" w14:paraId="78DD57D8" w14:textId="77777777" w:rsidTr="00CE4800">
        <w:trPr>
          <w:trHeight w:val="232"/>
        </w:trPr>
        <w:tc>
          <w:tcPr>
            <w:tcW w:w="1008" w:type="dxa"/>
            <w:vMerge w:val="restart"/>
            <w:tcBorders>
              <w:top w:val="dotted" w:sz="2" w:space="0" w:color="auto"/>
              <w:left w:val="single" w:sz="2" w:space="0" w:color="auto"/>
              <w:right w:val="nil"/>
            </w:tcBorders>
            <w:vAlign w:val="center"/>
          </w:tcPr>
          <w:p w14:paraId="38B8228A" w14:textId="77777777" w:rsidR="001262C6" w:rsidRPr="007C0E94" w:rsidRDefault="001262C6" w:rsidP="00CE4800">
            <w:pPr>
              <w:rPr>
                <w:sz w:val="16"/>
                <w:szCs w:val="16"/>
              </w:rPr>
            </w:pPr>
            <w:r>
              <w:rPr>
                <w:sz w:val="16"/>
                <w:szCs w:val="16"/>
              </w:rPr>
              <w:t>Spend</w:t>
            </w:r>
            <w:r w:rsidRPr="007C0E94">
              <w:rPr>
                <w:sz w:val="16"/>
                <w:szCs w:val="16"/>
              </w:rPr>
              <w:t xml:space="preserve"> </w:t>
            </w:r>
          </w:p>
        </w:tc>
        <w:tc>
          <w:tcPr>
            <w:tcW w:w="630" w:type="dxa"/>
            <w:gridSpan w:val="2"/>
            <w:vMerge w:val="restart"/>
            <w:tcBorders>
              <w:top w:val="dotted" w:sz="2" w:space="0" w:color="auto"/>
              <w:left w:val="nil"/>
              <w:right w:val="dotted" w:sz="2" w:space="0" w:color="auto"/>
            </w:tcBorders>
            <w:vAlign w:val="center"/>
          </w:tcPr>
          <w:p w14:paraId="0B11E02D" w14:textId="77777777" w:rsidR="001262C6" w:rsidRPr="007C0E94" w:rsidRDefault="001262C6" w:rsidP="00CE4800">
            <w:pPr>
              <w:rPr>
                <w:sz w:val="16"/>
                <w:szCs w:val="16"/>
              </w:rPr>
            </w:pPr>
            <w:r w:rsidRPr="007C0E94">
              <w:rPr>
                <w:sz w:val="16"/>
                <w:szCs w:val="16"/>
              </w:rPr>
              <w:t>€tbc</w:t>
            </w:r>
          </w:p>
        </w:tc>
        <w:tc>
          <w:tcPr>
            <w:tcW w:w="1980" w:type="dxa"/>
            <w:tcBorders>
              <w:top w:val="dotted" w:sz="2" w:space="0" w:color="auto"/>
              <w:left w:val="dotted" w:sz="2" w:space="0" w:color="auto"/>
              <w:bottom w:val="dotted" w:sz="4" w:space="0" w:color="auto"/>
              <w:right w:val="nil"/>
            </w:tcBorders>
            <w:vAlign w:val="center"/>
          </w:tcPr>
          <w:p w14:paraId="47D1E23C" w14:textId="77777777" w:rsidR="001262C6" w:rsidRPr="007C0E94" w:rsidRDefault="001262C6" w:rsidP="00CE4800">
            <w:pPr>
              <w:rPr>
                <w:sz w:val="16"/>
                <w:szCs w:val="16"/>
              </w:rPr>
            </w:pPr>
            <w:r w:rsidRPr="007C0E94">
              <w:rPr>
                <w:sz w:val="16"/>
                <w:szCs w:val="16"/>
              </w:rPr>
              <w:t>EBIT growth:</w:t>
            </w:r>
          </w:p>
        </w:tc>
        <w:tc>
          <w:tcPr>
            <w:tcW w:w="540" w:type="dxa"/>
            <w:tcBorders>
              <w:top w:val="dotted" w:sz="2" w:space="0" w:color="auto"/>
              <w:left w:val="nil"/>
              <w:bottom w:val="dotted" w:sz="4" w:space="0" w:color="auto"/>
              <w:right w:val="dotted" w:sz="4" w:space="0" w:color="auto"/>
            </w:tcBorders>
            <w:vAlign w:val="center"/>
          </w:tcPr>
          <w:p w14:paraId="59E0E100" w14:textId="77777777" w:rsidR="001262C6" w:rsidRPr="007C0E94" w:rsidRDefault="001262C6" w:rsidP="00CE4800">
            <w:pPr>
              <w:rPr>
                <w:sz w:val="16"/>
                <w:szCs w:val="16"/>
              </w:rPr>
            </w:pPr>
            <w:r>
              <w:rPr>
                <w:sz w:val="16"/>
                <w:szCs w:val="16"/>
              </w:rPr>
              <w:t>n/a</w:t>
            </w:r>
          </w:p>
        </w:tc>
        <w:tc>
          <w:tcPr>
            <w:tcW w:w="810" w:type="dxa"/>
            <w:vMerge w:val="restart"/>
            <w:tcBorders>
              <w:top w:val="dotted" w:sz="2" w:space="0" w:color="auto"/>
              <w:left w:val="dotted" w:sz="4" w:space="0" w:color="auto"/>
              <w:right w:val="nil"/>
            </w:tcBorders>
            <w:vAlign w:val="center"/>
          </w:tcPr>
          <w:p w14:paraId="2324A899" w14:textId="77777777" w:rsidR="001262C6" w:rsidRPr="007C0E94" w:rsidRDefault="001262C6" w:rsidP="00CE4800">
            <w:pPr>
              <w:rPr>
                <w:sz w:val="16"/>
                <w:szCs w:val="16"/>
              </w:rPr>
            </w:pPr>
            <w:r w:rsidRPr="007C0E94">
              <w:rPr>
                <w:sz w:val="16"/>
                <w:szCs w:val="16"/>
              </w:rPr>
              <w:t>Growth type:</w:t>
            </w:r>
          </w:p>
        </w:tc>
        <w:tc>
          <w:tcPr>
            <w:tcW w:w="900" w:type="dxa"/>
            <w:vMerge w:val="restart"/>
            <w:tcBorders>
              <w:top w:val="dotted" w:sz="2" w:space="0" w:color="auto"/>
              <w:left w:val="nil"/>
              <w:right w:val="nil"/>
            </w:tcBorders>
            <w:vAlign w:val="center"/>
          </w:tcPr>
          <w:p w14:paraId="5064C920" w14:textId="77777777" w:rsidR="001262C6" w:rsidRPr="007C0E94" w:rsidRDefault="001262C6" w:rsidP="00CE4800">
            <w:pPr>
              <w:rPr>
                <w:sz w:val="16"/>
                <w:szCs w:val="16"/>
              </w:rPr>
            </w:pPr>
            <w:r>
              <w:rPr>
                <w:sz w:val="16"/>
                <w:szCs w:val="16"/>
              </w:rPr>
              <w:t>n/a</w:t>
            </w:r>
          </w:p>
        </w:tc>
        <w:tc>
          <w:tcPr>
            <w:tcW w:w="1260" w:type="dxa"/>
            <w:vMerge w:val="restart"/>
            <w:tcBorders>
              <w:top w:val="dotted" w:sz="2" w:space="0" w:color="auto"/>
              <w:left w:val="dotted" w:sz="4" w:space="0" w:color="auto"/>
              <w:right w:val="nil"/>
            </w:tcBorders>
            <w:vAlign w:val="center"/>
          </w:tcPr>
          <w:p w14:paraId="4584BEC5" w14:textId="77777777" w:rsidR="001262C6" w:rsidRPr="007C0E94" w:rsidRDefault="001262C6" w:rsidP="00CE4800">
            <w:pPr>
              <w:rPr>
                <w:sz w:val="16"/>
                <w:szCs w:val="16"/>
              </w:rPr>
            </w:pPr>
            <w:r w:rsidRPr="007C0E94">
              <w:rPr>
                <w:sz w:val="16"/>
                <w:szCs w:val="16"/>
              </w:rPr>
              <w:t>Outsourcing rate:</w:t>
            </w:r>
          </w:p>
        </w:tc>
        <w:tc>
          <w:tcPr>
            <w:tcW w:w="540" w:type="dxa"/>
            <w:vMerge w:val="restart"/>
            <w:tcBorders>
              <w:top w:val="dotted" w:sz="2" w:space="0" w:color="auto"/>
              <w:left w:val="nil"/>
              <w:right w:val="dotted" w:sz="4" w:space="0" w:color="auto"/>
            </w:tcBorders>
            <w:vAlign w:val="center"/>
          </w:tcPr>
          <w:p w14:paraId="109765DC" w14:textId="77777777" w:rsidR="001262C6" w:rsidRPr="007C0E94" w:rsidRDefault="001262C6" w:rsidP="00CE4800">
            <w:pPr>
              <w:rPr>
                <w:sz w:val="16"/>
                <w:szCs w:val="16"/>
              </w:rPr>
            </w:pPr>
            <w:r>
              <w:rPr>
                <w:sz w:val="16"/>
                <w:szCs w:val="16"/>
              </w:rPr>
              <w:t>n/a</w:t>
            </w:r>
          </w:p>
        </w:tc>
        <w:tc>
          <w:tcPr>
            <w:tcW w:w="1620" w:type="dxa"/>
            <w:vMerge w:val="restart"/>
            <w:tcBorders>
              <w:top w:val="dotted" w:sz="2" w:space="0" w:color="auto"/>
              <w:left w:val="dotted" w:sz="4" w:space="0" w:color="auto"/>
              <w:right w:val="nil"/>
            </w:tcBorders>
            <w:vAlign w:val="center"/>
          </w:tcPr>
          <w:p w14:paraId="1B2B57AE" w14:textId="77777777" w:rsidR="001262C6" w:rsidRPr="007C0E94" w:rsidRDefault="001262C6" w:rsidP="00CE4800">
            <w:pPr>
              <w:rPr>
                <w:sz w:val="16"/>
                <w:szCs w:val="16"/>
              </w:rPr>
            </w:pPr>
            <w:r>
              <w:rPr>
                <w:sz w:val="16"/>
                <w:szCs w:val="16"/>
              </w:rPr>
              <w:t>SO</w:t>
            </w:r>
            <w:r w:rsidRPr="007C0E94">
              <w:rPr>
                <w:sz w:val="16"/>
                <w:szCs w:val="16"/>
              </w:rPr>
              <w:t xml:space="preserve"> </w:t>
            </w:r>
            <w:proofErr w:type="gramStart"/>
            <w:r w:rsidRPr="007C0E94">
              <w:rPr>
                <w:sz w:val="16"/>
                <w:szCs w:val="16"/>
              </w:rPr>
              <w:t>Workforce :</w:t>
            </w:r>
            <w:proofErr w:type="gramEnd"/>
          </w:p>
        </w:tc>
        <w:tc>
          <w:tcPr>
            <w:tcW w:w="1170" w:type="dxa"/>
            <w:vMerge w:val="restart"/>
            <w:tcBorders>
              <w:top w:val="dotted" w:sz="2" w:space="0" w:color="auto"/>
              <w:left w:val="nil"/>
              <w:right w:val="single" w:sz="2" w:space="0" w:color="auto"/>
            </w:tcBorders>
            <w:vAlign w:val="center"/>
          </w:tcPr>
          <w:p w14:paraId="68CF6EDF" w14:textId="77777777" w:rsidR="001262C6" w:rsidRPr="007C0E94" w:rsidRDefault="001262C6" w:rsidP="00CE4800">
            <w:pPr>
              <w:rPr>
                <w:sz w:val="16"/>
                <w:szCs w:val="16"/>
              </w:rPr>
            </w:pPr>
            <w:r>
              <w:rPr>
                <w:sz w:val="16"/>
                <w:szCs w:val="16"/>
              </w:rPr>
              <w:t>tbc</w:t>
            </w:r>
          </w:p>
        </w:tc>
      </w:tr>
      <w:tr w:rsidR="001262C6" w:rsidRPr="007C0E94" w14:paraId="6E53E2ED" w14:textId="77777777" w:rsidTr="00CE4800">
        <w:trPr>
          <w:trHeight w:val="263"/>
        </w:trPr>
        <w:tc>
          <w:tcPr>
            <w:tcW w:w="1008" w:type="dxa"/>
            <w:vMerge/>
            <w:tcBorders>
              <w:left w:val="single" w:sz="2" w:space="0" w:color="auto"/>
              <w:right w:val="nil"/>
            </w:tcBorders>
            <w:vAlign w:val="center"/>
          </w:tcPr>
          <w:p w14:paraId="5E7FFCD1" w14:textId="77777777" w:rsidR="001262C6" w:rsidRPr="007C0E94" w:rsidRDefault="001262C6" w:rsidP="00CE4800">
            <w:pPr>
              <w:rPr>
                <w:sz w:val="16"/>
                <w:szCs w:val="16"/>
              </w:rPr>
            </w:pPr>
          </w:p>
        </w:tc>
        <w:tc>
          <w:tcPr>
            <w:tcW w:w="630" w:type="dxa"/>
            <w:gridSpan w:val="2"/>
            <w:vMerge/>
            <w:tcBorders>
              <w:left w:val="nil"/>
              <w:right w:val="dotted" w:sz="2" w:space="0" w:color="auto"/>
            </w:tcBorders>
            <w:vAlign w:val="center"/>
          </w:tcPr>
          <w:p w14:paraId="6F12C7CC" w14:textId="77777777" w:rsidR="001262C6" w:rsidRPr="007C0E94" w:rsidRDefault="001262C6" w:rsidP="00CE4800">
            <w:pPr>
              <w:rPr>
                <w:sz w:val="16"/>
                <w:szCs w:val="16"/>
              </w:rPr>
            </w:pPr>
          </w:p>
        </w:tc>
        <w:tc>
          <w:tcPr>
            <w:tcW w:w="1980" w:type="dxa"/>
            <w:tcBorders>
              <w:top w:val="dotted" w:sz="4" w:space="0" w:color="auto"/>
              <w:left w:val="dotted" w:sz="2" w:space="0" w:color="auto"/>
              <w:bottom w:val="dotted" w:sz="4" w:space="0" w:color="auto"/>
              <w:right w:val="nil"/>
            </w:tcBorders>
            <w:vAlign w:val="center"/>
          </w:tcPr>
          <w:p w14:paraId="3E87D033" w14:textId="77777777" w:rsidR="001262C6" w:rsidRPr="007C0E94" w:rsidRDefault="001262C6" w:rsidP="00CE4800">
            <w:pPr>
              <w:rPr>
                <w:sz w:val="16"/>
                <w:szCs w:val="16"/>
              </w:rPr>
            </w:pPr>
            <w:r w:rsidRPr="007C0E94">
              <w:rPr>
                <w:sz w:val="16"/>
                <w:szCs w:val="16"/>
              </w:rPr>
              <w:t>EBIT margin:</w:t>
            </w:r>
          </w:p>
        </w:tc>
        <w:tc>
          <w:tcPr>
            <w:tcW w:w="540" w:type="dxa"/>
            <w:tcBorders>
              <w:top w:val="dotted" w:sz="4" w:space="0" w:color="auto"/>
              <w:left w:val="nil"/>
              <w:bottom w:val="dotted" w:sz="4" w:space="0" w:color="auto"/>
              <w:right w:val="dotted" w:sz="4" w:space="0" w:color="auto"/>
            </w:tcBorders>
            <w:vAlign w:val="center"/>
          </w:tcPr>
          <w:p w14:paraId="7B4B0E5D" w14:textId="77777777" w:rsidR="001262C6" w:rsidRPr="007C0E94" w:rsidRDefault="001262C6" w:rsidP="00CE4800">
            <w:pPr>
              <w:rPr>
                <w:sz w:val="16"/>
                <w:szCs w:val="16"/>
              </w:rPr>
            </w:pPr>
            <w:r>
              <w:rPr>
                <w:sz w:val="16"/>
                <w:szCs w:val="16"/>
              </w:rPr>
              <w:t>n/a</w:t>
            </w:r>
          </w:p>
        </w:tc>
        <w:tc>
          <w:tcPr>
            <w:tcW w:w="810" w:type="dxa"/>
            <w:vMerge/>
            <w:tcBorders>
              <w:left w:val="dotted" w:sz="4" w:space="0" w:color="auto"/>
              <w:right w:val="nil"/>
            </w:tcBorders>
            <w:vAlign w:val="center"/>
          </w:tcPr>
          <w:p w14:paraId="0972FDD3" w14:textId="77777777" w:rsidR="001262C6" w:rsidRPr="007C0E94" w:rsidRDefault="001262C6" w:rsidP="00CE4800">
            <w:pPr>
              <w:rPr>
                <w:sz w:val="16"/>
                <w:szCs w:val="16"/>
              </w:rPr>
            </w:pPr>
          </w:p>
        </w:tc>
        <w:tc>
          <w:tcPr>
            <w:tcW w:w="900" w:type="dxa"/>
            <w:vMerge/>
            <w:tcBorders>
              <w:left w:val="nil"/>
              <w:right w:val="nil"/>
            </w:tcBorders>
            <w:vAlign w:val="center"/>
          </w:tcPr>
          <w:p w14:paraId="1B803AD5" w14:textId="77777777" w:rsidR="001262C6" w:rsidRPr="007C0E94" w:rsidRDefault="001262C6" w:rsidP="00CE4800">
            <w:pPr>
              <w:rPr>
                <w:sz w:val="16"/>
                <w:szCs w:val="16"/>
              </w:rPr>
            </w:pPr>
          </w:p>
        </w:tc>
        <w:tc>
          <w:tcPr>
            <w:tcW w:w="1260" w:type="dxa"/>
            <w:vMerge/>
            <w:tcBorders>
              <w:left w:val="dotted" w:sz="4" w:space="0" w:color="auto"/>
              <w:bottom w:val="dotted" w:sz="4" w:space="0" w:color="auto"/>
              <w:right w:val="nil"/>
            </w:tcBorders>
            <w:vAlign w:val="center"/>
          </w:tcPr>
          <w:p w14:paraId="215DB32E" w14:textId="77777777" w:rsidR="001262C6" w:rsidRPr="007C0E94" w:rsidRDefault="001262C6" w:rsidP="00CE4800">
            <w:pPr>
              <w:rPr>
                <w:sz w:val="16"/>
                <w:szCs w:val="16"/>
              </w:rPr>
            </w:pPr>
          </w:p>
        </w:tc>
        <w:tc>
          <w:tcPr>
            <w:tcW w:w="540" w:type="dxa"/>
            <w:vMerge/>
            <w:tcBorders>
              <w:left w:val="nil"/>
              <w:bottom w:val="dotted" w:sz="4" w:space="0" w:color="auto"/>
              <w:right w:val="dotted" w:sz="4" w:space="0" w:color="auto"/>
            </w:tcBorders>
            <w:vAlign w:val="center"/>
          </w:tcPr>
          <w:p w14:paraId="22AFAF39" w14:textId="77777777" w:rsidR="001262C6" w:rsidRPr="007C0E94" w:rsidRDefault="001262C6" w:rsidP="00CE4800">
            <w:pPr>
              <w:rPr>
                <w:sz w:val="16"/>
                <w:szCs w:val="16"/>
              </w:rPr>
            </w:pPr>
          </w:p>
        </w:tc>
        <w:tc>
          <w:tcPr>
            <w:tcW w:w="1620" w:type="dxa"/>
            <w:vMerge/>
            <w:tcBorders>
              <w:left w:val="dotted" w:sz="4" w:space="0" w:color="auto"/>
              <w:bottom w:val="dotted" w:sz="4" w:space="0" w:color="auto"/>
              <w:right w:val="nil"/>
            </w:tcBorders>
            <w:vAlign w:val="center"/>
          </w:tcPr>
          <w:p w14:paraId="48E1EA6F" w14:textId="77777777" w:rsidR="001262C6" w:rsidRPr="007C0E94" w:rsidRDefault="001262C6" w:rsidP="00CE4800">
            <w:pPr>
              <w:rPr>
                <w:sz w:val="16"/>
                <w:szCs w:val="16"/>
              </w:rPr>
            </w:pPr>
          </w:p>
        </w:tc>
        <w:tc>
          <w:tcPr>
            <w:tcW w:w="1170" w:type="dxa"/>
            <w:vMerge/>
            <w:tcBorders>
              <w:left w:val="nil"/>
              <w:bottom w:val="dotted" w:sz="4" w:space="0" w:color="auto"/>
              <w:right w:val="single" w:sz="2" w:space="0" w:color="auto"/>
            </w:tcBorders>
            <w:vAlign w:val="center"/>
          </w:tcPr>
          <w:p w14:paraId="1DEB7E2A" w14:textId="77777777" w:rsidR="001262C6" w:rsidRPr="007C0E94" w:rsidRDefault="001262C6" w:rsidP="00CE4800">
            <w:pPr>
              <w:rPr>
                <w:sz w:val="16"/>
                <w:szCs w:val="16"/>
              </w:rPr>
            </w:pPr>
          </w:p>
        </w:tc>
      </w:tr>
      <w:tr w:rsidR="001262C6" w:rsidRPr="007C0E94" w14:paraId="7AE7BD18" w14:textId="77777777" w:rsidTr="00CE4800">
        <w:trPr>
          <w:trHeight w:val="263"/>
        </w:trPr>
        <w:tc>
          <w:tcPr>
            <w:tcW w:w="1008" w:type="dxa"/>
            <w:vMerge/>
            <w:tcBorders>
              <w:left w:val="single" w:sz="2" w:space="0" w:color="auto"/>
              <w:right w:val="nil"/>
            </w:tcBorders>
            <w:vAlign w:val="center"/>
          </w:tcPr>
          <w:p w14:paraId="23359DDA" w14:textId="77777777" w:rsidR="001262C6" w:rsidRPr="007C0E94" w:rsidRDefault="001262C6" w:rsidP="00CE4800">
            <w:pPr>
              <w:rPr>
                <w:sz w:val="16"/>
                <w:szCs w:val="16"/>
              </w:rPr>
            </w:pPr>
          </w:p>
        </w:tc>
        <w:tc>
          <w:tcPr>
            <w:tcW w:w="630" w:type="dxa"/>
            <w:gridSpan w:val="2"/>
            <w:vMerge/>
            <w:tcBorders>
              <w:left w:val="nil"/>
              <w:right w:val="dotted" w:sz="2" w:space="0" w:color="auto"/>
            </w:tcBorders>
            <w:vAlign w:val="center"/>
          </w:tcPr>
          <w:p w14:paraId="5AF5827E" w14:textId="77777777" w:rsidR="001262C6" w:rsidRPr="007C0E94" w:rsidRDefault="001262C6" w:rsidP="00CE4800">
            <w:pPr>
              <w:rPr>
                <w:sz w:val="16"/>
                <w:szCs w:val="16"/>
              </w:rPr>
            </w:pPr>
          </w:p>
        </w:tc>
        <w:tc>
          <w:tcPr>
            <w:tcW w:w="1980" w:type="dxa"/>
            <w:tcBorders>
              <w:top w:val="dotted" w:sz="4" w:space="0" w:color="auto"/>
              <w:left w:val="dotted" w:sz="2" w:space="0" w:color="auto"/>
              <w:bottom w:val="dotted" w:sz="4" w:space="0" w:color="auto"/>
              <w:right w:val="nil"/>
            </w:tcBorders>
            <w:vAlign w:val="center"/>
          </w:tcPr>
          <w:p w14:paraId="179C14DC" w14:textId="77777777" w:rsidR="001262C6" w:rsidRPr="007C0E94" w:rsidRDefault="001262C6" w:rsidP="00CE4800">
            <w:pPr>
              <w:rPr>
                <w:sz w:val="16"/>
                <w:szCs w:val="16"/>
              </w:rPr>
            </w:pPr>
            <w:r w:rsidRPr="007C0E94">
              <w:rPr>
                <w:sz w:val="16"/>
                <w:szCs w:val="16"/>
              </w:rPr>
              <w:t>Net income growth:</w:t>
            </w:r>
          </w:p>
        </w:tc>
        <w:tc>
          <w:tcPr>
            <w:tcW w:w="540" w:type="dxa"/>
            <w:tcBorders>
              <w:top w:val="dotted" w:sz="4" w:space="0" w:color="auto"/>
              <w:left w:val="nil"/>
              <w:bottom w:val="dotted" w:sz="4" w:space="0" w:color="auto"/>
              <w:right w:val="dotted" w:sz="4" w:space="0" w:color="auto"/>
            </w:tcBorders>
            <w:vAlign w:val="center"/>
          </w:tcPr>
          <w:p w14:paraId="59D903C7" w14:textId="77777777" w:rsidR="001262C6" w:rsidRPr="007C0E94" w:rsidRDefault="001262C6" w:rsidP="00CE4800">
            <w:pPr>
              <w:rPr>
                <w:sz w:val="16"/>
                <w:szCs w:val="16"/>
              </w:rPr>
            </w:pPr>
            <w:r>
              <w:rPr>
                <w:sz w:val="16"/>
                <w:szCs w:val="16"/>
              </w:rPr>
              <w:t>n/a</w:t>
            </w:r>
          </w:p>
        </w:tc>
        <w:tc>
          <w:tcPr>
            <w:tcW w:w="810" w:type="dxa"/>
            <w:vMerge/>
            <w:tcBorders>
              <w:left w:val="dotted" w:sz="4" w:space="0" w:color="auto"/>
              <w:right w:val="nil"/>
            </w:tcBorders>
            <w:vAlign w:val="center"/>
          </w:tcPr>
          <w:p w14:paraId="7572CA8C" w14:textId="77777777" w:rsidR="001262C6" w:rsidRPr="007C0E94" w:rsidRDefault="001262C6" w:rsidP="00CE4800">
            <w:pPr>
              <w:rPr>
                <w:sz w:val="16"/>
                <w:szCs w:val="16"/>
              </w:rPr>
            </w:pPr>
          </w:p>
        </w:tc>
        <w:tc>
          <w:tcPr>
            <w:tcW w:w="900" w:type="dxa"/>
            <w:vMerge/>
            <w:tcBorders>
              <w:left w:val="nil"/>
              <w:right w:val="nil"/>
            </w:tcBorders>
            <w:vAlign w:val="center"/>
          </w:tcPr>
          <w:p w14:paraId="4FD15438" w14:textId="77777777" w:rsidR="001262C6" w:rsidRPr="007C0E94" w:rsidRDefault="001262C6" w:rsidP="00CE4800">
            <w:pPr>
              <w:rPr>
                <w:sz w:val="16"/>
                <w:szCs w:val="16"/>
              </w:rPr>
            </w:pPr>
          </w:p>
        </w:tc>
        <w:tc>
          <w:tcPr>
            <w:tcW w:w="1260" w:type="dxa"/>
            <w:vMerge w:val="restart"/>
            <w:tcBorders>
              <w:top w:val="dotted" w:sz="4" w:space="0" w:color="auto"/>
              <w:left w:val="dotted" w:sz="4" w:space="0" w:color="auto"/>
              <w:right w:val="nil"/>
            </w:tcBorders>
            <w:vAlign w:val="center"/>
          </w:tcPr>
          <w:p w14:paraId="2C98CFD2" w14:textId="77777777" w:rsidR="001262C6" w:rsidRPr="007C0E94" w:rsidRDefault="001262C6" w:rsidP="00CE4800">
            <w:pPr>
              <w:rPr>
                <w:sz w:val="16"/>
                <w:szCs w:val="16"/>
              </w:rPr>
            </w:pPr>
            <w:r w:rsidRPr="007C0E94">
              <w:rPr>
                <w:sz w:val="16"/>
                <w:szCs w:val="16"/>
              </w:rPr>
              <w:t>Outsourcing growth rate:</w:t>
            </w:r>
          </w:p>
        </w:tc>
        <w:tc>
          <w:tcPr>
            <w:tcW w:w="540" w:type="dxa"/>
            <w:vMerge w:val="restart"/>
            <w:tcBorders>
              <w:top w:val="dotted" w:sz="4" w:space="0" w:color="auto"/>
              <w:left w:val="nil"/>
              <w:right w:val="dotted" w:sz="4" w:space="0" w:color="auto"/>
            </w:tcBorders>
            <w:vAlign w:val="center"/>
          </w:tcPr>
          <w:p w14:paraId="7D697F35" w14:textId="77777777" w:rsidR="001262C6" w:rsidRPr="007C0E94" w:rsidRDefault="001262C6" w:rsidP="00CE4800">
            <w:pPr>
              <w:rPr>
                <w:sz w:val="16"/>
                <w:szCs w:val="16"/>
              </w:rPr>
            </w:pPr>
            <w:r>
              <w:rPr>
                <w:sz w:val="16"/>
                <w:szCs w:val="16"/>
              </w:rPr>
              <w:t>n/a</w:t>
            </w:r>
          </w:p>
        </w:tc>
        <w:tc>
          <w:tcPr>
            <w:tcW w:w="1620" w:type="dxa"/>
            <w:vMerge w:val="restart"/>
            <w:tcBorders>
              <w:top w:val="dotted" w:sz="4" w:space="0" w:color="auto"/>
              <w:left w:val="dotted" w:sz="4" w:space="0" w:color="auto"/>
              <w:right w:val="nil"/>
            </w:tcBorders>
            <w:vAlign w:val="center"/>
          </w:tcPr>
          <w:p w14:paraId="5341FEE0" w14:textId="77777777" w:rsidR="001262C6" w:rsidRPr="007C0E94" w:rsidRDefault="001262C6" w:rsidP="00CE4800">
            <w:pPr>
              <w:rPr>
                <w:sz w:val="16"/>
                <w:szCs w:val="16"/>
              </w:rPr>
            </w:pPr>
            <w:r w:rsidRPr="007C0E94">
              <w:rPr>
                <w:sz w:val="16"/>
                <w:szCs w:val="16"/>
              </w:rPr>
              <w:t xml:space="preserve">HR in </w:t>
            </w:r>
            <w:r>
              <w:rPr>
                <w:sz w:val="16"/>
                <w:szCs w:val="16"/>
              </w:rPr>
              <w:t>SO</w:t>
            </w:r>
          </w:p>
        </w:tc>
        <w:tc>
          <w:tcPr>
            <w:tcW w:w="1170" w:type="dxa"/>
            <w:vMerge w:val="restart"/>
            <w:tcBorders>
              <w:top w:val="dotted" w:sz="4" w:space="0" w:color="auto"/>
              <w:left w:val="nil"/>
              <w:right w:val="single" w:sz="2" w:space="0" w:color="auto"/>
            </w:tcBorders>
            <w:vAlign w:val="center"/>
          </w:tcPr>
          <w:p w14:paraId="25DBC380" w14:textId="77777777" w:rsidR="001262C6" w:rsidRPr="007C0E94" w:rsidRDefault="001262C6" w:rsidP="00CE4800">
            <w:pPr>
              <w:rPr>
                <w:sz w:val="16"/>
                <w:szCs w:val="16"/>
              </w:rPr>
            </w:pPr>
            <w:r w:rsidRPr="007C0E94">
              <w:rPr>
                <w:sz w:val="16"/>
                <w:szCs w:val="16"/>
              </w:rPr>
              <w:t>tbc</w:t>
            </w:r>
          </w:p>
        </w:tc>
      </w:tr>
      <w:tr w:rsidR="001262C6" w:rsidRPr="007C0E94" w14:paraId="4B6D8269" w14:textId="77777777" w:rsidTr="00CE4800">
        <w:trPr>
          <w:trHeight w:val="218"/>
        </w:trPr>
        <w:tc>
          <w:tcPr>
            <w:tcW w:w="1008" w:type="dxa"/>
            <w:vMerge/>
            <w:tcBorders>
              <w:left w:val="single" w:sz="2" w:space="0" w:color="auto"/>
              <w:bottom w:val="dotted" w:sz="4" w:space="0" w:color="auto"/>
              <w:right w:val="nil"/>
            </w:tcBorders>
            <w:vAlign w:val="center"/>
          </w:tcPr>
          <w:p w14:paraId="274E3962" w14:textId="77777777" w:rsidR="001262C6" w:rsidRPr="007C0E94" w:rsidRDefault="001262C6" w:rsidP="00CE4800">
            <w:pPr>
              <w:rPr>
                <w:sz w:val="16"/>
                <w:szCs w:val="16"/>
              </w:rPr>
            </w:pPr>
          </w:p>
        </w:tc>
        <w:tc>
          <w:tcPr>
            <w:tcW w:w="630" w:type="dxa"/>
            <w:gridSpan w:val="2"/>
            <w:vMerge/>
            <w:tcBorders>
              <w:left w:val="nil"/>
              <w:bottom w:val="dotted" w:sz="4" w:space="0" w:color="auto"/>
              <w:right w:val="dotted" w:sz="2" w:space="0" w:color="auto"/>
            </w:tcBorders>
            <w:vAlign w:val="center"/>
          </w:tcPr>
          <w:p w14:paraId="7EFC1B39" w14:textId="77777777" w:rsidR="001262C6" w:rsidRPr="007C0E94" w:rsidRDefault="001262C6" w:rsidP="00CE4800">
            <w:pPr>
              <w:rPr>
                <w:sz w:val="16"/>
                <w:szCs w:val="16"/>
              </w:rPr>
            </w:pPr>
          </w:p>
        </w:tc>
        <w:tc>
          <w:tcPr>
            <w:tcW w:w="1980" w:type="dxa"/>
            <w:tcBorders>
              <w:top w:val="dotted" w:sz="4" w:space="0" w:color="auto"/>
              <w:left w:val="dotted" w:sz="2" w:space="0" w:color="auto"/>
              <w:bottom w:val="dotted" w:sz="4" w:space="0" w:color="auto"/>
              <w:right w:val="nil"/>
            </w:tcBorders>
            <w:vAlign w:val="center"/>
          </w:tcPr>
          <w:p w14:paraId="28AD4382" w14:textId="77777777" w:rsidR="001262C6" w:rsidRPr="007C0E94" w:rsidRDefault="001262C6" w:rsidP="00CE4800">
            <w:pPr>
              <w:rPr>
                <w:sz w:val="16"/>
                <w:szCs w:val="16"/>
              </w:rPr>
            </w:pPr>
            <w:r w:rsidRPr="007C0E94">
              <w:rPr>
                <w:sz w:val="16"/>
                <w:szCs w:val="16"/>
              </w:rPr>
              <w:t>Cash conversion:</w:t>
            </w:r>
          </w:p>
        </w:tc>
        <w:tc>
          <w:tcPr>
            <w:tcW w:w="540" w:type="dxa"/>
            <w:tcBorders>
              <w:top w:val="dotted" w:sz="4" w:space="0" w:color="auto"/>
              <w:left w:val="nil"/>
              <w:bottom w:val="dotted" w:sz="4" w:space="0" w:color="auto"/>
              <w:right w:val="dotted" w:sz="4" w:space="0" w:color="auto"/>
            </w:tcBorders>
            <w:vAlign w:val="center"/>
          </w:tcPr>
          <w:p w14:paraId="1A0397FD" w14:textId="77777777" w:rsidR="001262C6" w:rsidRPr="007C0E94" w:rsidRDefault="001262C6" w:rsidP="00CE4800">
            <w:pPr>
              <w:rPr>
                <w:sz w:val="16"/>
                <w:szCs w:val="16"/>
              </w:rPr>
            </w:pPr>
            <w:r>
              <w:rPr>
                <w:sz w:val="16"/>
                <w:szCs w:val="16"/>
              </w:rPr>
              <w:t>n/a</w:t>
            </w:r>
          </w:p>
        </w:tc>
        <w:tc>
          <w:tcPr>
            <w:tcW w:w="810" w:type="dxa"/>
            <w:vMerge/>
            <w:tcBorders>
              <w:left w:val="dotted" w:sz="4" w:space="0" w:color="auto"/>
              <w:bottom w:val="dotted" w:sz="4" w:space="0" w:color="auto"/>
              <w:right w:val="nil"/>
            </w:tcBorders>
            <w:vAlign w:val="center"/>
          </w:tcPr>
          <w:p w14:paraId="16EA7C83" w14:textId="77777777" w:rsidR="001262C6" w:rsidRPr="007C0E94" w:rsidRDefault="001262C6" w:rsidP="00CE4800">
            <w:pPr>
              <w:rPr>
                <w:sz w:val="16"/>
                <w:szCs w:val="16"/>
              </w:rPr>
            </w:pPr>
          </w:p>
        </w:tc>
        <w:tc>
          <w:tcPr>
            <w:tcW w:w="900" w:type="dxa"/>
            <w:vMerge/>
            <w:tcBorders>
              <w:left w:val="nil"/>
              <w:bottom w:val="dotted" w:sz="4" w:space="0" w:color="auto"/>
              <w:right w:val="nil"/>
            </w:tcBorders>
            <w:vAlign w:val="center"/>
          </w:tcPr>
          <w:p w14:paraId="3CB75886" w14:textId="77777777" w:rsidR="001262C6" w:rsidRPr="007C0E94" w:rsidRDefault="001262C6" w:rsidP="00CE4800">
            <w:pPr>
              <w:rPr>
                <w:sz w:val="16"/>
                <w:szCs w:val="16"/>
              </w:rPr>
            </w:pPr>
          </w:p>
        </w:tc>
        <w:tc>
          <w:tcPr>
            <w:tcW w:w="1260" w:type="dxa"/>
            <w:vMerge/>
            <w:tcBorders>
              <w:left w:val="dotted" w:sz="4" w:space="0" w:color="auto"/>
              <w:bottom w:val="dotted" w:sz="4" w:space="0" w:color="auto"/>
              <w:right w:val="nil"/>
            </w:tcBorders>
            <w:vAlign w:val="center"/>
          </w:tcPr>
          <w:p w14:paraId="60CBE997" w14:textId="77777777" w:rsidR="001262C6" w:rsidRPr="007C0E94" w:rsidRDefault="001262C6" w:rsidP="00CE4800">
            <w:pPr>
              <w:rPr>
                <w:sz w:val="16"/>
                <w:szCs w:val="16"/>
              </w:rPr>
            </w:pPr>
          </w:p>
        </w:tc>
        <w:tc>
          <w:tcPr>
            <w:tcW w:w="540" w:type="dxa"/>
            <w:vMerge/>
            <w:tcBorders>
              <w:left w:val="nil"/>
              <w:bottom w:val="dotted" w:sz="4" w:space="0" w:color="auto"/>
              <w:right w:val="dotted" w:sz="4" w:space="0" w:color="auto"/>
            </w:tcBorders>
            <w:vAlign w:val="center"/>
          </w:tcPr>
          <w:p w14:paraId="09CD28B1" w14:textId="77777777" w:rsidR="001262C6" w:rsidRPr="007C0E94" w:rsidRDefault="001262C6" w:rsidP="00CE4800">
            <w:pPr>
              <w:rPr>
                <w:sz w:val="16"/>
                <w:szCs w:val="16"/>
              </w:rPr>
            </w:pPr>
          </w:p>
        </w:tc>
        <w:tc>
          <w:tcPr>
            <w:tcW w:w="1620" w:type="dxa"/>
            <w:vMerge/>
            <w:tcBorders>
              <w:left w:val="dotted" w:sz="4" w:space="0" w:color="auto"/>
              <w:bottom w:val="dotted" w:sz="4" w:space="0" w:color="auto"/>
              <w:right w:val="nil"/>
            </w:tcBorders>
            <w:vAlign w:val="center"/>
          </w:tcPr>
          <w:p w14:paraId="1E9EB1D2" w14:textId="77777777" w:rsidR="001262C6" w:rsidRPr="007C0E94" w:rsidRDefault="001262C6" w:rsidP="00CE4800">
            <w:pPr>
              <w:rPr>
                <w:sz w:val="16"/>
                <w:szCs w:val="16"/>
              </w:rPr>
            </w:pPr>
          </w:p>
        </w:tc>
        <w:tc>
          <w:tcPr>
            <w:tcW w:w="1170" w:type="dxa"/>
            <w:vMerge/>
            <w:tcBorders>
              <w:left w:val="nil"/>
              <w:bottom w:val="dotted" w:sz="2" w:space="0" w:color="auto"/>
              <w:right w:val="single" w:sz="2" w:space="0" w:color="auto"/>
            </w:tcBorders>
            <w:vAlign w:val="center"/>
          </w:tcPr>
          <w:p w14:paraId="49187C83" w14:textId="77777777" w:rsidR="001262C6" w:rsidRPr="007C0E94" w:rsidRDefault="001262C6" w:rsidP="00CE4800">
            <w:pPr>
              <w:rPr>
                <w:sz w:val="16"/>
                <w:szCs w:val="16"/>
              </w:rPr>
            </w:pPr>
          </w:p>
        </w:tc>
      </w:tr>
      <w:tr w:rsidR="001262C6" w:rsidRPr="00FB6D69" w14:paraId="4BCFD32A" w14:textId="77777777" w:rsidTr="00CE4800">
        <w:trPr>
          <w:trHeight w:val="413"/>
        </w:trPr>
        <w:tc>
          <w:tcPr>
            <w:tcW w:w="1548" w:type="dxa"/>
            <w:gridSpan w:val="2"/>
            <w:tcBorders>
              <w:top w:val="dotted" w:sz="2" w:space="0" w:color="auto"/>
              <w:left w:val="single" w:sz="2" w:space="0" w:color="auto"/>
              <w:bottom w:val="single" w:sz="4" w:space="0" w:color="auto"/>
              <w:right w:val="nil"/>
            </w:tcBorders>
            <w:vAlign w:val="center"/>
          </w:tcPr>
          <w:p w14:paraId="4330C14C" w14:textId="77777777" w:rsidR="001262C6" w:rsidRPr="00FB6D69" w:rsidRDefault="001262C6" w:rsidP="00CE4800"/>
        </w:tc>
        <w:tc>
          <w:tcPr>
            <w:tcW w:w="8910" w:type="dxa"/>
            <w:gridSpan w:val="9"/>
            <w:tcBorders>
              <w:top w:val="dotted" w:sz="4" w:space="0" w:color="auto"/>
              <w:left w:val="nil"/>
              <w:bottom w:val="single" w:sz="4" w:space="0" w:color="auto"/>
              <w:right w:val="single" w:sz="2" w:space="0" w:color="auto"/>
            </w:tcBorders>
            <w:vAlign w:val="center"/>
          </w:tcPr>
          <w:p w14:paraId="40746191" w14:textId="77777777" w:rsidR="001262C6" w:rsidRPr="00FB6D69" w:rsidRDefault="001262C6" w:rsidP="00CE4800">
            <w:pPr>
              <w:spacing w:before="40" w:after="40"/>
              <w:jc w:val="left"/>
            </w:pPr>
            <w:r w:rsidRPr="00DF7D8D">
              <w:rPr>
                <w:highlight w:val="yellow"/>
              </w:rPr>
              <w:t>To be added</w:t>
            </w:r>
          </w:p>
        </w:tc>
      </w:tr>
    </w:tbl>
    <w:p w14:paraId="16A01F59" w14:textId="77777777" w:rsidR="00C007EE" w:rsidRDefault="00C007EE" w:rsidP="0058642F">
      <w:pPr>
        <w:rPr>
          <w:iCs/>
          <w:sz w:val="20"/>
          <w:szCs w:val="20"/>
        </w:rPr>
      </w:pPr>
    </w:p>
    <w:p w14:paraId="6F2A74FF" w14:textId="1E03A7B6" w:rsidR="00C007EE" w:rsidRDefault="00C007EE" w:rsidP="0058642F">
      <w:pPr>
        <w:rPr>
          <w:iCs/>
          <w:sz w:val="20"/>
          <w:szCs w:val="20"/>
        </w:rPr>
      </w:pPr>
    </w:p>
    <w:p w14:paraId="0D45A9C4" w14:textId="448E83F8" w:rsidR="00EB029D" w:rsidRDefault="00EB029D" w:rsidP="0058642F">
      <w:pPr>
        <w:rPr>
          <w:iCs/>
          <w:sz w:val="20"/>
          <w:szCs w:val="20"/>
        </w:rPr>
      </w:pPr>
    </w:p>
    <w:p w14:paraId="676E4A0D"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0E310369" wp14:editId="095C8DE4">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18A9481"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310369"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18A9481"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7DCD5066" w14:textId="77777777" w:rsidTr="002E4B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D1BC7D1" w14:textId="77777777" w:rsidR="00D21CD0" w:rsidRPr="000943F3" w:rsidRDefault="00D21CD0" w:rsidP="002E4BE4">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proofErr w:type="spellStart"/>
            <w:r w:rsidRPr="00D67470">
              <w:rPr>
                <w:b w:val="0"/>
                <w:sz w:val="16"/>
                <w:szCs w:val="16"/>
              </w:rPr>
              <w:t>organisation</w:t>
            </w:r>
            <w:proofErr w:type="spellEnd"/>
            <w:r w:rsidRPr="00D67470">
              <w:rPr>
                <w:b w:val="0"/>
                <w:sz w:val="16"/>
                <w:szCs w:val="16"/>
              </w:rPr>
              <w:t xml:space="preserve">.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w:t>
            </w:r>
            <w:proofErr w:type="gramStart"/>
            <w:r w:rsidRPr="00D67470">
              <w:rPr>
                <w:b w:val="0"/>
                <w:sz w:val="16"/>
                <w:szCs w:val="16"/>
              </w:rPr>
              <w:t>i.e.</w:t>
            </w:r>
            <w:proofErr w:type="gramEnd"/>
            <w:r w:rsidRPr="00D67470">
              <w:rPr>
                <w:b w:val="0"/>
                <w:sz w:val="16"/>
                <w:szCs w:val="16"/>
              </w:rPr>
              <w:t xml:space="preserve"> Finance Manager, Project Manager</w:t>
            </w:r>
          </w:p>
        </w:tc>
      </w:tr>
      <w:tr w:rsidR="00D21CD0" w:rsidRPr="00315425" w14:paraId="6F15A8C3" w14:textId="77777777" w:rsidTr="002E4BE4">
        <w:trPr>
          <w:trHeight w:val="77"/>
        </w:trPr>
        <w:tc>
          <w:tcPr>
            <w:tcW w:w="10458" w:type="dxa"/>
            <w:tcBorders>
              <w:top w:val="dotted" w:sz="4" w:space="0" w:color="auto"/>
              <w:left w:val="single" w:sz="2" w:space="0" w:color="auto"/>
              <w:bottom w:val="single" w:sz="2" w:space="0" w:color="000000"/>
              <w:right w:val="single" w:sz="2" w:space="0" w:color="auto"/>
            </w:tcBorders>
          </w:tcPr>
          <w:p w14:paraId="48925117" w14:textId="635EBAFD" w:rsidR="00D21CD0" w:rsidRPr="00315425" w:rsidRDefault="00D21CD0" w:rsidP="002E4BE4">
            <w:pPr>
              <w:jc w:val="center"/>
              <w:rPr>
                <w:rFonts w:cs="Arial"/>
                <w:b/>
                <w:sz w:val="4"/>
                <w:szCs w:val="20"/>
              </w:rPr>
            </w:pPr>
          </w:p>
          <w:p w14:paraId="303DB8E5" w14:textId="13B5F69A" w:rsidR="00D21CD0" w:rsidRPr="00315425" w:rsidRDefault="00445478" w:rsidP="002E4BE4">
            <w:pPr>
              <w:jc w:val="center"/>
              <w:rPr>
                <w:rFonts w:cs="Arial"/>
                <w:b/>
                <w:sz w:val="6"/>
                <w:szCs w:val="20"/>
              </w:rPr>
            </w:pPr>
            <w:r>
              <w:rPr>
                <w:rFonts w:cs="Arial"/>
                <w:noProof/>
                <w:sz w:val="10"/>
                <w:szCs w:val="20"/>
                <w:lang w:eastAsia="en-US"/>
              </w:rPr>
              <w:drawing>
                <wp:inline distT="0" distB="0" distL="0" distR="0" wp14:anchorId="0915D7E4" wp14:editId="5CE2B8B4">
                  <wp:extent cx="4562475" cy="2819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AEB055A" w14:textId="46C22D70" w:rsidR="00D21CD0" w:rsidRDefault="004E2E71" w:rsidP="002E4BE4">
            <w:pPr>
              <w:spacing w:after="40"/>
              <w:jc w:val="center"/>
              <w:rPr>
                <w:rFonts w:cs="Arial"/>
                <w:noProof/>
                <w:sz w:val="10"/>
                <w:szCs w:val="20"/>
                <w:lang w:eastAsia="en-US"/>
              </w:rPr>
            </w:pPr>
            <w:r>
              <w:rPr>
                <w:rFonts w:cs="Arial"/>
                <w:noProof/>
                <w:sz w:val="10"/>
                <w:szCs w:val="20"/>
              </w:rPr>
              <mc:AlternateContent>
                <mc:Choice Requires="wps">
                  <w:drawing>
                    <wp:anchor distT="0" distB="0" distL="114300" distR="114300" simplePos="0" relativeHeight="251671552" behindDoc="0" locked="0" layoutInCell="1" allowOverlap="1" wp14:anchorId="12341AE1" wp14:editId="521241DC">
                      <wp:simplePos x="0" y="0"/>
                      <wp:positionH relativeFrom="column">
                        <wp:posOffset>805180</wp:posOffset>
                      </wp:positionH>
                      <wp:positionV relativeFrom="paragraph">
                        <wp:posOffset>8255</wp:posOffset>
                      </wp:positionV>
                      <wp:extent cx="4787900" cy="337820"/>
                      <wp:effectExtent l="0" t="0" r="0" b="5080"/>
                      <wp:wrapSquare wrapText="bothSides"/>
                      <wp:docPr id="8" name="Rectangle 8"/>
                      <wp:cNvGraphicFramePr/>
                      <a:graphic xmlns:a="http://schemas.openxmlformats.org/drawingml/2006/main">
                        <a:graphicData uri="http://schemas.microsoft.com/office/word/2010/wordprocessingShape">
                          <wps:wsp>
                            <wps:cNvSpPr/>
                            <wps:spPr>
                              <a:xfrm>
                                <a:off x="0" y="0"/>
                                <a:ext cx="4787900" cy="337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72E88" w14:textId="0391EEDA" w:rsidR="00186AC3" w:rsidRPr="00155825" w:rsidRDefault="00186AC3" w:rsidP="00186AC3">
                                  <w:pPr>
                                    <w:jc w:val="center"/>
                                  </w:pPr>
                                  <w:r>
                                    <w:t>Professional Family: Segment based Bi</w:t>
                                  </w:r>
                                  <w:r w:rsidR="00416C8E">
                                    <w:t>d &amp;</w:t>
                                  </w:r>
                                  <w:r>
                                    <w:t xml:space="preserve"> Business Improvement</w:t>
                                  </w:r>
                                  <w:r w:rsidR="00416C8E">
                                    <w:t xml:space="preserve"> teams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41AE1" id="Rectangle 8" o:spid="_x0000_s1028" style="position:absolute;left:0;text-align:left;margin-left:63.4pt;margin-top:.65pt;width:377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" fillcolor="#bfbfbf [2412]" stroked="f" strokeweight="2pt">
                      <v:textbox>
                        <w:txbxContent>
                          <w:p w14:paraId="5A872E88" w14:textId="0391EEDA" w:rsidR="00186AC3" w:rsidRPr="00155825" w:rsidRDefault="00186AC3" w:rsidP="00186AC3">
                            <w:pPr>
                              <w:jc w:val="center"/>
                            </w:pPr>
                            <w:r>
                              <w:t>Professional Family: Segment based Bi</w:t>
                            </w:r>
                            <w:r w:rsidR="00416C8E">
                              <w:t>d &amp;</w:t>
                            </w:r>
                            <w:r>
                              <w:t xml:space="preserve"> Business Improvement</w:t>
                            </w:r>
                            <w:r w:rsidR="00416C8E">
                              <w:t xml:space="preserve"> teams</w:t>
                            </w:r>
                            <w:r>
                              <w:t xml:space="preserve"> </w:t>
                            </w:r>
                          </w:p>
                        </w:txbxContent>
                      </v:textbox>
                      <w10:wrap type="square"/>
                    </v:rect>
                  </w:pict>
                </mc:Fallback>
              </mc:AlternateContent>
            </w:r>
          </w:p>
          <w:p w14:paraId="35393792" w14:textId="137B4241" w:rsidR="00D21CD0" w:rsidRPr="00D67470" w:rsidRDefault="00D21CD0" w:rsidP="00D67470">
            <w:pPr>
              <w:spacing w:after="40"/>
              <w:jc w:val="left"/>
              <w:rPr>
                <w:rFonts w:cs="Arial"/>
                <w:i/>
                <w:sz w:val="20"/>
                <w:szCs w:val="20"/>
              </w:rPr>
            </w:pPr>
          </w:p>
        </w:tc>
      </w:tr>
    </w:tbl>
    <w:p w14:paraId="2CF8410B"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2AFC9D62" w14:textId="77777777" w:rsidTr="002E4BE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AE414BE" w14:textId="77777777" w:rsidR="00F54179" w:rsidRPr="002A2FAD" w:rsidRDefault="00F54179" w:rsidP="002E4BE4">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860C12" w:rsidRPr="00660DCE" w14:paraId="69F78855" w14:textId="77777777" w:rsidTr="002E4BE4">
        <w:trPr>
          <w:trHeight w:val="1606"/>
        </w:trPr>
        <w:tc>
          <w:tcPr>
            <w:tcW w:w="10458" w:type="dxa"/>
            <w:tcBorders>
              <w:top w:val="dotted" w:sz="2" w:space="0" w:color="auto"/>
              <w:left w:val="single" w:sz="2" w:space="0" w:color="auto"/>
              <w:bottom w:val="single" w:sz="4" w:space="0" w:color="auto"/>
              <w:right w:val="single" w:sz="2"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73B08" w:rsidRPr="00E65712" w14:paraId="193DA5FC" w14:textId="77777777" w:rsidTr="00321236">
              <w:trPr>
                <w:trHeight w:val="1087"/>
              </w:trPr>
              <w:tc>
                <w:tcPr>
                  <w:tcW w:w="10458" w:type="dxa"/>
                  <w:tcBorders>
                    <w:top w:val="dotted" w:sz="2" w:space="0" w:color="auto"/>
                    <w:left w:val="single" w:sz="2" w:space="0" w:color="auto"/>
                    <w:bottom w:val="single" w:sz="4" w:space="0" w:color="auto"/>
                    <w:right w:val="single" w:sz="2" w:space="0" w:color="auto"/>
                  </w:tcBorders>
                </w:tcPr>
                <w:p w14:paraId="7C48C680" w14:textId="1CB6FE86" w:rsidR="00A73B08" w:rsidRPr="000508A7" w:rsidRDefault="00A73B08" w:rsidP="00A73B08">
                  <w:pPr>
                    <w:numPr>
                      <w:ilvl w:val="0"/>
                      <w:numId w:val="40"/>
                    </w:numPr>
                    <w:rPr>
                      <w:rFonts w:cs="Arial"/>
                      <w:sz w:val="20"/>
                      <w:szCs w:val="20"/>
                    </w:rPr>
                  </w:pPr>
                  <w:r w:rsidRPr="000508A7">
                    <w:rPr>
                      <w:rFonts w:cs="Arial"/>
                      <w:sz w:val="20"/>
                      <w:szCs w:val="20"/>
                    </w:rPr>
                    <w:t xml:space="preserve">Provide a set of processes and tools for the segments in </w:t>
                  </w:r>
                  <w:proofErr w:type="gramStart"/>
                  <w:r w:rsidRPr="000508A7">
                    <w:rPr>
                      <w:rFonts w:cs="Arial"/>
                      <w:sz w:val="20"/>
                      <w:szCs w:val="20"/>
                    </w:rPr>
                    <w:t>Region</w:t>
                  </w:r>
                  <w:proofErr w:type="gramEnd"/>
                  <w:r w:rsidRPr="000508A7">
                    <w:rPr>
                      <w:rFonts w:cs="Arial"/>
                      <w:sz w:val="20"/>
                      <w:szCs w:val="20"/>
                    </w:rPr>
                    <w:t xml:space="preserve"> to use for their bidding</w:t>
                  </w:r>
                  <w:r w:rsidR="007A576A" w:rsidRPr="000508A7">
                    <w:rPr>
                      <w:rFonts w:cs="Arial"/>
                      <w:sz w:val="20"/>
                      <w:szCs w:val="20"/>
                    </w:rPr>
                    <w:t xml:space="preserve"> </w:t>
                  </w:r>
                  <w:r w:rsidRPr="000508A7">
                    <w:rPr>
                      <w:rFonts w:cs="Arial"/>
                      <w:sz w:val="20"/>
                      <w:szCs w:val="20"/>
                    </w:rPr>
                    <w:t>and contract improvement activities, which are in line with the global standards provided for Tenders, Costing Mobilisations and Continuous Improvement</w:t>
                  </w:r>
                </w:p>
                <w:p w14:paraId="0EF411C4" w14:textId="1A4CE4BF" w:rsidR="00A73B08" w:rsidRPr="000508A7" w:rsidRDefault="00A73B08" w:rsidP="00A73B08">
                  <w:pPr>
                    <w:numPr>
                      <w:ilvl w:val="0"/>
                      <w:numId w:val="40"/>
                    </w:numPr>
                    <w:rPr>
                      <w:rFonts w:cs="Arial"/>
                      <w:sz w:val="20"/>
                      <w:szCs w:val="20"/>
                    </w:rPr>
                  </w:pPr>
                  <w:r w:rsidRPr="000508A7">
                    <w:rPr>
                      <w:rFonts w:cstheme="minorHAnsi"/>
                      <w:color w:val="323A45"/>
                      <w:sz w:val="20"/>
                      <w:szCs w:val="20"/>
                      <w:lang w:eastAsia="en-GB"/>
                    </w:rPr>
                    <w:t>The aim is to standardize the processes from the Tender stage of Solution Design until the Go Live date after Mobilisation and stabilization of a new contract, with a clear objective of conducting CMOE (Contract Management &amp; Operational Excellence) reviews at regular intervals and – in case of L</w:t>
                  </w:r>
                  <w:r w:rsidR="007A576A" w:rsidRPr="000508A7">
                    <w:rPr>
                      <w:rFonts w:cstheme="minorHAnsi"/>
                      <w:color w:val="323A45"/>
                      <w:sz w:val="20"/>
                      <w:szCs w:val="20"/>
                      <w:lang w:eastAsia="en-GB"/>
                    </w:rPr>
                    <w:t xml:space="preserve">oss </w:t>
                  </w:r>
                  <w:r w:rsidRPr="000508A7">
                    <w:rPr>
                      <w:rFonts w:cstheme="minorHAnsi"/>
                      <w:color w:val="323A45"/>
                      <w:sz w:val="20"/>
                      <w:szCs w:val="20"/>
                      <w:lang w:eastAsia="en-GB"/>
                    </w:rPr>
                    <w:t>M</w:t>
                  </w:r>
                  <w:r w:rsidR="007A576A" w:rsidRPr="000508A7">
                    <w:rPr>
                      <w:rFonts w:cstheme="minorHAnsi"/>
                      <w:color w:val="323A45"/>
                      <w:sz w:val="20"/>
                      <w:szCs w:val="20"/>
                      <w:lang w:eastAsia="en-GB"/>
                    </w:rPr>
                    <w:t xml:space="preserve">aking </w:t>
                  </w:r>
                  <w:proofErr w:type="gramStart"/>
                  <w:r w:rsidRPr="000508A7">
                    <w:rPr>
                      <w:rFonts w:cstheme="minorHAnsi"/>
                      <w:color w:val="323A45"/>
                      <w:sz w:val="20"/>
                      <w:szCs w:val="20"/>
                      <w:lang w:eastAsia="en-GB"/>
                    </w:rPr>
                    <w:t>C</w:t>
                  </w:r>
                  <w:r w:rsidR="007A576A" w:rsidRPr="000508A7">
                    <w:rPr>
                      <w:rFonts w:cstheme="minorHAnsi"/>
                      <w:color w:val="323A45"/>
                      <w:sz w:val="20"/>
                      <w:szCs w:val="20"/>
                      <w:lang w:eastAsia="en-GB"/>
                    </w:rPr>
                    <w:t xml:space="preserve">ontracts </w:t>
                  </w:r>
                  <w:r w:rsidRPr="000508A7">
                    <w:rPr>
                      <w:rFonts w:cstheme="minorHAnsi"/>
                      <w:color w:val="323A45"/>
                      <w:sz w:val="20"/>
                      <w:szCs w:val="20"/>
                      <w:lang w:eastAsia="en-GB"/>
                    </w:rPr>
                    <w:t xml:space="preserve"> -</w:t>
                  </w:r>
                  <w:proofErr w:type="gramEnd"/>
                  <w:r w:rsidRPr="000508A7">
                    <w:rPr>
                      <w:rFonts w:cstheme="minorHAnsi"/>
                      <w:color w:val="323A45"/>
                      <w:sz w:val="20"/>
                      <w:szCs w:val="20"/>
                      <w:lang w:eastAsia="en-GB"/>
                    </w:rPr>
                    <w:t xml:space="preserve"> conduct deep dive reviews for recovery of profitability</w:t>
                  </w:r>
                </w:p>
                <w:p w14:paraId="445A4A05" w14:textId="77777777" w:rsidR="00A73B08" w:rsidRPr="000508A7" w:rsidRDefault="00A73B08" w:rsidP="00A73B08">
                  <w:pPr>
                    <w:numPr>
                      <w:ilvl w:val="0"/>
                      <w:numId w:val="40"/>
                    </w:numPr>
                    <w:rPr>
                      <w:rFonts w:cs="Arial"/>
                      <w:sz w:val="20"/>
                      <w:szCs w:val="20"/>
                    </w:rPr>
                  </w:pPr>
                  <w:r w:rsidRPr="000508A7">
                    <w:rPr>
                      <w:rFonts w:cs="Arial"/>
                      <w:sz w:val="20"/>
                      <w:szCs w:val="20"/>
                    </w:rPr>
                    <w:t>Provide expertise to use the above processes and tools for the most complex opportunities or contracts that can see the most improvement, supporting existing segment teams</w:t>
                  </w:r>
                </w:p>
                <w:p w14:paraId="56D67609" w14:textId="3399BC4C" w:rsidR="00A73B08" w:rsidRPr="000508A7" w:rsidRDefault="00A73B08" w:rsidP="00A73B08">
                  <w:pPr>
                    <w:numPr>
                      <w:ilvl w:val="0"/>
                      <w:numId w:val="40"/>
                    </w:numPr>
                    <w:rPr>
                      <w:rFonts w:cs="Arial"/>
                      <w:sz w:val="20"/>
                      <w:szCs w:val="20"/>
                    </w:rPr>
                  </w:pPr>
                  <w:r w:rsidRPr="000508A7">
                    <w:rPr>
                      <w:rFonts w:cs="Arial"/>
                      <w:sz w:val="20"/>
                      <w:szCs w:val="20"/>
                    </w:rPr>
                    <w:t xml:space="preserve">Ensure via the above that the Region has a robust way to create solutions for prospects, and to optimize the solutions, all managing Sodexo’s risk, driving </w:t>
                  </w:r>
                  <w:proofErr w:type="gramStart"/>
                  <w:r w:rsidRPr="000508A7">
                    <w:rPr>
                      <w:rFonts w:cs="Arial"/>
                      <w:sz w:val="20"/>
                      <w:szCs w:val="20"/>
                    </w:rPr>
                    <w:t>competitiveness</w:t>
                  </w:r>
                  <w:proofErr w:type="gramEnd"/>
                  <w:r w:rsidRPr="000508A7">
                    <w:rPr>
                      <w:rFonts w:cs="Arial"/>
                      <w:sz w:val="20"/>
                      <w:szCs w:val="20"/>
                    </w:rPr>
                    <w:t xml:space="preserve"> and ultimately supporting the Region to reach its revenue and profitability targets</w:t>
                  </w:r>
                </w:p>
                <w:p w14:paraId="7C7B1766" w14:textId="77777777" w:rsidR="00A73B08" w:rsidRPr="00645F15" w:rsidRDefault="00A73B08" w:rsidP="00A73B08">
                  <w:pPr>
                    <w:numPr>
                      <w:ilvl w:val="0"/>
                      <w:numId w:val="40"/>
                    </w:numPr>
                    <w:rPr>
                      <w:rFonts w:cs="Arial"/>
                      <w:szCs w:val="20"/>
                    </w:rPr>
                  </w:pPr>
                  <w:r w:rsidRPr="000508A7">
                    <w:rPr>
                      <w:rFonts w:cs="Arial"/>
                      <w:sz w:val="20"/>
                      <w:szCs w:val="20"/>
                    </w:rPr>
                    <w:t xml:space="preserve">Build professional relationships across the Region to drive a culture of using BIGS people, </w:t>
                  </w:r>
                  <w:proofErr w:type="gramStart"/>
                  <w:r w:rsidRPr="000508A7">
                    <w:rPr>
                      <w:rFonts w:cs="Arial"/>
                      <w:sz w:val="20"/>
                      <w:szCs w:val="20"/>
                    </w:rPr>
                    <w:t>processes</w:t>
                  </w:r>
                  <w:proofErr w:type="gramEnd"/>
                  <w:r w:rsidRPr="000508A7">
                    <w:rPr>
                      <w:rFonts w:cs="Arial"/>
                      <w:sz w:val="20"/>
                      <w:szCs w:val="20"/>
                    </w:rPr>
                    <w:t xml:space="preserve"> and tools to improve the business</w:t>
                  </w:r>
                  <w:r>
                    <w:rPr>
                      <w:rFonts w:cs="Arial"/>
                      <w:szCs w:val="20"/>
                    </w:rPr>
                    <w:t xml:space="preserve"> </w:t>
                  </w:r>
                </w:p>
              </w:tc>
            </w:tr>
          </w:tbl>
          <w:p w14:paraId="1C07954E" w14:textId="54026E28" w:rsidR="00F54179" w:rsidRPr="004069FF" w:rsidRDefault="00F54179" w:rsidP="00E14584">
            <w:pPr>
              <w:spacing w:after="0"/>
              <w:jc w:val="left"/>
              <w:rPr>
                <w:rFonts w:cs="Arial"/>
                <w:i/>
                <w:color w:val="002060"/>
                <w:sz w:val="20"/>
                <w:szCs w:val="20"/>
              </w:rPr>
            </w:pPr>
          </w:p>
        </w:tc>
      </w:tr>
    </w:tbl>
    <w:p w14:paraId="58360B28" w14:textId="77777777" w:rsidR="00F54179" w:rsidRPr="00660DCE" w:rsidRDefault="00F54179" w:rsidP="00F54179">
      <w:pPr>
        <w:jc w:val="left"/>
        <w:rPr>
          <w:rFonts w:cs="Arial"/>
          <w:color w:val="002060"/>
        </w:rPr>
      </w:pPr>
    </w:p>
    <w:p w14:paraId="2C56D50D" w14:textId="77777777" w:rsidR="00CA10C7" w:rsidRPr="00660DCE" w:rsidRDefault="00CA10C7" w:rsidP="00F54179">
      <w:pPr>
        <w:jc w:val="left"/>
        <w:rPr>
          <w:rFonts w:cs="Arial"/>
          <w:color w:val="002060"/>
        </w:rPr>
      </w:pPr>
    </w:p>
    <w:p w14:paraId="1A380D32" w14:textId="77777777" w:rsidR="00CA10C7" w:rsidRPr="00660DCE" w:rsidRDefault="00CA10C7" w:rsidP="00F54179">
      <w:pPr>
        <w:jc w:val="left"/>
        <w:rPr>
          <w:rFonts w:cs="Arial"/>
          <w:color w:val="002060"/>
        </w:rPr>
      </w:pPr>
    </w:p>
    <w:p w14:paraId="1D30F22C" w14:textId="0220B50C" w:rsidR="00CA10C7" w:rsidRPr="00660DCE" w:rsidRDefault="002C7BE6" w:rsidP="00231A24">
      <w:pPr>
        <w:spacing w:after="0"/>
        <w:jc w:val="left"/>
        <w:rPr>
          <w:rFonts w:cs="Arial"/>
          <w:color w:val="002060"/>
        </w:rPr>
      </w:pPr>
      <w:r w:rsidRPr="00660DCE">
        <w:rPr>
          <w:rFonts w:cs="Arial"/>
          <w:color w:val="002060"/>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660DCE" w14:paraId="6D1DE1B9" w14:textId="77777777" w:rsidTr="002E4BE4">
        <w:trPr>
          <w:trHeight w:val="565"/>
        </w:trPr>
        <w:tc>
          <w:tcPr>
            <w:tcW w:w="10458" w:type="dxa"/>
            <w:shd w:val="clear" w:color="auto" w:fill="F2F2F2"/>
            <w:vAlign w:val="center"/>
          </w:tcPr>
          <w:p w14:paraId="79C747E4" w14:textId="77777777" w:rsidR="00F54179" w:rsidRPr="00660DCE" w:rsidRDefault="00F54179" w:rsidP="002E4BE4">
            <w:pPr>
              <w:pStyle w:val="titregris"/>
              <w:framePr w:hSpace="0" w:wrap="auto" w:vAnchor="margin" w:hAnchor="text" w:xAlign="left" w:yAlign="inline"/>
            </w:pPr>
            <w:r w:rsidRPr="00660DCE">
              <w:lastRenderedPageBreak/>
              <w:t xml:space="preserve">5.  Main assignments </w:t>
            </w:r>
            <w:r w:rsidRPr="00660DCE">
              <w:rPr>
                <w:b w:val="0"/>
                <w:sz w:val="16"/>
              </w:rPr>
              <w:t>–</w:t>
            </w:r>
            <w:r w:rsidRPr="00660DCE">
              <w:rPr>
                <w:sz w:val="16"/>
              </w:rPr>
              <w:t xml:space="preserve"> </w:t>
            </w:r>
            <w:r w:rsidRPr="00660DCE">
              <w:rPr>
                <w:b w:val="0"/>
                <w:sz w:val="16"/>
              </w:rPr>
              <w:t>Indicate the main activities / duties to be conducted in the job.</w:t>
            </w:r>
          </w:p>
        </w:tc>
      </w:tr>
      <w:tr w:rsidR="00F54179" w:rsidRPr="00660DCE" w14:paraId="580C1638" w14:textId="77777777" w:rsidTr="002E4BE4">
        <w:trPr>
          <w:trHeight w:val="620"/>
        </w:trPr>
        <w:tc>
          <w:tcPr>
            <w:tcW w:w="10458" w:type="dxa"/>
          </w:tcPr>
          <w:p w14:paraId="06B597D7" w14:textId="358E1141" w:rsidR="000B47BE" w:rsidRPr="000508A7" w:rsidRDefault="000B47BE" w:rsidP="00602810">
            <w:pPr>
              <w:numPr>
                <w:ilvl w:val="0"/>
                <w:numId w:val="42"/>
              </w:numPr>
              <w:rPr>
                <w:rFonts w:cs="Arial"/>
                <w:sz w:val="20"/>
                <w:szCs w:val="20"/>
              </w:rPr>
            </w:pPr>
            <w:r w:rsidRPr="000508A7">
              <w:rPr>
                <w:rFonts w:cs="Arial"/>
                <w:b/>
                <w:bCs/>
                <w:sz w:val="20"/>
                <w:szCs w:val="20"/>
              </w:rPr>
              <w:t>Mission</w:t>
            </w:r>
            <w:r w:rsidRPr="000508A7">
              <w:rPr>
                <w:rFonts w:cs="Arial"/>
                <w:sz w:val="20"/>
                <w:szCs w:val="20"/>
              </w:rPr>
              <w:t xml:space="preserve">: </w:t>
            </w:r>
            <w:r w:rsidR="00F6193A" w:rsidRPr="000508A7">
              <w:rPr>
                <w:rFonts w:cs="Arial"/>
                <w:sz w:val="20"/>
                <w:szCs w:val="20"/>
              </w:rPr>
              <w:t>Support</w:t>
            </w:r>
            <w:r w:rsidRPr="000508A7">
              <w:rPr>
                <w:rFonts w:cs="Arial"/>
                <w:sz w:val="20"/>
                <w:szCs w:val="20"/>
              </w:rPr>
              <w:t xml:space="preserve"> the execution of the mission, responsibilities, KPIs, and frame (fix and flex) for </w:t>
            </w:r>
            <w:r w:rsidR="00F6193A" w:rsidRPr="000508A7">
              <w:rPr>
                <w:rFonts w:cs="Arial"/>
                <w:sz w:val="20"/>
                <w:szCs w:val="20"/>
              </w:rPr>
              <w:t>S&amp;CD and CMOE</w:t>
            </w:r>
            <w:r w:rsidRPr="000508A7">
              <w:rPr>
                <w:rFonts w:cs="Arial"/>
                <w:sz w:val="20"/>
                <w:szCs w:val="20"/>
              </w:rPr>
              <w:t xml:space="preserve"> across the UK&amp;I</w:t>
            </w:r>
          </w:p>
          <w:p w14:paraId="7F8ECD2C" w14:textId="7823BB55" w:rsidR="000B47BE" w:rsidRPr="000508A7" w:rsidRDefault="000B47BE" w:rsidP="00602810">
            <w:pPr>
              <w:numPr>
                <w:ilvl w:val="0"/>
                <w:numId w:val="42"/>
              </w:numPr>
              <w:rPr>
                <w:rFonts w:cs="Arial"/>
                <w:sz w:val="20"/>
                <w:szCs w:val="20"/>
              </w:rPr>
            </w:pPr>
            <w:r w:rsidRPr="000508A7">
              <w:rPr>
                <w:rFonts w:cs="Arial"/>
                <w:b/>
                <w:bCs/>
                <w:sz w:val="20"/>
                <w:szCs w:val="20"/>
              </w:rPr>
              <w:t>Processes and Tools</w:t>
            </w:r>
            <w:r w:rsidRPr="000508A7">
              <w:rPr>
                <w:rFonts w:cs="Arial"/>
                <w:sz w:val="20"/>
                <w:szCs w:val="20"/>
              </w:rPr>
              <w:t xml:space="preserve">: </w:t>
            </w:r>
            <w:r w:rsidR="00F6193A" w:rsidRPr="000508A7">
              <w:rPr>
                <w:rFonts w:cs="Arial"/>
                <w:sz w:val="20"/>
                <w:szCs w:val="20"/>
              </w:rPr>
              <w:t>Support</w:t>
            </w:r>
            <w:r w:rsidRPr="000508A7">
              <w:rPr>
                <w:rFonts w:cs="Arial"/>
                <w:sz w:val="20"/>
                <w:szCs w:val="20"/>
              </w:rPr>
              <w:t xml:space="preserve"> the regionali</w:t>
            </w:r>
            <w:r w:rsidR="00180B43" w:rsidRPr="000508A7">
              <w:rPr>
                <w:rFonts w:cs="Arial"/>
                <w:sz w:val="20"/>
                <w:szCs w:val="20"/>
              </w:rPr>
              <w:t>s</w:t>
            </w:r>
            <w:r w:rsidRPr="000508A7">
              <w:rPr>
                <w:rFonts w:cs="Arial"/>
                <w:sz w:val="20"/>
                <w:szCs w:val="20"/>
              </w:rPr>
              <w:t xml:space="preserve">ation and continuous improvement of them for S&amp;CD </w:t>
            </w:r>
            <w:r w:rsidR="00F6193A" w:rsidRPr="000508A7">
              <w:rPr>
                <w:rFonts w:cs="Arial"/>
                <w:sz w:val="20"/>
                <w:szCs w:val="20"/>
              </w:rPr>
              <w:t xml:space="preserve">and </w:t>
            </w:r>
            <w:r w:rsidRPr="000508A7">
              <w:rPr>
                <w:rFonts w:cs="Arial"/>
                <w:sz w:val="20"/>
                <w:szCs w:val="20"/>
              </w:rPr>
              <w:t>CMOE and</w:t>
            </w:r>
            <w:r w:rsidR="00F6193A" w:rsidRPr="000508A7">
              <w:rPr>
                <w:rFonts w:cs="Arial"/>
                <w:sz w:val="20"/>
                <w:szCs w:val="20"/>
              </w:rPr>
              <w:t xml:space="preserve"> </w:t>
            </w:r>
            <w:r w:rsidRPr="000508A7">
              <w:rPr>
                <w:rFonts w:cs="Arial"/>
                <w:sz w:val="20"/>
                <w:szCs w:val="20"/>
              </w:rPr>
              <w:t>LMC</w:t>
            </w:r>
          </w:p>
          <w:p w14:paraId="2462086C" w14:textId="2CFDF2DD" w:rsidR="000B47BE" w:rsidRPr="000508A7" w:rsidRDefault="00D53F32" w:rsidP="00602810">
            <w:pPr>
              <w:numPr>
                <w:ilvl w:val="0"/>
                <w:numId w:val="42"/>
              </w:numPr>
              <w:rPr>
                <w:rFonts w:cs="Arial"/>
                <w:sz w:val="20"/>
                <w:szCs w:val="20"/>
              </w:rPr>
            </w:pPr>
            <w:r w:rsidRPr="000508A7">
              <w:rPr>
                <w:rFonts w:cs="Arial"/>
                <w:b/>
                <w:bCs/>
                <w:sz w:val="20"/>
                <w:szCs w:val="20"/>
              </w:rPr>
              <w:t xml:space="preserve">Regional </w:t>
            </w:r>
            <w:r w:rsidR="000B47BE" w:rsidRPr="000508A7">
              <w:rPr>
                <w:rFonts w:cs="Arial"/>
                <w:b/>
                <w:bCs/>
                <w:sz w:val="20"/>
                <w:szCs w:val="20"/>
              </w:rPr>
              <w:t>Professional Family</w:t>
            </w:r>
            <w:r w:rsidR="00F6193A" w:rsidRPr="000508A7">
              <w:rPr>
                <w:rFonts w:cs="Arial"/>
                <w:b/>
                <w:bCs/>
                <w:sz w:val="20"/>
                <w:szCs w:val="20"/>
              </w:rPr>
              <w:t>:</w:t>
            </w:r>
            <w:r w:rsidRPr="000508A7">
              <w:rPr>
                <w:rFonts w:cs="Arial"/>
                <w:b/>
                <w:bCs/>
                <w:sz w:val="20"/>
                <w:szCs w:val="20"/>
              </w:rPr>
              <w:t xml:space="preserve"> </w:t>
            </w:r>
            <w:r w:rsidR="00F6193A" w:rsidRPr="000508A7">
              <w:rPr>
                <w:rFonts w:cs="Arial"/>
                <w:sz w:val="20"/>
                <w:szCs w:val="20"/>
              </w:rPr>
              <w:t xml:space="preserve">run the Regional Professional Families for S&amp;CD and CMOE, to </w:t>
            </w:r>
            <w:r w:rsidR="000B47BE" w:rsidRPr="000508A7">
              <w:rPr>
                <w:rFonts w:cs="Arial"/>
                <w:sz w:val="20"/>
                <w:szCs w:val="20"/>
              </w:rPr>
              <w:t xml:space="preserve">actively share best practice </w:t>
            </w:r>
            <w:r w:rsidR="00F6193A" w:rsidRPr="000508A7">
              <w:rPr>
                <w:rFonts w:cs="Arial"/>
                <w:sz w:val="20"/>
                <w:szCs w:val="20"/>
              </w:rPr>
              <w:t xml:space="preserve">across </w:t>
            </w:r>
            <w:r w:rsidR="000B47BE" w:rsidRPr="000508A7">
              <w:rPr>
                <w:rFonts w:cs="Arial"/>
                <w:sz w:val="20"/>
                <w:szCs w:val="20"/>
              </w:rPr>
              <w:t>global</w:t>
            </w:r>
            <w:r w:rsidR="00F6193A" w:rsidRPr="000508A7">
              <w:rPr>
                <w:rFonts w:cs="Arial"/>
                <w:sz w:val="20"/>
                <w:szCs w:val="20"/>
              </w:rPr>
              <w:t xml:space="preserve"> and regional teams</w:t>
            </w:r>
            <w:r w:rsidR="000B47BE" w:rsidRPr="000508A7">
              <w:rPr>
                <w:rFonts w:cs="Arial"/>
                <w:sz w:val="20"/>
                <w:szCs w:val="20"/>
              </w:rPr>
              <w:t>,</w:t>
            </w:r>
            <w:r w:rsidR="00F6193A" w:rsidRPr="000508A7">
              <w:rPr>
                <w:rFonts w:cs="Arial"/>
                <w:sz w:val="20"/>
                <w:szCs w:val="20"/>
              </w:rPr>
              <w:t xml:space="preserve"> and to </w:t>
            </w:r>
            <w:r w:rsidR="000B47BE" w:rsidRPr="000508A7">
              <w:rPr>
                <w:rFonts w:cs="Arial"/>
                <w:sz w:val="20"/>
                <w:szCs w:val="20"/>
              </w:rPr>
              <w:t>help systemically improve the business’ capabilities</w:t>
            </w:r>
          </w:p>
          <w:p w14:paraId="5FE9DF64" w14:textId="61F25FA1" w:rsidR="000B47BE" w:rsidRPr="000508A7" w:rsidRDefault="000B47BE" w:rsidP="00602810">
            <w:pPr>
              <w:numPr>
                <w:ilvl w:val="0"/>
                <w:numId w:val="42"/>
              </w:numPr>
              <w:rPr>
                <w:rFonts w:cs="Arial"/>
                <w:sz w:val="20"/>
                <w:szCs w:val="20"/>
              </w:rPr>
            </w:pPr>
            <w:r w:rsidRPr="000508A7">
              <w:rPr>
                <w:rFonts w:cs="Arial"/>
                <w:b/>
                <w:bCs/>
                <w:sz w:val="20"/>
                <w:szCs w:val="20"/>
              </w:rPr>
              <w:t>Line Management and Professional Family</w:t>
            </w:r>
            <w:r w:rsidRPr="000508A7">
              <w:rPr>
                <w:rFonts w:cs="Arial"/>
                <w:sz w:val="20"/>
                <w:szCs w:val="20"/>
              </w:rPr>
              <w:t>: Lead both a direct regional team and an indirect team of people delivering</w:t>
            </w:r>
            <w:r w:rsidR="00F6193A" w:rsidRPr="000508A7">
              <w:rPr>
                <w:rFonts w:cs="Arial"/>
                <w:sz w:val="20"/>
                <w:szCs w:val="20"/>
              </w:rPr>
              <w:t xml:space="preserve"> S&amp;CD and CMOE</w:t>
            </w:r>
            <w:r w:rsidRPr="000508A7">
              <w:rPr>
                <w:rFonts w:cs="Arial"/>
                <w:sz w:val="20"/>
                <w:szCs w:val="20"/>
              </w:rPr>
              <w:t xml:space="preserve"> processes but residing in Segments, adopting a robust governance model</w:t>
            </w:r>
          </w:p>
          <w:p w14:paraId="2A2BD619" w14:textId="4BFB2D23" w:rsidR="000B47BE" w:rsidRPr="000508A7" w:rsidRDefault="000B47BE" w:rsidP="00602810">
            <w:pPr>
              <w:numPr>
                <w:ilvl w:val="0"/>
                <w:numId w:val="42"/>
              </w:numPr>
              <w:rPr>
                <w:rFonts w:cs="Arial"/>
                <w:sz w:val="20"/>
                <w:szCs w:val="20"/>
              </w:rPr>
            </w:pPr>
            <w:r w:rsidRPr="000508A7">
              <w:rPr>
                <w:rFonts w:cs="Arial"/>
                <w:b/>
                <w:bCs/>
                <w:sz w:val="20"/>
                <w:szCs w:val="20"/>
              </w:rPr>
              <w:t>Training</w:t>
            </w:r>
            <w:r w:rsidRPr="000508A7">
              <w:rPr>
                <w:rFonts w:cs="Arial"/>
                <w:sz w:val="20"/>
                <w:szCs w:val="20"/>
              </w:rPr>
              <w:t xml:space="preserve">: Create and run training programmes across all </w:t>
            </w:r>
            <w:r w:rsidR="00982A14" w:rsidRPr="000508A7">
              <w:rPr>
                <w:rFonts w:cs="Arial"/>
                <w:sz w:val="20"/>
                <w:szCs w:val="20"/>
              </w:rPr>
              <w:t>S&amp;CD and CMOE</w:t>
            </w:r>
            <w:r w:rsidRPr="000508A7">
              <w:rPr>
                <w:rFonts w:cs="Arial"/>
                <w:sz w:val="20"/>
                <w:szCs w:val="20"/>
              </w:rPr>
              <w:t>, with particular focus on site level CMOE training modules</w:t>
            </w:r>
          </w:p>
          <w:p w14:paraId="6EC13D98" w14:textId="471F00E6" w:rsidR="000B47BE" w:rsidRPr="000508A7" w:rsidRDefault="000B47BE" w:rsidP="00602810">
            <w:pPr>
              <w:numPr>
                <w:ilvl w:val="0"/>
                <w:numId w:val="42"/>
              </w:numPr>
              <w:rPr>
                <w:rFonts w:cs="Arial"/>
                <w:strike/>
                <w:sz w:val="20"/>
                <w:szCs w:val="20"/>
              </w:rPr>
            </w:pPr>
            <w:r w:rsidRPr="000508A7">
              <w:rPr>
                <w:rFonts w:cs="Arial"/>
                <w:b/>
                <w:bCs/>
                <w:sz w:val="20"/>
                <w:szCs w:val="20"/>
              </w:rPr>
              <w:t>Planning</w:t>
            </w:r>
            <w:r w:rsidRPr="000508A7">
              <w:rPr>
                <w:rFonts w:cs="Arial"/>
                <w:sz w:val="20"/>
                <w:szCs w:val="20"/>
              </w:rPr>
              <w:t xml:space="preserve">: Use data from SoForce and </w:t>
            </w:r>
            <w:proofErr w:type="spellStart"/>
            <w:r w:rsidRPr="000508A7">
              <w:rPr>
                <w:rFonts w:cs="Arial"/>
                <w:sz w:val="20"/>
                <w:szCs w:val="20"/>
              </w:rPr>
              <w:t>PowerBI</w:t>
            </w:r>
            <w:proofErr w:type="spellEnd"/>
            <w:r w:rsidRPr="000508A7">
              <w:rPr>
                <w:rFonts w:cs="Arial"/>
                <w:sz w:val="20"/>
                <w:szCs w:val="20"/>
              </w:rPr>
              <w:t xml:space="preserve"> to </w:t>
            </w:r>
            <w:r w:rsidR="00CE4A8F" w:rsidRPr="000508A7">
              <w:rPr>
                <w:rFonts w:cs="Arial"/>
                <w:sz w:val="20"/>
                <w:szCs w:val="20"/>
              </w:rPr>
              <w:t>support the Head of BIGS with input to yearly and ongoing S&amp;CD and CMOE programme</w:t>
            </w:r>
          </w:p>
          <w:p w14:paraId="0664D91F" w14:textId="77777777" w:rsidR="000B47BE" w:rsidRPr="000508A7" w:rsidRDefault="000B47BE" w:rsidP="00602810">
            <w:pPr>
              <w:numPr>
                <w:ilvl w:val="0"/>
                <w:numId w:val="42"/>
              </w:numPr>
              <w:rPr>
                <w:rFonts w:cs="Arial"/>
                <w:sz w:val="20"/>
                <w:szCs w:val="20"/>
              </w:rPr>
            </w:pPr>
            <w:r w:rsidRPr="000508A7">
              <w:rPr>
                <w:rFonts w:cs="Arial"/>
                <w:b/>
                <w:bCs/>
                <w:sz w:val="20"/>
                <w:szCs w:val="20"/>
              </w:rPr>
              <w:t>Deployment:</w:t>
            </w:r>
            <w:r w:rsidRPr="000508A7">
              <w:rPr>
                <w:rFonts w:cs="Arial"/>
                <w:sz w:val="20"/>
                <w:szCs w:val="20"/>
              </w:rPr>
              <w:t xml:space="preserve"> Lead the deployment of the processes and tools, ensuring they are used compliantly to create long-term value</w:t>
            </w:r>
          </w:p>
          <w:p w14:paraId="320B72B0" w14:textId="27FC637E" w:rsidR="00602810" w:rsidRPr="000508A7" w:rsidRDefault="006D1D93" w:rsidP="00602810">
            <w:pPr>
              <w:numPr>
                <w:ilvl w:val="1"/>
                <w:numId w:val="42"/>
              </w:numPr>
              <w:rPr>
                <w:rFonts w:cs="Arial"/>
                <w:sz w:val="20"/>
                <w:szCs w:val="20"/>
              </w:rPr>
            </w:pPr>
            <w:r w:rsidRPr="000508A7">
              <w:rPr>
                <w:rFonts w:cs="Arial"/>
                <w:b/>
                <w:bCs/>
                <w:sz w:val="20"/>
                <w:szCs w:val="20"/>
              </w:rPr>
              <w:t>New Opportunities</w:t>
            </w:r>
            <w:r w:rsidR="00602810" w:rsidRPr="000508A7">
              <w:rPr>
                <w:rFonts w:cs="Arial"/>
                <w:sz w:val="20"/>
                <w:szCs w:val="20"/>
              </w:rPr>
              <w:t>:</w:t>
            </w:r>
            <w:r w:rsidRPr="000508A7">
              <w:rPr>
                <w:rFonts w:cs="Arial"/>
                <w:sz w:val="20"/>
                <w:szCs w:val="20"/>
              </w:rPr>
              <w:t xml:space="preserve"> ensure BIGS is engaged in Complex/Must-Win tenders to collaborate with the business to provide a competitive commercial and operational solution design utilizing T&amp;S platform services and technologies, the service costs are forecast with accuracy and benchmarked for surety, and that costing assumptions have been validated by all critical stakeholders involved in the project before the final submission</w:t>
            </w:r>
            <w:r w:rsidR="00231A24">
              <w:rPr>
                <w:rFonts w:cs="Arial"/>
                <w:sz w:val="20"/>
                <w:szCs w:val="20"/>
              </w:rPr>
              <w:t xml:space="preserve">. Specifically ensure lessons learnt from live contracts are locked </w:t>
            </w:r>
            <w:proofErr w:type="gramStart"/>
            <w:r w:rsidR="00231A24">
              <w:rPr>
                <w:rFonts w:cs="Arial"/>
                <w:sz w:val="20"/>
                <w:szCs w:val="20"/>
              </w:rPr>
              <w:t>in to</w:t>
            </w:r>
            <w:proofErr w:type="gramEnd"/>
            <w:r w:rsidR="00231A24">
              <w:rPr>
                <w:rFonts w:cs="Arial"/>
                <w:sz w:val="20"/>
                <w:szCs w:val="20"/>
              </w:rPr>
              <w:t xml:space="preserve"> future new opportunities, creating a continual improvement culture</w:t>
            </w:r>
          </w:p>
          <w:p w14:paraId="4F2BCF1C" w14:textId="77777777" w:rsidR="00F54179" w:rsidRPr="000508A7" w:rsidRDefault="00602810" w:rsidP="00602810">
            <w:pPr>
              <w:numPr>
                <w:ilvl w:val="1"/>
                <w:numId w:val="42"/>
              </w:numPr>
              <w:rPr>
                <w:rFonts w:cs="Arial"/>
                <w:sz w:val="20"/>
                <w:szCs w:val="20"/>
              </w:rPr>
            </w:pPr>
            <w:r w:rsidRPr="000508A7">
              <w:rPr>
                <w:rFonts w:cs="Arial"/>
                <w:b/>
                <w:bCs/>
                <w:sz w:val="20"/>
                <w:szCs w:val="20"/>
              </w:rPr>
              <w:t>L</w:t>
            </w:r>
            <w:r w:rsidR="00927F31" w:rsidRPr="000508A7">
              <w:rPr>
                <w:rFonts w:cs="Arial"/>
                <w:b/>
                <w:bCs/>
                <w:sz w:val="20"/>
                <w:szCs w:val="20"/>
              </w:rPr>
              <w:t>ive contracts</w:t>
            </w:r>
            <w:r w:rsidRPr="000508A7">
              <w:rPr>
                <w:rFonts w:cs="Arial"/>
                <w:sz w:val="20"/>
                <w:szCs w:val="20"/>
              </w:rPr>
              <w:t>:</w:t>
            </w:r>
            <w:r w:rsidR="00927F31" w:rsidRPr="000508A7">
              <w:rPr>
                <w:rFonts w:cs="Arial"/>
                <w:sz w:val="20"/>
                <w:szCs w:val="20"/>
              </w:rPr>
              <w:t xml:space="preserve"> empower site managers and operational teams via BIGS training programmes and by conducting CMOE reviews, ensuring that the operational teams deliver their contract, manage variations for any additional scope, can improve financial performance, can deliver the contract in the most efficient </w:t>
            </w:r>
            <w:proofErr w:type="gramStart"/>
            <w:r w:rsidR="00927F31" w:rsidRPr="000508A7">
              <w:rPr>
                <w:rFonts w:cs="Arial"/>
                <w:sz w:val="20"/>
                <w:szCs w:val="20"/>
              </w:rPr>
              <w:t>manner</w:t>
            </w:r>
            <w:proofErr w:type="gramEnd"/>
            <w:r w:rsidR="00927F31" w:rsidRPr="000508A7">
              <w:rPr>
                <w:rFonts w:cs="Arial"/>
                <w:sz w:val="20"/>
                <w:szCs w:val="20"/>
              </w:rPr>
              <w:t xml:space="preserve"> and can create cross-selling opportunities to satisfy client needs</w:t>
            </w:r>
            <w:r w:rsidRPr="000508A7">
              <w:rPr>
                <w:rFonts w:cs="Arial"/>
                <w:sz w:val="20"/>
                <w:szCs w:val="20"/>
              </w:rPr>
              <w:t xml:space="preserve">. </w:t>
            </w:r>
            <w:r w:rsidR="00617A89" w:rsidRPr="000508A7">
              <w:rPr>
                <w:rFonts w:cs="Arial"/>
                <w:sz w:val="20"/>
                <w:szCs w:val="20"/>
              </w:rPr>
              <w:t>W</w:t>
            </w:r>
            <w:r w:rsidR="004069FF" w:rsidRPr="000508A7">
              <w:rPr>
                <w:rFonts w:cs="Arial"/>
                <w:sz w:val="20"/>
                <w:szCs w:val="20"/>
              </w:rPr>
              <w:t xml:space="preserve">here appropriate </w:t>
            </w:r>
            <w:proofErr w:type="gramStart"/>
            <w:r w:rsidR="004069FF" w:rsidRPr="000508A7">
              <w:rPr>
                <w:rFonts w:cs="Arial"/>
                <w:sz w:val="20"/>
                <w:szCs w:val="20"/>
              </w:rPr>
              <w:t>advise</w:t>
            </w:r>
            <w:proofErr w:type="gramEnd"/>
            <w:r w:rsidR="004069FF" w:rsidRPr="000508A7">
              <w:rPr>
                <w:rFonts w:cs="Arial"/>
                <w:sz w:val="20"/>
                <w:szCs w:val="20"/>
              </w:rPr>
              <w:t xml:space="preserve"> on </w:t>
            </w:r>
            <w:r w:rsidR="004069FF" w:rsidRPr="000508A7">
              <w:rPr>
                <w:rFonts w:cs="Arial"/>
                <w:b/>
                <w:bCs/>
                <w:sz w:val="20"/>
                <w:szCs w:val="20"/>
              </w:rPr>
              <w:t>exit strategies</w:t>
            </w:r>
            <w:r w:rsidR="004069FF" w:rsidRPr="000508A7">
              <w:rPr>
                <w:rFonts w:cs="Arial"/>
                <w:sz w:val="20"/>
                <w:szCs w:val="20"/>
              </w:rPr>
              <w:t xml:space="preserve"> with regards to mitigation of cost and risk during demobilisation process</w:t>
            </w:r>
            <w:r w:rsidR="004069FF" w:rsidRPr="000508A7">
              <w:rPr>
                <w:rFonts w:cs="Arial"/>
                <w:color w:val="002060"/>
                <w:sz w:val="20"/>
                <w:szCs w:val="20"/>
              </w:rPr>
              <w:t xml:space="preserve">. </w:t>
            </w:r>
          </w:p>
          <w:p w14:paraId="20CC48A8" w14:textId="18DABA21" w:rsidR="00602810" w:rsidRPr="000508A7" w:rsidRDefault="00602810" w:rsidP="00C14AD6">
            <w:pPr>
              <w:numPr>
                <w:ilvl w:val="0"/>
                <w:numId w:val="42"/>
              </w:numPr>
              <w:rPr>
                <w:rFonts w:cs="Arial"/>
                <w:sz w:val="20"/>
                <w:szCs w:val="20"/>
              </w:rPr>
            </w:pPr>
            <w:r w:rsidRPr="000508A7">
              <w:rPr>
                <w:rFonts w:cs="Arial"/>
                <w:b/>
                <w:bCs/>
                <w:sz w:val="20"/>
                <w:szCs w:val="20"/>
              </w:rPr>
              <w:t>Knowledge</w:t>
            </w:r>
            <w:r w:rsidRPr="000508A7">
              <w:rPr>
                <w:rFonts w:cs="Arial"/>
                <w:sz w:val="20"/>
                <w:szCs w:val="20"/>
              </w:rPr>
              <w:t>: Develop the professional knowledge of the Professional Family members</w:t>
            </w:r>
          </w:p>
        </w:tc>
      </w:tr>
    </w:tbl>
    <w:p w14:paraId="62BD3D3B" w14:textId="77777777" w:rsidR="00F54179" w:rsidRPr="00660DCE" w:rsidRDefault="00F54179" w:rsidP="00F54179">
      <w:pPr>
        <w:rPr>
          <w:rFonts w:cs="Arial"/>
          <w:color w:val="00206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660DCE" w14:paraId="6BC24B3E" w14:textId="77777777" w:rsidTr="002E4BE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E2E6F0" w14:textId="77777777" w:rsidR="00F54179" w:rsidRPr="00660DCE" w:rsidRDefault="00F54179" w:rsidP="002E4BE4">
            <w:pPr>
              <w:pStyle w:val="titregris"/>
              <w:framePr w:hSpace="0" w:wrap="auto" w:vAnchor="margin" w:hAnchor="text" w:xAlign="left" w:yAlign="inline"/>
              <w:rPr>
                <w:b w:val="0"/>
              </w:rPr>
            </w:pPr>
            <w:r w:rsidRPr="00660DCE">
              <w:t xml:space="preserve">6.  Accountabilities </w:t>
            </w:r>
            <w:r w:rsidRPr="00660DCE">
              <w:rPr>
                <w:b w:val="0"/>
                <w:sz w:val="16"/>
              </w:rPr>
              <w:t>–</w:t>
            </w:r>
            <w:r w:rsidRPr="00660DCE">
              <w:rPr>
                <w:sz w:val="16"/>
              </w:rPr>
              <w:t xml:space="preserve"> </w:t>
            </w:r>
            <w:r w:rsidRPr="00660DCE">
              <w:rPr>
                <w:b w:val="0"/>
                <w:sz w:val="16"/>
              </w:rPr>
              <w:t>Give the 3 to 5 key outputs of the position vis-à-vis the organization; they should focus on end results, not duties or activities.</w:t>
            </w:r>
          </w:p>
        </w:tc>
      </w:tr>
      <w:tr w:rsidR="00660DCE" w:rsidRPr="00660DCE" w14:paraId="39745F82" w14:textId="77777777" w:rsidTr="00CA10C7">
        <w:trPr>
          <w:trHeight w:val="620"/>
        </w:trPr>
        <w:tc>
          <w:tcPr>
            <w:tcW w:w="10458" w:type="dxa"/>
            <w:tcBorders>
              <w:top w:val="nil"/>
              <w:left w:val="single" w:sz="2" w:space="0" w:color="auto"/>
              <w:bottom w:val="single" w:sz="4" w:space="0" w:color="auto"/>
              <w:right w:val="single" w:sz="4" w:space="0" w:color="auto"/>
            </w:tcBorders>
          </w:tcPr>
          <w:p w14:paraId="3E55869B" w14:textId="77777777" w:rsidR="00015EE8"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Processes and tools in place, available on the DMS, continually improved, trained to relevant stakeholders</w:t>
            </w:r>
          </w:p>
          <w:p w14:paraId="7219BFD2" w14:textId="18819698" w:rsidR="00015EE8"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Processes and tools deployed so they are used appropriately across the Region’s bidding and contract operations</w:t>
            </w:r>
          </w:p>
          <w:p w14:paraId="3E7AF313" w14:textId="4294BCEE" w:rsidR="00231A24" w:rsidRDefault="00231A24" w:rsidP="00015EE8">
            <w:pPr>
              <w:pStyle w:val="ListParagraph"/>
              <w:numPr>
                <w:ilvl w:val="0"/>
                <w:numId w:val="44"/>
              </w:numPr>
              <w:jc w:val="left"/>
              <w:rPr>
                <w:rFonts w:ascii="Helvetica" w:hAnsi="Helvetica"/>
                <w:sz w:val="19"/>
                <w:szCs w:val="19"/>
              </w:rPr>
            </w:pPr>
            <w:r>
              <w:rPr>
                <w:rFonts w:ascii="Helvetica" w:hAnsi="Helvetica"/>
                <w:sz w:val="19"/>
                <w:szCs w:val="19"/>
              </w:rPr>
              <w:t xml:space="preserve">Lessons from CMOE reviews captured to feed </w:t>
            </w:r>
            <w:proofErr w:type="gramStart"/>
            <w:r>
              <w:rPr>
                <w:rFonts w:ascii="Helvetica" w:hAnsi="Helvetica"/>
                <w:sz w:val="19"/>
                <w:szCs w:val="19"/>
              </w:rPr>
              <w:t>in to</w:t>
            </w:r>
            <w:proofErr w:type="gramEnd"/>
            <w:r>
              <w:rPr>
                <w:rFonts w:ascii="Helvetica" w:hAnsi="Helvetica"/>
                <w:sz w:val="19"/>
                <w:szCs w:val="19"/>
              </w:rPr>
              <w:t xml:space="preserve"> future bids</w:t>
            </w:r>
          </w:p>
          <w:p w14:paraId="48227BAF" w14:textId="1BA924FA" w:rsidR="00015EE8"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 xml:space="preserve">Yearly </w:t>
            </w:r>
            <w:proofErr w:type="spellStart"/>
            <w:r>
              <w:rPr>
                <w:rFonts w:ascii="Helvetica" w:hAnsi="Helvetica"/>
                <w:sz w:val="19"/>
                <w:szCs w:val="19"/>
              </w:rPr>
              <w:t>programme</w:t>
            </w:r>
            <w:proofErr w:type="spellEnd"/>
            <w:r>
              <w:rPr>
                <w:rFonts w:ascii="Helvetica" w:hAnsi="Helvetica"/>
                <w:sz w:val="19"/>
                <w:szCs w:val="19"/>
              </w:rPr>
              <w:t xml:space="preserve"> in place to achieve the financial targets</w:t>
            </w:r>
          </w:p>
          <w:p w14:paraId="42FC5A2B" w14:textId="2AA41F34" w:rsidR="00015EE8"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Achievement of the yearly financial targets</w:t>
            </w:r>
          </w:p>
          <w:p w14:paraId="60E0E17C" w14:textId="65FE7570" w:rsidR="00015EE8" w:rsidRPr="00E65712"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Measurements in place to monitor the agreed KPIs</w:t>
            </w:r>
          </w:p>
          <w:p w14:paraId="2E37382D" w14:textId="77777777" w:rsidR="00015EE8" w:rsidRDefault="00015EE8" w:rsidP="00015EE8">
            <w:pPr>
              <w:pStyle w:val="ListParagraph"/>
              <w:numPr>
                <w:ilvl w:val="0"/>
                <w:numId w:val="44"/>
              </w:numPr>
              <w:jc w:val="left"/>
              <w:rPr>
                <w:rFonts w:ascii="Helvetica" w:hAnsi="Helvetica"/>
                <w:sz w:val="19"/>
                <w:szCs w:val="19"/>
              </w:rPr>
            </w:pPr>
            <w:r>
              <w:rPr>
                <w:rFonts w:ascii="Helvetica" w:hAnsi="Helvetica"/>
                <w:sz w:val="19"/>
                <w:szCs w:val="19"/>
              </w:rPr>
              <w:t>Engagement with the Region and Segment to create governance to achieve the above KPIs</w:t>
            </w:r>
          </w:p>
          <w:p w14:paraId="1772DFEE" w14:textId="2D53EE1D" w:rsidR="00015EE8" w:rsidRPr="002A2214" w:rsidRDefault="00015EE8" w:rsidP="00015EE8">
            <w:pPr>
              <w:pStyle w:val="ListParagraph"/>
              <w:numPr>
                <w:ilvl w:val="0"/>
                <w:numId w:val="44"/>
              </w:numPr>
              <w:jc w:val="left"/>
              <w:rPr>
                <w:rFonts w:ascii="Helvetica" w:hAnsi="Helvetica"/>
                <w:sz w:val="19"/>
                <w:szCs w:val="19"/>
              </w:rPr>
            </w:pPr>
            <w:r w:rsidRPr="002A2214">
              <w:rPr>
                <w:rFonts w:ascii="Helvetica" w:hAnsi="Helvetica"/>
                <w:sz w:val="19"/>
                <w:szCs w:val="19"/>
              </w:rPr>
              <w:t>Number of people trained in all processes 2.3 (Solution and Design of Contract), 2.5 (CMOE &amp; LMC)</w:t>
            </w:r>
          </w:p>
          <w:p w14:paraId="6C41F582" w14:textId="337C8075" w:rsidR="004069FF" w:rsidRPr="00015EE8" w:rsidRDefault="00015EE8" w:rsidP="00015EE8">
            <w:pPr>
              <w:numPr>
                <w:ilvl w:val="0"/>
                <w:numId w:val="44"/>
              </w:numPr>
              <w:spacing w:after="0"/>
              <w:jc w:val="left"/>
              <w:rPr>
                <w:rFonts w:eastAsia="Times New Roman" w:cs="Arial"/>
                <w:sz w:val="20"/>
                <w:szCs w:val="20"/>
              </w:rPr>
            </w:pPr>
            <w:r w:rsidRPr="002A2214">
              <w:rPr>
                <w:rFonts w:ascii="Helvetica" w:hAnsi="Helvetica"/>
                <w:sz w:val="19"/>
                <w:szCs w:val="19"/>
              </w:rPr>
              <w:t>Profitability (GP) from new operations, during and after mobilizatio</w:t>
            </w:r>
            <w:r>
              <w:rPr>
                <w:rFonts w:ascii="Helvetica" w:hAnsi="Helvetica"/>
                <w:sz w:val="19"/>
                <w:szCs w:val="19"/>
              </w:rPr>
              <w:t>ns</w:t>
            </w:r>
          </w:p>
        </w:tc>
      </w:tr>
    </w:tbl>
    <w:p w14:paraId="0E7EE493" w14:textId="0F9E82C4" w:rsidR="00987678" w:rsidRDefault="00987678" w:rsidP="00987678">
      <w:pPr>
        <w:spacing w:after="200" w:line="276" w:lineRule="auto"/>
        <w:jc w:val="left"/>
        <w:rPr>
          <w:rFonts w:eastAsia="Times New Roman"/>
          <w:sz w:val="20"/>
          <w:lang w:val="en-US"/>
        </w:rPr>
      </w:pPr>
    </w:p>
    <w:p w14:paraId="4F0B40FD" w14:textId="7DC9150E" w:rsidR="00D1724F" w:rsidRDefault="00D1724F" w:rsidP="00987678">
      <w:pPr>
        <w:spacing w:after="200" w:line="276" w:lineRule="auto"/>
        <w:jc w:val="left"/>
        <w:rPr>
          <w:rFonts w:eastAsia="Times New Roman"/>
          <w:sz w:val="20"/>
          <w:lang w:val="en-US"/>
        </w:rPr>
      </w:pPr>
    </w:p>
    <w:p w14:paraId="2639B08D" w14:textId="0E36CB72" w:rsidR="00D1724F" w:rsidRDefault="00D1724F" w:rsidP="00987678">
      <w:pPr>
        <w:spacing w:after="200" w:line="276" w:lineRule="auto"/>
        <w:jc w:val="left"/>
        <w:rPr>
          <w:rFonts w:eastAsia="Times New Roman"/>
          <w:sz w:val="20"/>
          <w:lang w:val="en-US"/>
        </w:rPr>
      </w:pPr>
    </w:p>
    <w:p w14:paraId="67278D0F" w14:textId="77777777" w:rsidR="00D1724F" w:rsidRDefault="00D1724F" w:rsidP="00987678">
      <w:pPr>
        <w:spacing w:after="200" w:line="276" w:lineRule="auto"/>
        <w:jc w:val="left"/>
        <w:rPr>
          <w:rFonts w:eastAsia="Times New Roman"/>
          <w:sz w:val="20"/>
          <w:lang w:val="en-US"/>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A26F2" w:rsidRPr="00315425" w14:paraId="3DEC5C3E" w14:textId="77777777" w:rsidTr="00CE48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41D746" w14:textId="77777777" w:rsidR="006A26F2" w:rsidRPr="00FB6D69" w:rsidRDefault="006A26F2" w:rsidP="00CE480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6A26F2" w:rsidRPr="00062691" w14:paraId="19BD95B1" w14:textId="77777777" w:rsidTr="00CE4800">
        <w:trPr>
          <w:trHeight w:val="620"/>
        </w:trPr>
        <w:tc>
          <w:tcPr>
            <w:tcW w:w="10458" w:type="dxa"/>
            <w:tcBorders>
              <w:top w:val="nil"/>
              <w:left w:val="single" w:sz="2" w:space="0" w:color="auto"/>
              <w:bottom w:val="single" w:sz="4" w:space="0" w:color="auto"/>
              <w:right w:val="single" w:sz="4" w:space="0" w:color="auto"/>
            </w:tcBorders>
          </w:tcPr>
          <w:p w14:paraId="2F9B78C3" w14:textId="77777777" w:rsidR="006A26F2" w:rsidRDefault="006A26F2" w:rsidP="00CE4800">
            <w:pPr>
              <w:pStyle w:val="Puces4"/>
              <w:numPr>
                <w:ilvl w:val="0"/>
                <w:numId w:val="0"/>
              </w:numPr>
            </w:pPr>
          </w:p>
          <w:p w14:paraId="7A749A31" w14:textId="77777777" w:rsidR="006A26F2" w:rsidRPr="00601E3E" w:rsidRDefault="006A26F2" w:rsidP="00CE4800">
            <w:pPr>
              <w:jc w:val="left"/>
              <w:rPr>
                <w:rFonts w:ascii="Helvetica" w:hAnsi="Helvetica"/>
                <w:sz w:val="19"/>
                <w:szCs w:val="19"/>
              </w:rPr>
            </w:pPr>
            <w:r w:rsidRPr="00601E3E">
              <w:rPr>
                <w:rFonts w:ascii="Helvetica" w:hAnsi="Helvetica"/>
                <w:sz w:val="19"/>
                <w:szCs w:val="19"/>
              </w:rPr>
              <w:t>To be successful in this role, you will possess extensive experience in process design, management, and improvement, ideally within a Lean/Six Sigma environment. You will be able to communicate and influence a broad range of stakeholders across multiple dimensions of the regional organisation.</w:t>
            </w:r>
            <w:r w:rsidRPr="00601E3E">
              <w:rPr>
                <w:rFonts w:ascii="Helvetica" w:hAnsi="Helvetica"/>
                <w:sz w:val="19"/>
                <w:szCs w:val="19"/>
              </w:rPr>
              <w:br/>
            </w:r>
            <w:r w:rsidRPr="00601E3E">
              <w:rPr>
                <w:rFonts w:ascii="Helvetica" w:hAnsi="Helvetica"/>
                <w:sz w:val="19"/>
                <w:szCs w:val="19"/>
              </w:rPr>
              <w:br/>
              <w:t>You will be self-motivated, with a keen eye for detail as this role will involve the ability to analyse and solve challenges presented to you. You will be a team player, with the ability to galvanize teams and distribute / coordinate the work of others.</w:t>
            </w:r>
            <w:r w:rsidRPr="00601E3E">
              <w:rPr>
                <w:rFonts w:ascii="Helvetica" w:hAnsi="Helvetica"/>
                <w:sz w:val="19"/>
                <w:szCs w:val="19"/>
              </w:rPr>
              <w:br/>
            </w:r>
          </w:p>
          <w:p w14:paraId="664C4355" w14:textId="77777777" w:rsidR="006A26F2" w:rsidRPr="00902324" w:rsidRDefault="006A26F2" w:rsidP="00CE4800">
            <w:pPr>
              <w:jc w:val="left"/>
              <w:rPr>
                <w:rFonts w:ascii="Helvetica" w:hAnsi="Helvetica"/>
                <w:sz w:val="19"/>
                <w:szCs w:val="19"/>
              </w:rPr>
            </w:pPr>
            <w:r w:rsidRPr="00902324">
              <w:rPr>
                <w:rFonts w:ascii="Helvetica" w:hAnsi="Helvetica"/>
                <w:sz w:val="19"/>
                <w:szCs w:val="19"/>
              </w:rPr>
              <w:t>Essential</w:t>
            </w:r>
          </w:p>
          <w:p w14:paraId="16C005B3"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Degree</w:t>
            </w:r>
            <w:r>
              <w:rPr>
                <w:rFonts w:ascii="Helvetica" w:hAnsi="Helvetica"/>
                <w:sz w:val="19"/>
                <w:szCs w:val="19"/>
              </w:rPr>
              <w:t xml:space="preserve"> in relevant discipline </w:t>
            </w:r>
            <w:proofErr w:type="gramStart"/>
            <w:r>
              <w:rPr>
                <w:rFonts w:ascii="Helvetica" w:hAnsi="Helvetica"/>
                <w:sz w:val="19"/>
                <w:szCs w:val="19"/>
              </w:rPr>
              <w:t>ie</w:t>
            </w:r>
            <w:proofErr w:type="gramEnd"/>
            <w:r w:rsidRPr="00902324">
              <w:rPr>
                <w:rFonts w:ascii="Helvetica" w:hAnsi="Helvetica"/>
                <w:sz w:val="19"/>
                <w:szCs w:val="19"/>
              </w:rPr>
              <w:t xml:space="preserve"> Engineering, Law, Accounting, Business Administration or Food specialization</w:t>
            </w:r>
          </w:p>
          <w:p w14:paraId="5FA75421"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 xml:space="preserve">Strong finance analytical skill coupled with ability to collect data from a vast array of information, synthetize them and create business outcomes </w:t>
            </w:r>
          </w:p>
          <w:p w14:paraId="3153675B" w14:textId="77777777" w:rsidR="006A26F2" w:rsidRPr="00902324" w:rsidRDefault="006A26F2" w:rsidP="006A26F2">
            <w:pPr>
              <w:pStyle w:val="ListParagraph"/>
              <w:numPr>
                <w:ilvl w:val="0"/>
                <w:numId w:val="40"/>
              </w:numPr>
              <w:jc w:val="left"/>
              <w:rPr>
                <w:rFonts w:ascii="Helvetica" w:hAnsi="Helvetica"/>
                <w:sz w:val="19"/>
                <w:szCs w:val="19"/>
              </w:rPr>
            </w:pPr>
            <w:r>
              <w:rPr>
                <w:rFonts w:ascii="Helvetica" w:hAnsi="Helvetica"/>
                <w:sz w:val="19"/>
                <w:szCs w:val="19"/>
              </w:rPr>
              <w:t>Accreditations and experience in</w:t>
            </w:r>
            <w:r w:rsidRPr="00902324">
              <w:rPr>
                <w:rFonts w:ascii="Helvetica" w:hAnsi="Helvetica"/>
                <w:sz w:val="19"/>
                <w:szCs w:val="19"/>
              </w:rPr>
              <w:t xml:space="preserve"> Lean/</w:t>
            </w:r>
            <w:r>
              <w:rPr>
                <w:rFonts w:ascii="Helvetica" w:hAnsi="Helvetica"/>
                <w:sz w:val="19"/>
                <w:szCs w:val="19"/>
              </w:rPr>
              <w:t xml:space="preserve"> 6Sigma/ </w:t>
            </w:r>
            <w:r w:rsidRPr="00902324">
              <w:rPr>
                <w:rFonts w:ascii="Helvetica" w:hAnsi="Helvetica"/>
                <w:sz w:val="19"/>
                <w:szCs w:val="19"/>
              </w:rPr>
              <w:t>Operational Excellence</w:t>
            </w:r>
          </w:p>
          <w:p w14:paraId="67B0E114" w14:textId="77777777" w:rsidR="006A26F2"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Strong skills in Project Management and advanced Excel</w:t>
            </w:r>
          </w:p>
          <w:p w14:paraId="2A81CA69" w14:textId="77777777" w:rsidR="006A26F2" w:rsidRPr="00902324" w:rsidRDefault="006A26F2" w:rsidP="00CE4800">
            <w:pPr>
              <w:jc w:val="left"/>
              <w:rPr>
                <w:rFonts w:ascii="Helvetica" w:hAnsi="Helvetica"/>
                <w:sz w:val="19"/>
                <w:szCs w:val="19"/>
              </w:rPr>
            </w:pPr>
          </w:p>
          <w:p w14:paraId="503EF0A4" w14:textId="77777777" w:rsidR="006A26F2" w:rsidRPr="00902324" w:rsidRDefault="006A26F2" w:rsidP="00CE4800">
            <w:pPr>
              <w:jc w:val="left"/>
              <w:rPr>
                <w:rFonts w:ascii="Helvetica" w:hAnsi="Helvetica"/>
                <w:sz w:val="19"/>
                <w:szCs w:val="19"/>
              </w:rPr>
            </w:pPr>
            <w:r w:rsidRPr="00902324">
              <w:rPr>
                <w:rFonts w:ascii="Helvetica" w:hAnsi="Helvetica"/>
                <w:sz w:val="19"/>
                <w:szCs w:val="19"/>
              </w:rPr>
              <w:t>Desirable</w:t>
            </w:r>
          </w:p>
          <w:p w14:paraId="19A29CE5"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Strong influencing skill to work transversally and nurture BIGS ambition inside the organization</w:t>
            </w:r>
          </w:p>
          <w:p w14:paraId="0E69C474"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 xml:space="preserve">Excellent written and verbal communication skills </w:t>
            </w:r>
          </w:p>
          <w:p w14:paraId="0AA23FA8"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 xml:space="preserve">Energetic, self-driven and result-oriented </w:t>
            </w:r>
          </w:p>
          <w:p w14:paraId="0D70B546"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 xml:space="preserve">Fluent in English, additional other languages would be a plus </w:t>
            </w:r>
          </w:p>
          <w:p w14:paraId="37E6FC79"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Knowledge of Power BI</w:t>
            </w:r>
          </w:p>
          <w:p w14:paraId="337070B8" w14:textId="77777777"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Able to travel occasionally to support the business</w:t>
            </w:r>
          </w:p>
          <w:p w14:paraId="7BA1169C" w14:textId="77777777" w:rsidR="006A26F2" w:rsidRPr="00601E3E" w:rsidRDefault="006A26F2" w:rsidP="00CE4800">
            <w:pPr>
              <w:jc w:val="left"/>
              <w:rPr>
                <w:rFonts w:ascii="Helvetica" w:hAnsi="Helvetica"/>
                <w:sz w:val="19"/>
                <w:szCs w:val="19"/>
              </w:rPr>
            </w:pPr>
          </w:p>
          <w:p w14:paraId="6DED61B8" w14:textId="77777777" w:rsidR="006A26F2" w:rsidRPr="00601E3E" w:rsidRDefault="006A26F2" w:rsidP="00CE4800">
            <w:pPr>
              <w:jc w:val="left"/>
              <w:rPr>
                <w:rFonts w:ascii="Helvetica" w:hAnsi="Helvetica"/>
                <w:sz w:val="19"/>
                <w:szCs w:val="19"/>
              </w:rPr>
            </w:pPr>
            <w:r w:rsidRPr="00601E3E">
              <w:rPr>
                <w:rFonts w:ascii="Helvetica" w:hAnsi="Helvetica"/>
                <w:sz w:val="19"/>
                <w:szCs w:val="19"/>
              </w:rPr>
              <w:t>Additional experience</w:t>
            </w:r>
          </w:p>
          <w:p w14:paraId="46CAC435" w14:textId="5C2E3ED9" w:rsidR="006A26F2" w:rsidRPr="00902324"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w:t>
            </w:r>
            <w:r>
              <w:rPr>
                <w:rFonts w:ascii="Helvetica" w:hAnsi="Helvetica"/>
                <w:sz w:val="19"/>
                <w:szCs w:val="19"/>
              </w:rPr>
              <w:t>5</w:t>
            </w:r>
            <w:r w:rsidRPr="00902324">
              <w:rPr>
                <w:rFonts w:ascii="Helvetica" w:hAnsi="Helvetica"/>
                <w:sz w:val="19"/>
                <w:szCs w:val="19"/>
              </w:rPr>
              <w:t xml:space="preserve"> years’ experience in managing projects and/or processes in large multinational companies</w:t>
            </w:r>
          </w:p>
          <w:p w14:paraId="6BD6028A" w14:textId="77777777" w:rsidR="006A26F2" w:rsidRPr="00902324" w:rsidRDefault="006A26F2" w:rsidP="006A26F2">
            <w:pPr>
              <w:pStyle w:val="ListParagraph"/>
              <w:numPr>
                <w:ilvl w:val="0"/>
                <w:numId w:val="40"/>
              </w:numPr>
              <w:jc w:val="left"/>
              <w:rPr>
                <w:rFonts w:ascii="Helvetica" w:hAnsi="Helvetica"/>
                <w:sz w:val="19"/>
                <w:szCs w:val="19"/>
              </w:rPr>
            </w:pPr>
            <w:r>
              <w:rPr>
                <w:rFonts w:ascii="Helvetica" w:hAnsi="Helvetica"/>
                <w:sz w:val="19"/>
                <w:szCs w:val="19"/>
              </w:rPr>
              <w:t>M</w:t>
            </w:r>
            <w:r w:rsidRPr="00902324">
              <w:rPr>
                <w:rFonts w:ascii="Helvetica" w:hAnsi="Helvetica"/>
                <w:sz w:val="19"/>
                <w:szCs w:val="19"/>
              </w:rPr>
              <w:t>anaging people/</w:t>
            </w:r>
            <w:r>
              <w:rPr>
                <w:rFonts w:ascii="Helvetica" w:hAnsi="Helvetica"/>
                <w:sz w:val="19"/>
                <w:szCs w:val="19"/>
              </w:rPr>
              <w:t xml:space="preserve"> </w:t>
            </w:r>
            <w:r w:rsidRPr="00902324">
              <w:rPr>
                <w:rFonts w:ascii="Helvetica" w:hAnsi="Helvetica"/>
                <w:sz w:val="19"/>
                <w:szCs w:val="19"/>
              </w:rPr>
              <w:t>teams</w:t>
            </w:r>
          </w:p>
          <w:p w14:paraId="0C2C4772" w14:textId="77777777" w:rsidR="006A26F2" w:rsidRPr="00601E3E" w:rsidRDefault="006A26F2" w:rsidP="006A26F2">
            <w:pPr>
              <w:pStyle w:val="ListParagraph"/>
              <w:numPr>
                <w:ilvl w:val="0"/>
                <w:numId w:val="40"/>
              </w:numPr>
              <w:jc w:val="left"/>
              <w:rPr>
                <w:rFonts w:ascii="Helvetica" w:hAnsi="Helvetica"/>
                <w:sz w:val="19"/>
                <w:szCs w:val="19"/>
              </w:rPr>
            </w:pPr>
            <w:r w:rsidRPr="00902324">
              <w:rPr>
                <w:rFonts w:ascii="Helvetica" w:hAnsi="Helvetica"/>
                <w:sz w:val="19"/>
                <w:szCs w:val="19"/>
              </w:rPr>
              <w:t>Development of commercial proposals, sizing of resources, costing, benchmarking, contract analysi</w:t>
            </w:r>
            <w:r>
              <w:rPr>
                <w:rFonts w:ascii="Helvetica" w:hAnsi="Helvetica"/>
                <w:sz w:val="19"/>
                <w:szCs w:val="19"/>
              </w:rPr>
              <w:t>s</w:t>
            </w:r>
          </w:p>
        </w:tc>
      </w:tr>
    </w:tbl>
    <w:p w14:paraId="272759DF" w14:textId="2BAF8001" w:rsidR="006A26F2" w:rsidRDefault="006A26F2" w:rsidP="00987678">
      <w:pPr>
        <w:spacing w:after="200" w:line="276" w:lineRule="auto"/>
        <w:jc w:val="left"/>
        <w:rPr>
          <w:rFonts w:eastAsia="Times New Roman"/>
          <w:sz w:val="20"/>
          <w:lang w:val="en-US"/>
        </w:rPr>
      </w:pPr>
    </w:p>
    <w:tbl>
      <w:tblPr>
        <w:tblW w:w="1049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57741" w:rsidRPr="00987678" w14:paraId="6F590580" w14:textId="77777777" w:rsidTr="00CE4800">
        <w:trPr>
          <w:trHeight w:val="709"/>
        </w:trPr>
        <w:tc>
          <w:tcPr>
            <w:tcW w:w="10490" w:type="dxa"/>
            <w:tcBorders>
              <w:top w:val="single" w:sz="2" w:space="0" w:color="auto"/>
              <w:left w:val="single" w:sz="2" w:space="0" w:color="auto"/>
              <w:bottom w:val="dotted" w:sz="2" w:space="0" w:color="auto"/>
              <w:right w:val="single" w:sz="2" w:space="0" w:color="auto"/>
            </w:tcBorders>
            <w:shd w:val="clear" w:color="auto" w:fill="F2F2F2"/>
            <w:vAlign w:val="center"/>
          </w:tcPr>
          <w:p w14:paraId="6D3041CB" w14:textId="77777777" w:rsidR="00E57741" w:rsidRPr="00987678" w:rsidRDefault="00E57741" w:rsidP="00CE4800">
            <w:pPr>
              <w:spacing w:before="60" w:after="60"/>
              <w:ind w:left="284" w:hanging="284"/>
              <w:jc w:val="left"/>
              <w:rPr>
                <w:rFonts w:eastAsia="Times New Roman" w:cs="Arial"/>
                <w:color w:val="002060"/>
                <w:sz w:val="20"/>
                <w:szCs w:val="20"/>
                <w:shd w:val="clear" w:color="auto" w:fill="F2F2F2"/>
                <w:lang w:val="en-US"/>
              </w:rPr>
            </w:pPr>
            <w:r w:rsidRPr="00987678">
              <w:rPr>
                <w:rFonts w:eastAsia="Times New Roman" w:cs="Arial"/>
                <w:b/>
                <w:color w:val="FF0000"/>
                <w:sz w:val="20"/>
                <w:szCs w:val="20"/>
                <w:shd w:val="clear" w:color="auto" w:fill="F2F2F2"/>
                <w:lang w:val="en-US"/>
              </w:rPr>
              <w:t>8.</w:t>
            </w:r>
            <w:r w:rsidRPr="00987678">
              <w:rPr>
                <w:rFonts w:eastAsia="Times New Roman" w:cs="Arial"/>
                <w:b/>
                <w:color w:val="002060"/>
                <w:sz w:val="20"/>
                <w:szCs w:val="20"/>
                <w:shd w:val="clear" w:color="auto" w:fill="F2F2F2"/>
                <w:lang w:val="en-US"/>
              </w:rPr>
              <w:t xml:space="preserve">  Management Approval </w:t>
            </w:r>
            <w:r w:rsidRPr="00987678">
              <w:rPr>
                <w:rFonts w:eastAsia="Times New Roman" w:cs="Arial"/>
                <w:color w:val="002060"/>
                <w:sz w:val="16"/>
                <w:szCs w:val="20"/>
                <w:shd w:val="clear" w:color="auto" w:fill="F2F2F2"/>
                <w:lang w:val="en-US"/>
              </w:rPr>
              <w:t>–</w:t>
            </w:r>
            <w:r w:rsidRPr="00987678">
              <w:rPr>
                <w:rFonts w:eastAsia="Times New Roman" w:cs="Arial"/>
                <w:b/>
                <w:color w:val="002060"/>
                <w:sz w:val="16"/>
                <w:szCs w:val="20"/>
                <w:shd w:val="clear" w:color="auto" w:fill="F2F2F2"/>
                <w:lang w:val="en-US"/>
              </w:rPr>
              <w:t xml:space="preserve"> </w:t>
            </w:r>
            <w:r w:rsidRPr="00987678">
              <w:rPr>
                <w:rFonts w:eastAsia="Times New Roman" w:cs="Arial"/>
                <w:color w:val="002060"/>
                <w:sz w:val="16"/>
                <w:szCs w:val="20"/>
                <w:shd w:val="clear" w:color="auto" w:fill="F2F2F2"/>
                <w:lang w:val="en-US"/>
              </w:rPr>
              <w:t>to be completed by document owner</w:t>
            </w:r>
          </w:p>
        </w:tc>
      </w:tr>
      <w:tr w:rsidR="00E57741" w:rsidRPr="00987678" w14:paraId="4EA81251" w14:textId="77777777" w:rsidTr="00CE4800">
        <w:trPr>
          <w:trHeight w:val="620"/>
        </w:trPr>
        <w:tc>
          <w:tcPr>
            <w:tcW w:w="10490" w:type="dxa"/>
            <w:tcBorders>
              <w:top w:val="nil"/>
              <w:left w:val="single" w:sz="2" w:space="0" w:color="auto"/>
              <w:bottom w:val="single" w:sz="4" w:space="0" w:color="auto"/>
              <w:right w:val="single" w:sz="4" w:space="0" w:color="auto"/>
            </w:tcBorders>
          </w:tcPr>
          <w:p w14:paraId="4534E9F9" w14:textId="77777777" w:rsidR="00E57741" w:rsidRPr="00987678" w:rsidRDefault="00E57741" w:rsidP="00CE4800">
            <w:pPr>
              <w:spacing w:before="40" w:after="0"/>
              <w:jc w:val="left"/>
              <w:rPr>
                <w:rFonts w:eastAsia="Times New Roman" w:cs="Arial"/>
                <w:color w:val="000000"/>
                <w:sz w:val="20"/>
                <w:szCs w:val="20"/>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E57741" w:rsidRPr="00987678" w14:paraId="213096AE" w14:textId="77777777" w:rsidTr="00CE4800">
              <w:tc>
                <w:tcPr>
                  <w:tcW w:w="1819" w:type="dxa"/>
                </w:tcPr>
                <w:p w14:paraId="1A00D3A5" w14:textId="77777777" w:rsidR="00E57741" w:rsidRPr="00987678" w:rsidRDefault="00E57741" w:rsidP="00CE4800">
                  <w:pPr>
                    <w:spacing w:before="20" w:after="20"/>
                    <w:jc w:val="left"/>
                    <w:rPr>
                      <w:rFonts w:eastAsia="Times New Roman" w:cs="Arial"/>
                      <w:bCs/>
                      <w:color w:val="000000"/>
                      <w:sz w:val="20"/>
                      <w:szCs w:val="22"/>
                    </w:rPr>
                  </w:pPr>
                  <w:r w:rsidRPr="00987678">
                    <w:rPr>
                      <w:rFonts w:eastAsia="Times New Roman" w:cs="Arial"/>
                      <w:bCs/>
                      <w:color w:val="000000"/>
                      <w:sz w:val="20"/>
                      <w:szCs w:val="22"/>
                    </w:rPr>
                    <w:t>Version</w:t>
                  </w:r>
                </w:p>
              </w:tc>
              <w:tc>
                <w:tcPr>
                  <w:tcW w:w="3402" w:type="dxa"/>
                </w:tcPr>
                <w:p w14:paraId="2CC420C8" w14:textId="77777777" w:rsidR="00E57741" w:rsidRPr="00987678" w:rsidRDefault="00E57741" w:rsidP="00CE4800">
                  <w:pPr>
                    <w:spacing w:before="20" w:after="20"/>
                    <w:jc w:val="left"/>
                    <w:rPr>
                      <w:rFonts w:eastAsia="Times New Roman" w:cs="Arial"/>
                      <w:bCs/>
                      <w:color w:val="000000"/>
                      <w:sz w:val="20"/>
                      <w:szCs w:val="22"/>
                    </w:rPr>
                  </w:pPr>
                </w:p>
              </w:tc>
              <w:tc>
                <w:tcPr>
                  <w:tcW w:w="1701" w:type="dxa"/>
                </w:tcPr>
                <w:p w14:paraId="7B2A6933" w14:textId="77777777" w:rsidR="00E57741" w:rsidRPr="00987678" w:rsidRDefault="00E57741" w:rsidP="00CE4800">
                  <w:pPr>
                    <w:spacing w:before="20" w:after="20"/>
                    <w:jc w:val="left"/>
                    <w:rPr>
                      <w:rFonts w:eastAsia="Times New Roman" w:cs="Arial"/>
                      <w:bCs/>
                      <w:color w:val="000000"/>
                      <w:sz w:val="20"/>
                      <w:szCs w:val="22"/>
                    </w:rPr>
                  </w:pPr>
                  <w:r w:rsidRPr="00987678">
                    <w:rPr>
                      <w:rFonts w:eastAsia="Times New Roman" w:cs="Arial"/>
                      <w:bCs/>
                      <w:color w:val="000000"/>
                      <w:sz w:val="20"/>
                      <w:szCs w:val="22"/>
                    </w:rPr>
                    <w:t>Date</w:t>
                  </w:r>
                </w:p>
              </w:tc>
              <w:tc>
                <w:tcPr>
                  <w:tcW w:w="8617" w:type="dxa"/>
                </w:tcPr>
                <w:p w14:paraId="2512D3D9" w14:textId="77777777" w:rsidR="00E57741" w:rsidRPr="00987678" w:rsidRDefault="00E57741" w:rsidP="00CE4800">
                  <w:pPr>
                    <w:spacing w:before="20" w:after="20"/>
                    <w:jc w:val="left"/>
                    <w:rPr>
                      <w:rFonts w:eastAsia="Times New Roman" w:cs="Arial"/>
                      <w:bCs/>
                      <w:color w:val="000000"/>
                      <w:sz w:val="20"/>
                      <w:szCs w:val="22"/>
                    </w:rPr>
                  </w:pPr>
                </w:p>
              </w:tc>
              <w:tc>
                <w:tcPr>
                  <w:tcW w:w="7908" w:type="dxa"/>
                </w:tcPr>
                <w:p w14:paraId="5E55EB4B" w14:textId="77777777" w:rsidR="00E57741" w:rsidRPr="00987678" w:rsidRDefault="00E57741" w:rsidP="00CE4800">
                  <w:pPr>
                    <w:spacing w:before="20" w:after="20"/>
                    <w:ind w:left="851" w:hanging="284"/>
                    <w:rPr>
                      <w:rFonts w:eastAsia="Times New Roman" w:cs="Arial"/>
                      <w:bCs/>
                      <w:color w:val="000000"/>
                      <w:sz w:val="20"/>
                      <w:szCs w:val="22"/>
                    </w:rPr>
                  </w:pPr>
                </w:p>
              </w:tc>
            </w:tr>
            <w:tr w:rsidR="00E57741" w:rsidRPr="00987678" w14:paraId="4F30F395" w14:textId="77777777" w:rsidTr="00CE4800">
              <w:tc>
                <w:tcPr>
                  <w:tcW w:w="1819" w:type="dxa"/>
                </w:tcPr>
                <w:p w14:paraId="60116368" w14:textId="77777777" w:rsidR="00E57741" w:rsidRPr="00987678" w:rsidRDefault="00E57741" w:rsidP="00CE4800">
                  <w:pPr>
                    <w:spacing w:before="20" w:after="20"/>
                    <w:jc w:val="left"/>
                    <w:rPr>
                      <w:rFonts w:eastAsia="Times New Roman" w:cs="Arial"/>
                      <w:bCs/>
                      <w:color w:val="000000"/>
                      <w:sz w:val="20"/>
                      <w:szCs w:val="22"/>
                    </w:rPr>
                  </w:pPr>
                </w:p>
              </w:tc>
              <w:tc>
                <w:tcPr>
                  <w:tcW w:w="3402" w:type="dxa"/>
                </w:tcPr>
                <w:p w14:paraId="161F7097" w14:textId="77777777" w:rsidR="00E57741" w:rsidRPr="00987678" w:rsidRDefault="00E57741" w:rsidP="00CE4800">
                  <w:pPr>
                    <w:spacing w:before="20" w:after="20"/>
                    <w:jc w:val="left"/>
                    <w:rPr>
                      <w:rFonts w:eastAsia="Times New Roman" w:cs="Arial"/>
                      <w:bCs/>
                      <w:color w:val="000000"/>
                      <w:sz w:val="20"/>
                      <w:szCs w:val="22"/>
                    </w:rPr>
                  </w:pPr>
                </w:p>
              </w:tc>
              <w:tc>
                <w:tcPr>
                  <w:tcW w:w="1701" w:type="dxa"/>
                </w:tcPr>
                <w:p w14:paraId="4F2F023C" w14:textId="77777777" w:rsidR="00E57741" w:rsidRPr="00987678" w:rsidRDefault="00E57741" w:rsidP="00CE4800">
                  <w:pPr>
                    <w:spacing w:before="20" w:after="20"/>
                    <w:jc w:val="left"/>
                    <w:rPr>
                      <w:rFonts w:eastAsia="Times New Roman" w:cs="Arial"/>
                      <w:bCs/>
                      <w:color w:val="000000"/>
                      <w:sz w:val="20"/>
                      <w:szCs w:val="22"/>
                    </w:rPr>
                  </w:pPr>
                </w:p>
              </w:tc>
              <w:tc>
                <w:tcPr>
                  <w:tcW w:w="8617" w:type="dxa"/>
                </w:tcPr>
                <w:p w14:paraId="5975862C" w14:textId="77777777" w:rsidR="00E57741" w:rsidRPr="00987678" w:rsidRDefault="00E57741" w:rsidP="00CE4800">
                  <w:pPr>
                    <w:spacing w:before="20" w:after="20"/>
                    <w:jc w:val="left"/>
                    <w:rPr>
                      <w:rFonts w:eastAsia="Times New Roman" w:cs="Arial"/>
                      <w:bCs/>
                      <w:color w:val="000000"/>
                      <w:sz w:val="20"/>
                      <w:szCs w:val="22"/>
                    </w:rPr>
                  </w:pPr>
                </w:p>
              </w:tc>
              <w:tc>
                <w:tcPr>
                  <w:tcW w:w="7908" w:type="dxa"/>
                </w:tcPr>
                <w:p w14:paraId="0CA91FAD" w14:textId="77777777" w:rsidR="00E57741" w:rsidRPr="00987678" w:rsidRDefault="00E57741" w:rsidP="00CE4800">
                  <w:pPr>
                    <w:spacing w:before="20" w:after="20"/>
                    <w:ind w:left="851" w:hanging="284"/>
                    <w:rPr>
                      <w:rFonts w:eastAsia="Times New Roman" w:cs="Arial"/>
                      <w:bCs/>
                      <w:color w:val="000000"/>
                      <w:sz w:val="20"/>
                      <w:szCs w:val="22"/>
                    </w:rPr>
                  </w:pPr>
                </w:p>
              </w:tc>
            </w:tr>
          </w:tbl>
          <w:p w14:paraId="23FD7CC3" w14:textId="77777777" w:rsidR="00E57741" w:rsidRPr="00987678" w:rsidRDefault="00E57741" w:rsidP="00CE4800">
            <w:pPr>
              <w:spacing w:before="40" w:after="0"/>
              <w:ind w:left="720"/>
              <w:jc w:val="left"/>
              <w:rPr>
                <w:rFonts w:eastAsia="Times New Roman" w:cs="Arial"/>
                <w:color w:val="000000"/>
                <w:sz w:val="20"/>
                <w:szCs w:val="20"/>
              </w:rPr>
            </w:pPr>
          </w:p>
        </w:tc>
      </w:tr>
    </w:tbl>
    <w:p w14:paraId="35593E99" w14:textId="3BC3373E" w:rsidR="00E57741" w:rsidRDefault="00E57741" w:rsidP="00987678">
      <w:pPr>
        <w:spacing w:after="200" w:line="276" w:lineRule="auto"/>
        <w:jc w:val="left"/>
        <w:rPr>
          <w:rFonts w:eastAsia="Times New Roman"/>
          <w:sz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87678" w:rsidRPr="00987678" w14:paraId="4C59E885" w14:textId="77777777" w:rsidTr="000B7039">
        <w:trPr>
          <w:trHeight w:val="709"/>
        </w:trPr>
        <w:tc>
          <w:tcPr>
            <w:tcW w:w="10490" w:type="dxa"/>
            <w:tcBorders>
              <w:top w:val="single" w:sz="2" w:space="0" w:color="auto"/>
              <w:left w:val="single" w:sz="2" w:space="0" w:color="auto"/>
              <w:bottom w:val="dotted" w:sz="2" w:space="0" w:color="auto"/>
              <w:right w:val="single" w:sz="2" w:space="0" w:color="auto"/>
            </w:tcBorders>
            <w:shd w:val="clear" w:color="auto" w:fill="F2F2F2"/>
            <w:vAlign w:val="center"/>
          </w:tcPr>
          <w:p w14:paraId="35139C24" w14:textId="77777777" w:rsidR="00987678" w:rsidRPr="00987678" w:rsidRDefault="00987678" w:rsidP="00987678">
            <w:pPr>
              <w:spacing w:before="60" w:after="60"/>
              <w:ind w:left="284" w:hanging="284"/>
              <w:jc w:val="left"/>
              <w:rPr>
                <w:rFonts w:eastAsia="Times New Roman" w:cs="Arial"/>
                <w:color w:val="002060"/>
                <w:sz w:val="20"/>
                <w:szCs w:val="20"/>
                <w:shd w:val="clear" w:color="auto" w:fill="F2F2F2"/>
                <w:lang w:val="en-US"/>
              </w:rPr>
            </w:pPr>
            <w:r w:rsidRPr="00987678">
              <w:rPr>
                <w:rFonts w:eastAsia="Times New Roman" w:cs="Arial"/>
                <w:b/>
                <w:color w:val="FF0000"/>
                <w:sz w:val="20"/>
                <w:szCs w:val="20"/>
                <w:shd w:val="clear" w:color="auto" w:fill="F2F2F2"/>
                <w:lang w:val="en-US"/>
              </w:rPr>
              <w:t>9.</w:t>
            </w:r>
            <w:r w:rsidRPr="00987678">
              <w:rPr>
                <w:rFonts w:eastAsia="Times New Roman" w:cs="Arial"/>
                <w:b/>
                <w:color w:val="002060"/>
                <w:sz w:val="20"/>
                <w:szCs w:val="20"/>
                <w:shd w:val="clear" w:color="auto" w:fill="F2F2F2"/>
                <w:lang w:val="en-US"/>
              </w:rPr>
              <w:t xml:space="preserve">  Employee Approval </w:t>
            </w:r>
            <w:r w:rsidRPr="00987678">
              <w:rPr>
                <w:rFonts w:eastAsia="Times New Roman" w:cs="Arial"/>
                <w:color w:val="002060"/>
                <w:sz w:val="16"/>
                <w:szCs w:val="20"/>
                <w:shd w:val="clear" w:color="auto" w:fill="F2F2F2"/>
                <w:lang w:val="en-US"/>
              </w:rPr>
              <w:t>–</w:t>
            </w:r>
            <w:r w:rsidRPr="00987678">
              <w:rPr>
                <w:rFonts w:eastAsia="Times New Roman" w:cs="Arial"/>
                <w:b/>
                <w:color w:val="002060"/>
                <w:sz w:val="16"/>
                <w:szCs w:val="20"/>
                <w:shd w:val="clear" w:color="auto" w:fill="F2F2F2"/>
                <w:lang w:val="en-US"/>
              </w:rPr>
              <w:t xml:space="preserve"> </w:t>
            </w:r>
            <w:r w:rsidRPr="00987678">
              <w:rPr>
                <w:rFonts w:eastAsia="Times New Roman" w:cs="Arial"/>
                <w:color w:val="002060"/>
                <w:sz w:val="16"/>
                <w:szCs w:val="20"/>
                <w:shd w:val="clear" w:color="auto" w:fill="F2F2F2"/>
                <w:lang w:val="en-US"/>
              </w:rPr>
              <w:t>to be completed by employee</w:t>
            </w:r>
          </w:p>
        </w:tc>
      </w:tr>
      <w:tr w:rsidR="00987678" w:rsidRPr="00987678" w14:paraId="7E12B472" w14:textId="77777777" w:rsidTr="000B7039">
        <w:trPr>
          <w:trHeight w:val="620"/>
        </w:trPr>
        <w:tc>
          <w:tcPr>
            <w:tcW w:w="10490" w:type="dxa"/>
            <w:tcBorders>
              <w:top w:val="nil"/>
              <w:left w:val="single" w:sz="2" w:space="0" w:color="auto"/>
              <w:bottom w:val="single" w:sz="4" w:space="0" w:color="auto"/>
              <w:right w:val="single" w:sz="4" w:space="0" w:color="auto"/>
            </w:tcBorders>
          </w:tcPr>
          <w:p w14:paraId="303A0F2F" w14:textId="77777777" w:rsidR="00987678" w:rsidRPr="00987678" w:rsidRDefault="00987678" w:rsidP="00987678">
            <w:pPr>
              <w:spacing w:before="40" w:after="0"/>
              <w:jc w:val="left"/>
              <w:rPr>
                <w:rFonts w:eastAsia="Times New Roman" w:cs="Arial"/>
                <w:color w:val="000000"/>
                <w:sz w:val="20"/>
                <w:szCs w:val="20"/>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987678" w:rsidRPr="00987678" w14:paraId="13595A26" w14:textId="77777777" w:rsidTr="000B7039">
              <w:tc>
                <w:tcPr>
                  <w:tcW w:w="1819" w:type="dxa"/>
                </w:tcPr>
                <w:p w14:paraId="3E6541E2" w14:textId="77777777" w:rsidR="00987678" w:rsidRPr="00987678" w:rsidRDefault="00987678" w:rsidP="00987678">
                  <w:pPr>
                    <w:spacing w:before="20" w:after="20"/>
                    <w:jc w:val="left"/>
                    <w:rPr>
                      <w:rFonts w:eastAsia="Times New Roman" w:cs="Arial"/>
                      <w:bCs/>
                      <w:color w:val="000000"/>
                      <w:sz w:val="20"/>
                      <w:szCs w:val="22"/>
                    </w:rPr>
                  </w:pPr>
                  <w:r w:rsidRPr="00987678">
                    <w:rPr>
                      <w:rFonts w:eastAsia="Times New Roman" w:cs="Arial"/>
                      <w:bCs/>
                      <w:color w:val="000000"/>
                      <w:sz w:val="20"/>
                      <w:szCs w:val="22"/>
                    </w:rPr>
                    <w:t>Version</w:t>
                  </w:r>
                </w:p>
              </w:tc>
              <w:tc>
                <w:tcPr>
                  <w:tcW w:w="3402" w:type="dxa"/>
                </w:tcPr>
                <w:p w14:paraId="4D9D63B3" w14:textId="77777777" w:rsidR="00987678" w:rsidRPr="00987678" w:rsidRDefault="00987678" w:rsidP="00987678">
                  <w:pPr>
                    <w:spacing w:before="20" w:after="20"/>
                    <w:jc w:val="left"/>
                    <w:rPr>
                      <w:rFonts w:eastAsia="Times New Roman" w:cs="Arial"/>
                      <w:bCs/>
                      <w:color w:val="000000"/>
                      <w:sz w:val="20"/>
                      <w:szCs w:val="22"/>
                    </w:rPr>
                  </w:pPr>
                </w:p>
              </w:tc>
              <w:tc>
                <w:tcPr>
                  <w:tcW w:w="1701" w:type="dxa"/>
                </w:tcPr>
                <w:p w14:paraId="2A06B9BF" w14:textId="77777777" w:rsidR="00987678" w:rsidRPr="00987678" w:rsidRDefault="00987678" w:rsidP="00987678">
                  <w:pPr>
                    <w:spacing w:before="20" w:after="20"/>
                    <w:jc w:val="left"/>
                    <w:rPr>
                      <w:rFonts w:eastAsia="Times New Roman" w:cs="Arial"/>
                      <w:bCs/>
                      <w:color w:val="000000"/>
                      <w:sz w:val="20"/>
                      <w:szCs w:val="22"/>
                    </w:rPr>
                  </w:pPr>
                  <w:r w:rsidRPr="00987678">
                    <w:rPr>
                      <w:rFonts w:eastAsia="Times New Roman" w:cs="Arial"/>
                      <w:bCs/>
                      <w:color w:val="000000"/>
                      <w:sz w:val="20"/>
                      <w:szCs w:val="22"/>
                    </w:rPr>
                    <w:t>Date</w:t>
                  </w:r>
                </w:p>
              </w:tc>
              <w:tc>
                <w:tcPr>
                  <w:tcW w:w="8617" w:type="dxa"/>
                </w:tcPr>
                <w:p w14:paraId="5F10A78E" w14:textId="77777777" w:rsidR="00987678" w:rsidRPr="00987678" w:rsidRDefault="00987678" w:rsidP="00987678">
                  <w:pPr>
                    <w:spacing w:before="20" w:after="20"/>
                    <w:jc w:val="left"/>
                    <w:rPr>
                      <w:rFonts w:eastAsia="Times New Roman" w:cs="Arial"/>
                      <w:bCs/>
                      <w:color w:val="000000"/>
                      <w:sz w:val="20"/>
                      <w:szCs w:val="22"/>
                    </w:rPr>
                  </w:pPr>
                </w:p>
              </w:tc>
              <w:tc>
                <w:tcPr>
                  <w:tcW w:w="7908" w:type="dxa"/>
                </w:tcPr>
                <w:p w14:paraId="1CF8E441" w14:textId="77777777" w:rsidR="00987678" w:rsidRPr="00987678" w:rsidRDefault="00987678" w:rsidP="00987678">
                  <w:pPr>
                    <w:spacing w:before="20" w:after="20"/>
                    <w:ind w:left="851" w:hanging="284"/>
                    <w:rPr>
                      <w:rFonts w:eastAsia="Times New Roman" w:cs="Arial"/>
                      <w:bCs/>
                      <w:color w:val="000000"/>
                      <w:sz w:val="20"/>
                      <w:szCs w:val="22"/>
                    </w:rPr>
                  </w:pPr>
                </w:p>
              </w:tc>
            </w:tr>
            <w:tr w:rsidR="00987678" w:rsidRPr="00987678" w14:paraId="58ADCCC9" w14:textId="77777777" w:rsidTr="000B7039">
              <w:tc>
                <w:tcPr>
                  <w:tcW w:w="1819" w:type="dxa"/>
                </w:tcPr>
                <w:p w14:paraId="65E410AF" w14:textId="77777777" w:rsidR="00987678" w:rsidRPr="00987678" w:rsidRDefault="00987678" w:rsidP="00987678">
                  <w:pPr>
                    <w:spacing w:before="20" w:after="20"/>
                    <w:jc w:val="left"/>
                    <w:rPr>
                      <w:rFonts w:eastAsia="Times New Roman" w:cs="Arial"/>
                      <w:bCs/>
                      <w:color w:val="000000"/>
                      <w:sz w:val="20"/>
                      <w:szCs w:val="22"/>
                    </w:rPr>
                  </w:pPr>
                </w:p>
              </w:tc>
              <w:tc>
                <w:tcPr>
                  <w:tcW w:w="3402" w:type="dxa"/>
                </w:tcPr>
                <w:p w14:paraId="79610235" w14:textId="77777777" w:rsidR="00987678" w:rsidRPr="00987678" w:rsidRDefault="00987678" w:rsidP="00987678">
                  <w:pPr>
                    <w:spacing w:before="20" w:after="20"/>
                    <w:jc w:val="left"/>
                    <w:rPr>
                      <w:rFonts w:eastAsia="Times New Roman" w:cs="Arial"/>
                      <w:bCs/>
                      <w:color w:val="000000"/>
                      <w:sz w:val="20"/>
                      <w:szCs w:val="22"/>
                    </w:rPr>
                  </w:pPr>
                </w:p>
              </w:tc>
              <w:tc>
                <w:tcPr>
                  <w:tcW w:w="1701" w:type="dxa"/>
                </w:tcPr>
                <w:p w14:paraId="199E9608" w14:textId="77777777" w:rsidR="00987678" w:rsidRPr="00987678" w:rsidRDefault="00987678" w:rsidP="00987678">
                  <w:pPr>
                    <w:spacing w:before="20" w:after="20"/>
                    <w:jc w:val="left"/>
                    <w:rPr>
                      <w:rFonts w:eastAsia="Times New Roman" w:cs="Arial"/>
                      <w:bCs/>
                      <w:color w:val="000000"/>
                      <w:sz w:val="20"/>
                      <w:szCs w:val="22"/>
                    </w:rPr>
                  </w:pPr>
                </w:p>
              </w:tc>
              <w:tc>
                <w:tcPr>
                  <w:tcW w:w="8617" w:type="dxa"/>
                </w:tcPr>
                <w:p w14:paraId="73EE5E3C" w14:textId="77777777" w:rsidR="00987678" w:rsidRPr="00987678" w:rsidRDefault="00987678" w:rsidP="00987678">
                  <w:pPr>
                    <w:spacing w:before="20" w:after="20"/>
                    <w:jc w:val="left"/>
                    <w:rPr>
                      <w:rFonts w:eastAsia="Times New Roman" w:cs="Arial"/>
                      <w:bCs/>
                      <w:color w:val="000000"/>
                      <w:sz w:val="20"/>
                      <w:szCs w:val="22"/>
                    </w:rPr>
                  </w:pPr>
                </w:p>
              </w:tc>
              <w:tc>
                <w:tcPr>
                  <w:tcW w:w="7908" w:type="dxa"/>
                </w:tcPr>
                <w:p w14:paraId="1AA21FE1" w14:textId="77777777" w:rsidR="00987678" w:rsidRPr="00987678" w:rsidRDefault="00987678" w:rsidP="00987678">
                  <w:pPr>
                    <w:spacing w:before="20" w:after="20"/>
                    <w:ind w:left="851" w:hanging="284"/>
                    <w:rPr>
                      <w:rFonts w:eastAsia="Times New Roman" w:cs="Arial"/>
                      <w:bCs/>
                      <w:color w:val="000000"/>
                      <w:sz w:val="20"/>
                      <w:szCs w:val="22"/>
                    </w:rPr>
                  </w:pPr>
                </w:p>
              </w:tc>
            </w:tr>
          </w:tbl>
          <w:p w14:paraId="1E9610E4" w14:textId="77777777" w:rsidR="00987678" w:rsidRPr="00987678" w:rsidRDefault="00987678" w:rsidP="00987678">
            <w:pPr>
              <w:spacing w:before="40" w:after="0"/>
              <w:ind w:left="720"/>
              <w:jc w:val="left"/>
              <w:rPr>
                <w:rFonts w:eastAsia="Times New Roman" w:cs="Arial"/>
                <w:color w:val="000000"/>
                <w:sz w:val="20"/>
                <w:szCs w:val="20"/>
              </w:rPr>
            </w:pPr>
          </w:p>
        </w:tc>
      </w:tr>
    </w:tbl>
    <w:p w14:paraId="35695402" w14:textId="77777777" w:rsidR="007620A4" w:rsidRPr="00660DCE" w:rsidRDefault="007620A4" w:rsidP="007620A4">
      <w:pPr>
        <w:pStyle w:val="Puces1"/>
        <w:numPr>
          <w:ilvl w:val="0"/>
          <w:numId w:val="0"/>
        </w:numPr>
        <w:spacing w:after="0"/>
        <w:ind w:left="578"/>
        <w:rPr>
          <w:b w:val="0"/>
          <w:color w:val="002060"/>
          <w:sz w:val="20"/>
        </w:rPr>
      </w:pPr>
    </w:p>
    <w:sectPr w:rsidR="007620A4" w:rsidRPr="00660DCE" w:rsidSect="00B732F1">
      <w:headerReference w:type="default" r:id="rId15"/>
      <w:foot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702C" w14:textId="77777777" w:rsidR="00185C16" w:rsidRDefault="00185C16" w:rsidP="00FB53BC">
      <w:r>
        <w:separator/>
      </w:r>
    </w:p>
  </w:endnote>
  <w:endnote w:type="continuationSeparator" w:id="0">
    <w:p w14:paraId="59455F07" w14:textId="77777777" w:rsidR="00185C16" w:rsidRDefault="00185C16"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DI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FF79" w14:textId="77777777" w:rsidR="00A1717A" w:rsidRPr="005A070D" w:rsidRDefault="00A1717A">
    <w:pPr>
      <w:pStyle w:val="Footer"/>
      <w:rPr>
        <w:lang w:val="en-US"/>
      </w:rP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1A78F2">
      <w:rPr>
        <w:rFonts w:cs="Arial"/>
        <w:b/>
        <w:noProof/>
        <w:sz w:val="16"/>
        <w:szCs w:val="16"/>
        <w:lang w:val="en-US"/>
      </w:rPr>
      <w:t>4</w:t>
    </w:r>
    <w:r w:rsidRPr="00CB72F1">
      <w:rPr>
        <w:rFonts w:cs="Arial"/>
        <w:b/>
        <w:sz w:val="16"/>
        <w:szCs w:val="16"/>
      </w:rPr>
      <w:fldChar w:fldCharType="end"/>
    </w:r>
    <w:r w:rsidRPr="005A070D">
      <w:rPr>
        <w:rFonts w:cs="Arial"/>
        <w:b/>
        <w:sz w:val="16"/>
        <w:szCs w:val="16"/>
        <w:lang w:val="en-US"/>
      </w:rPr>
      <w:t>/</w:t>
    </w:r>
    <w:fldSimple w:instr=" NUMPAGES  \* MERGEFORMAT ">
      <w:r w:rsidR="001A78F2" w:rsidRPr="001A78F2">
        <w:rPr>
          <w:rFonts w:cs="Arial"/>
          <w:b/>
          <w:noProof/>
          <w:sz w:val="16"/>
          <w:szCs w:val="16"/>
          <w:lang w:val="en-US"/>
        </w:rPr>
        <w:t>4</w:t>
      </w:r>
    </w:fldSimple>
    <w:r w:rsidRPr="005A070D">
      <w:rPr>
        <w:rFonts w:cs="Arial"/>
        <w:b/>
        <w:sz w:val="16"/>
        <w:szCs w:val="16"/>
        <w:lang w:val="en-US"/>
      </w:rPr>
      <w:t xml:space="preserve"> - </w:t>
    </w:r>
    <w:r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048" w14:textId="77777777" w:rsidR="00A1717A" w:rsidRPr="00DE28F2" w:rsidRDefault="00A1717A">
    <w:pPr>
      <w:pStyle w:val="Footer"/>
      <w:rPr>
        <w:rFonts w:cs="Arial"/>
        <w:sz w:val="16"/>
        <w:szCs w:val="16"/>
        <w:lang w:val="pt-PT"/>
      </w:rPr>
    </w:pPr>
    <w:r w:rsidRPr="00CB72F1">
      <w:rPr>
        <w:rFonts w:cs="Arial"/>
        <w:b/>
        <w:sz w:val="16"/>
        <w:szCs w:val="16"/>
      </w:rPr>
      <w:fldChar w:fldCharType="begin"/>
    </w:r>
    <w:r w:rsidRPr="00DE28F2">
      <w:rPr>
        <w:rFonts w:cs="Arial"/>
        <w:b/>
        <w:sz w:val="16"/>
        <w:szCs w:val="16"/>
        <w:lang w:val="pt-PT"/>
      </w:rPr>
      <w:instrText xml:space="preserve"> PAGE  \* MERGEFORMAT </w:instrText>
    </w:r>
    <w:r w:rsidRPr="00CB72F1">
      <w:rPr>
        <w:rFonts w:cs="Arial"/>
        <w:b/>
        <w:sz w:val="16"/>
        <w:szCs w:val="16"/>
      </w:rPr>
      <w:fldChar w:fldCharType="separate"/>
    </w:r>
    <w:r w:rsidR="001A78F2" w:rsidRPr="00DE28F2">
      <w:rPr>
        <w:rFonts w:cs="Arial"/>
        <w:b/>
        <w:noProof/>
        <w:sz w:val="16"/>
        <w:szCs w:val="16"/>
        <w:lang w:val="pt-PT"/>
      </w:rPr>
      <w:t>1</w:t>
    </w:r>
    <w:r w:rsidRPr="00CB72F1">
      <w:rPr>
        <w:rFonts w:cs="Arial"/>
        <w:b/>
        <w:sz w:val="16"/>
        <w:szCs w:val="16"/>
      </w:rPr>
      <w:fldChar w:fldCharType="end"/>
    </w:r>
    <w:r w:rsidRPr="00DE28F2">
      <w:rPr>
        <w:rFonts w:cs="Arial"/>
        <w:b/>
        <w:sz w:val="16"/>
        <w:szCs w:val="16"/>
        <w:lang w:val="pt-PT"/>
      </w:rPr>
      <w:t>/</w:t>
    </w:r>
    <w:r w:rsidR="003905F2">
      <w:fldChar w:fldCharType="begin"/>
    </w:r>
    <w:r w:rsidR="003905F2" w:rsidRPr="00DE28F2">
      <w:rPr>
        <w:lang w:val="pt-PT"/>
      </w:rPr>
      <w:instrText xml:space="preserve"> NUMPAGES  \* MERGEFORMAT </w:instrText>
    </w:r>
    <w:r w:rsidR="003905F2">
      <w:fldChar w:fldCharType="separate"/>
    </w:r>
    <w:r w:rsidR="001A78F2" w:rsidRPr="00DE28F2">
      <w:rPr>
        <w:rFonts w:cs="Arial"/>
        <w:b/>
        <w:noProof/>
        <w:sz w:val="16"/>
        <w:szCs w:val="16"/>
        <w:lang w:val="pt-PT"/>
      </w:rPr>
      <w:t>4</w:t>
    </w:r>
    <w:r w:rsidR="003905F2">
      <w:rPr>
        <w:rFonts w:cs="Arial"/>
        <w:b/>
        <w:noProof/>
        <w:sz w:val="16"/>
        <w:szCs w:val="16"/>
      </w:rPr>
      <w:fldChar w:fldCharType="end"/>
    </w:r>
    <w:r w:rsidRPr="00DE28F2">
      <w:rPr>
        <w:rFonts w:cs="Arial"/>
        <w:b/>
        <w:sz w:val="16"/>
        <w:szCs w:val="16"/>
        <w:lang w:val="pt-PT"/>
      </w:rPr>
      <w:t xml:space="preserve"> - </w:t>
    </w:r>
    <w:r w:rsidRPr="00DE28F2">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12A7" w14:textId="77777777" w:rsidR="00185C16" w:rsidRDefault="00185C16" w:rsidP="00FB53BC">
      <w:r>
        <w:separator/>
      </w:r>
    </w:p>
  </w:footnote>
  <w:footnote w:type="continuationSeparator" w:id="0">
    <w:p w14:paraId="0022EAB9" w14:textId="77777777" w:rsidR="00185C16" w:rsidRDefault="00185C16"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ED70" w14:textId="77777777" w:rsidR="00A1717A" w:rsidRDefault="00A1717A">
    <w:pPr>
      <w:pStyle w:val="Header"/>
    </w:pPr>
    <w:r>
      <w:rPr>
        <w:noProof/>
        <w:lang w:eastAsia="en-GB"/>
      </w:rPr>
      <w:drawing>
        <wp:anchor distT="0" distB="0" distL="114300" distR="114300" simplePos="0" relativeHeight="251659264" behindDoc="0" locked="0" layoutInCell="1" allowOverlap="1" wp14:anchorId="6B1504EF" wp14:editId="206B3B83">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599C879A" w14:textId="77777777" w:rsidR="00A1717A" w:rsidRDefault="00A1717A">
    <w:pPr>
      <w:pStyle w:val="Header"/>
    </w:pPr>
  </w:p>
  <w:p w14:paraId="650AF556" w14:textId="77777777" w:rsidR="00A1717A" w:rsidRDefault="00A1717A">
    <w:pPr>
      <w:pStyle w:val="Header"/>
    </w:pPr>
  </w:p>
  <w:p w14:paraId="7072DA1A" w14:textId="77777777" w:rsidR="00A1717A" w:rsidRDefault="00A1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A05A" w14:textId="77777777" w:rsidR="00A1717A" w:rsidRDefault="00A1717A" w:rsidP="00D67074">
    <w:r>
      <w:rPr>
        <w:noProof/>
        <w:lang w:eastAsia="en-GB"/>
      </w:rPr>
      <w:drawing>
        <wp:anchor distT="0" distB="0" distL="114300" distR="114300" simplePos="0" relativeHeight="251657216" behindDoc="0" locked="0" layoutInCell="1" allowOverlap="1" wp14:anchorId="4CD6DFA4" wp14:editId="6A4E6241">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C1C42FC" wp14:editId="4342A28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E62CF5D" wp14:editId="5FBA2250">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 o:bullet="t">
        <v:imagedata r:id="rId1" o:title="carre-rouge"/>
      </v:shape>
    </w:pict>
  </w:numPicBullet>
  <w:numPicBullet w:numPicBulletId="1">
    <w:pict>
      <v:shape id="_x0000_i1091" type="#_x0000_t75" style="width:9.5pt;height:9.5pt" o:bullet="t">
        <v:imagedata r:id="rId2" o:title="carre-rouge"/>
      </v:shape>
    </w:pict>
  </w:numPicBullet>
  <w:numPicBullet w:numPicBulletId="2">
    <w:pict>
      <v:shape id="_x0000_i1092" type="#_x0000_t75" style="width:9.5pt;height:9.5pt" o:bullet="t">
        <v:imagedata r:id="rId3" o:title="carre-rouge"/>
      </v:shape>
    </w:pict>
  </w:numPicBullet>
  <w:numPicBullet w:numPicBulletId="3">
    <w:pict>
      <v:shape id="_x0000_i1093"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0F1D80"/>
    <w:multiLevelType w:val="hybridMultilevel"/>
    <w:tmpl w:val="F2C63890"/>
    <w:lvl w:ilvl="0" w:tplc="4502BEA0">
      <w:start w:val="1"/>
      <w:numFmt w:val="bullet"/>
      <w:lvlText w:val="•"/>
      <w:lvlJc w:val="left"/>
      <w:pPr>
        <w:tabs>
          <w:tab w:val="num" w:pos="720"/>
        </w:tabs>
        <w:ind w:left="720" w:hanging="360"/>
      </w:pPr>
      <w:rPr>
        <w:rFonts w:ascii="Arial" w:hAnsi="Arial" w:hint="default"/>
      </w:rPr>
    </w:lvl>
    <w:lvl w:ilvl="1" w:tplc="B816ABBC" w:tentative="1">
      <w:start w:val="1"/>
      <w:numFmt w:val="bullet"/>
      <w:lvlText w:val="•"/>
      <w:lvlJc w:val="left"/>
      <w:pPr>
        <w:tabs>
          <w:tab w:val="num" w:pos="1440"/>
        </w:tabs>
        <w:ind w:left="1440" w:hanging="360"/>
      </w:pPr>
      <w:rPr>
        <w:rFonts w:ascii="Arial" w:hAnsi="Arial" w:hint="default"/>
      </w:rPr>
    </w:lvl>
    <w:lvl w:ilvl="2" w:tplc="BD6460B2" w:tentative="1">
      <w:start w:val="1"/>
      <w:numFmt w:val="bullet"/>
      <w:lvlText w:val="•"/>
      <w:lvlJc w:val="left"/>
      <w:pPr>
        <w:tabs>
          <w:tab w:val="num" w:pos="2160"/>
        </w:tabs>
        <w:ind w:left="2160" w:hanging="360"/>
      </w:pPr>
      <w:rPr>
        <w:rFonts w:ascii="Arial" w:hAnsi="Arial" w:hint="default"/>
      </w:rPr>
    </w:lvl>
    <w:lvl w:ilvl="3" w:tplc="0B680A38" w:tentative="1">
      <w:start w:val="1"/>
      <w:numFmt w:val="bullet"/>
      <w:lvlText w:val="•"/>
      <w:lvlJc w:val="left"/>
      <w:pPr>
        <w:tabs>
          <w:tab w:val="num" w:pos="2880"/>
        </w:tabs>
        <w:ind w:left="2880" w:hanging="360"/>
      </w:pPr>
      <w:rPr>
        <w:rFonts w:ascii="Arial" w:hAnsi="Arial" w:hint="default"/>
      </w:rPr>
    </w:lvl>
    <w:lvl w:ilvl="4" w:tplc="803AB92E" w:tentative="1">
      <w:start w:val="1"/>
      <w:numFmt w:val="bullet"/>
      <w:lvlText w:val="•"/>
      <w:lvlJc w:val="left"/>
      <w:pPr>
        <w:tabs>
          <w:tab w:val="num" w:pos="3600"/>
        </w:tabs>
        <w:ind w:left="3600" w:hanging="360"/>
      </w:pPr>
      <w:rPr>
        <w:rFonts w:ascii="Arial" w:hAnsi="Arial" w:hint="default"/>
      </w:rPr>
    </w:lvl>
    <w:lvl w:ilvl="5" w:tplc="8BDAA29A" w:tentative="1">
      <w:start w:val="1"/>
      <w:numFmt w:val="bullet"/>
      <w:lvlText w:val="•"/>
      <w:lvlJc w:val="left"/>
      <w:pPr>
        <w:tabs>
          <w:tab w:val="num" w:pos="4320"/>
        </w:tabs>
        <w:ind w:left="4320" w:hanging="360"/>
      </w:pPr>
      <w:rPr>
        <w:rFonts w:ascii="Arial" w:hAnsi="Arial" w:hint="default"/>
      </w:rPr>
    </w:lvl>
    <w:lvl w:ilvl="6" w:tplc="8B66427A" w:tentative="1">
      <w:start w:val="1"/>
      <w:numFmt w:val="bullet"/>
      <w:lvlText w:val="•"/>
      <w:lvlJc w:val="left"/>
      <w:pPr>
        <w:tabs>
          <w:tab w:val="num" w:pos="5040"/>
        </w:tabs>
        <w:ind w:left="5040" w:hanging="360"/>
      </w:pPr>
      <w:rPr>
        <w:rFonts w:ascii="Arial" w:hAnsi="Arial" w:hint="default"/>
      </w:rPr>
    </w:lvl>
    <w:lvl w:ilvl="7" w:tplc="CF6634BC" w:tentative="1">
      <w:start w:val="1"/>
      <w:numFmt w:val="bullet"/>
      <w:lvlText w:val="•"/>
      <w:lvlJc w:val="left"/>
      <w:pPr>
        <w:tabs>
          <w:tab w:val="num" w:pos="5760"/>
        </w:tabs>
        <w:ind w:left="5760" w:hanging="360"/>
      </w:pPr>
      <w:rPr>
        <w:rFonts w:ascii="Arial" w:hAnsi="Arial" w:hint="default"/>
      </w:rPr>
    </w:lvl>
    <w:lvl w:ilvl="8" w:tplc="A01E1C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E1BB0"/>
    <w:multiLevelType w:val="hybridMultilevel"/>
    <w:tmpl w:val="42262738"/>
    <w:lvl w:ilvl="0" w:tplc="FE80254C">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A44F3D"/>
    <w:multiLevelType w:val="hybridMultilevel"/>
    <w:tmpl w:val="45F67A70"/>
    <w:lvl w:ilvl="0" w:tplc="AC4C604A">
      <w:start w:val="1"/>
      <w:numFmt w:val="bullet"/>
      <w:lvlText w:val=""/>
      <w:lvlJc w:val="left"/>
      <w:pPr>
        <w:tabs>
          <w:tab w:val="num" w:pos="775"/>
        </w:tabs>
        <w:ind w:left="775" w:hanging="360"/>
      </w:pPr>
      <w:rPr>
        <w:rFonts w:ascii="Symbol" w:hAnsi="Symbol" w:hint="default"/>
        <w:color w:val="C6000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6EDEBCA4"/>
    <w:lvl w:ilvl="0" w:tplc="0809000F">
      <w:start w:val="1"/>
      <w:numFmt w:val="decimal"/>
      <w:lvlText w:val="%1."/>
      <w:lvlJc w:val="left"/>
      <w:pPr>
        <w:ind w:left="360" w:hanging="360"/>
      </w:pPr>
      <w:rPr>
        <w:rFont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33"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17540"/>
    <w:multiLevelType w:val="hybridMultilevel"/>
    <w:tmpl w:val="969A1D66"/>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4177590">
    <w:abstractNumId w:val="25"/>
  </w:num>
  <w:num w:numId="2" w16cid:durableId="516188831">
    <w:abstractNumId w:val="5"/>
  </w:num>
  <w:num w:numId="3" w16cid:durableId="1525896837">
    <w:abstractNumId w:val="3"/>
  </w:num>
  <w:num w:numId="4" w16cid:durableId="208345383">
    <w:abstractNumId w:val="17"/>
  </w:num>
  <w:num w:numId="5" w16cid:durableId="1779985905">
    <w:abstractNumId w:val="2"/>
  </w:num>
  <w:num w:numId="6" w16cid:durableId="921260967">
    <w:abstractNumId w:val="28"/>
  </w:num>
  <w:num w:numId="7" w16cid:durableId="146558829">
    <w:abstractNumId w:val="33"/>
  </w:num>
  <w:num w:numId="8" w16cid:durableId="1804039450">
    <w:abstractNumId w:val="31"/>
  </w:num>
  <w:num w:numId="9" w16cid:durableId="1170288043">
    <w:abstractNumId w:val="21"/>
  </w:num>
  <w:num w:numId="10" w16cid:durableId="900947075">
    <w:abstractNumId w:val="8"/>
  </w:num>
  <w:num w:numId="11" w16cid:durableId="1056588682">
    <w:abstractNumId w:val="11"/>
  </w:num>
  <w:num w:numId="12" w16cid:durableId="411128116">
    <w:abstractNumId w:val="16"/>
  </w:num>
  <w:num w:numId="13" w16cid:durableId="1021124726">
    <w:abstractNumId w:val="29"/>
  </w:num>
  <w:num w:numId="14" w16cid:durableId="484705132">
    <w:abstractNumId w:val="27"/>
  </w:num>
  <w:num w:numId="15" w16cid:durableId="1924217078">
    <w:abstractNumId w:val="35"/>
  </w:num>
  <w:num w:numId="16" w16cid:durableId="1990477946">
    <w:abstractNumId w:val="4"/>
  </w:num>
  <w:num w:numId="17" w16cid:durableId="23750741">
    <w:abstractNumId w:val="18"/>
  </w:num>
  <w:num w:numId="18" w16cid:durableId="1114863949">
    <w:abstractNumId w:val="20"/>
  </w:num>
  <w:num w:numId="19" w16cid:durableId="1337687230">
    <w:abstractNumId w:val="12"/>
  </w:num>
  <w:num w:numId="20" w16cid:durableId="841162070">
    <w:abstractNumId w:val="24"/>
  </w:num>
  <w:num w:numId="21" w16cid:durableId="551576779">
    <w:abstractNumId w:val="14"/>
  </w:num>
  <w:num w:numId="22" w16cid:durableId="2130663253">
    <w:abstractNumId w:val="23"/>
  </w:num>
  <w:num w:numId="23" w16cid:durableId="1146363798">
    <w:abstractNumId w:val="38"/>
  </w:num>
  <w:num w:numId="24" w16cid:durableId="1800493360">
    <w:abstractNumId w:val="22"/>
  </w:num>
  <w:num w:numId="25" w16cid:durableId="1677003758">
    <w:abstractNumId w:val="19"/>
  </w:num>
  <w:num w:numId="26" w16cid:durableId="114523255">
    <w:abstractNumId w:val="30"/>
  </w:num>
  <w:num w:numId="27" w16cid:durableId="2144346337">
    <w:abstractNumId w:val="0"/>
  </w:num>
  <w:num w:numId="28" w16cid:durableId="1481968878">
    <w:abstractNumId w:val="15"/>
  </w:num>
  <w:num w:numId="29" w16cid:durableId="738945195">
    <w:abstractNumId w:val="0"/>
    <w:lvlOverride w:ilvl="0">
      <w:startOverride w:val="1"/>
    </w:lvlOverride>
  </w:num>
  <w:num w:numId="30" w16cid:durableId="1142773286">
    <w:abstractNumId w:val="14"/>
    <w:lvlOverride w:ilvl="0">
      <w:startOverride w:val="1"/>
    </w:lvlOverride>
  </w:num>
  <w:num w:numId="31" w16cid:durableId="2016810116">
    <w:abstractNumId w:val="14"/>
    <w:lvlOverride w:ilvl="0">
      <w:startOverride w:val="1"/>
    </w:lvlOverride>
  </w:num>
  <w:num w:numId="32" w16cid:durableId="1370108053">
    <w:abstractNumId w:val="0"/>
    <w:lvlOverride w:ilvl="0">
      <w:startOverride w:val="1"/>
    </w:lvlOverride>
  </w:num>
  <w:num w:numId="33" w16cid:durableId="1671759051">
    <w:abstractNumId w:val="14"/>
    <w:lvlOverride w:ilvl="0">
      <w:startOverride w:val="1"/>
    </w:lvlOverride>
  </w:num>
  <w:num w:numId="34" w16cid:durableId="933128866">
    <w:abstractNumId w:val="23"/>
    <w:lvlOverride w:ilvl="0">
      <w:startOverride w:val="1"/>
    </w:lvlOverride>
  </w:num>
  <w:num w:numId="35" w16cid:durableId="816146612">
    <w:abstractNumId w:val="0"/>
    <w:lvlOverride w:ilvl="0">
      <w:startOverride w:val="1"/>
    </w:lvlOverride>
  </w:num>
  <w:num w:numId="36" w16cid:durableId="1758670378">
    <w:abstractNumId w:val="14"/>
    <w:lvlOverride w:ilvl="0">
      <w:startOverride w:val="1"/>
    </w:lvlOverride>
  </w:num>
  <w:num w:numId="37" w16cid:durableId="636104155">
    <w:abstractNumId w:val="34"/>
  </w:num>
  <w:num w:numId="38" w16cid:durableId="1065953056">
    <w:abstractNumId w:val="36"/>
  </w:num>
  <w:num w:numId="39" w16cid:durableId="62727438">
    <w:abstractNumId w:val="26"/>
  </w:num>
  <w:num w:numId="40" w16cid:durableId="1586915617">
    <w:abstractNumId w:val="13"/>
  </w:num>
  <w:num w:numId="41" w16cid:durableId="303582681">
    <w:abstractNumId w:val="6"/>
  </w:num>
  <w:num w:numId="42" w16cid:durableId="749037804">
    <w:abstractNumId w:val="10"/>
  </w:num>
  <w:num w:numId="43" w16cid:durableId="2118678225">
    <w:abstractNumId w:val="37"/>
  </w:num>
  <w:num w:numId="44" w16cid:durableId="2081244458">
    <w:abstractNumId w:val="9"/>
  </w:num>
  <w:num w:numId="45" w16cid:durableId="1469591066">
    <w:abstractNumId w:val="7"/>
  </w:num>
  <w:num w:numId="46" w16cid:durableId="1558511643">
    <w:abstractNumId w:val="1"/>
  </w:num>
  <w:num w:numId="47" w16cid:durableId="10470297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15EE8"/>
    <w:rsid w:val="00020121"/>
    <w:rsid w:val="00031E33"/>
    <w:rsid w:val="00041152"/>
    <w:rsid w:val="00041F40"/>
    <w:rsid w:val="000507CB"/>
    <w:rsid w:val="000508A7"/>
    <w:rsid w:val="00051D96"/>
    <w:rsid w:val="00052C71"/>
    <w:rsid w:val="000733D9"/>
    <w:rsid w:val="00073E78"/>
    <w:rsid w:val="00096C77"/>
    <w:rsid w:val="000A2A5E"/>
    <w:rsid w:val="000B3E0B"/>
    <w:rsid w:val="000B47BE"/>
    <w:rsid w:val="000C50B8"/>
    <w:rsid w:val="000D1E6C"/>
    <w:rsid w:val="000D3023"/>
    <w:rsid w:val="000F1E9E"/>
    <w:rsid w:val="000F47A3"/>
    <w:rsid w:val="000F67CA"/>
    <w:rsid w:val="00103E81"/>
    <w:rsid w:val="001149FD"/>
    <w:rsid w:val="00115D4F"/>
    <w:rsid w:val="001244A3"/>
    <w:rsid w:val="001262C6"/>
    <w:rsid w:val="00147CED"/>
    <w:rsid w:val="0015342D"/>
    <w:rsid w:val="00153B28"/>
    <w:rsid w:val="00154B5E"/>
    <w:rsid w:val="00162433"/>
    <w:rsid w:val="00172993"/>
    <w:rsid w:val="00180B43"/>
    <w:rsid w:val="00185C16"/>
    <w:rsid w:val="00186AC3"/>
    <w:rsid w:val="00191BA3"/>
    <w:rsid w:val="001930F5"/>
    <w:rsid w:val="001932A1"/>
    <w:rsid w:val="001A78F2"/>
    <w:rsid w:val="001B1FB2"/>
    <w:rsid w:val="001D6A49"/>
    <w:rsid w:val="001D72E9"/>
    <w:rsid w:val="001E0062"/>
    <w:rsid w:val="002205DD"/>
    <w:rsid w:val="00231A24"/>
    <w:rsid w:val="00235E2B"/>
    <w:rsid w:val="00261022"/>
    <w:rsid w:val="002622F4"/>
    <w:rsid w:val="002856AB"/>
    <w:rsid w:val="00294005"/>
    <w:rsid w:val="002A2AFC"/>
    <w:rsid w:val="002B6AB1"/>
    <w:rsid w:val="002B75A0"/>
    <w:rsid w:val="002C7BE6"/>
    <w:rsid w:val="002D10B8"/>
    <w:rsid w:val="002E00D1"/>
    <w:rsid w:val="002E4BE4"/>
    <w:rsid w:val="002F1B29"/>
    <w:rsid w:val="002F2E25"/>
    <w:rsid w:val="002F6E7B"/>
    <w:rsid w:val="00301477"/>
    <w:rsid w:val="00323491"/>
    <w:rsid w:val="00341A94"/>
    <w:rsid w:val="003658DD"/>
    <w:rsid w:val="0037212E"/>
    <w:rsid w:val="00372C71"/>
    <w:rsid w:val="003905F2"/>
    <w:rsid w:val="003B0A01"/>
    <w:rsid w:val="003B6EB8"/>
    <w:rsid w:val="003E0BB6"/>
    <w:rsid w:val="003E2F0C"/>
    <w:rsid w:val="003E753D"/>
    <w:rsid w:val="003E7C73"/>
    <w:rsid w:val="003F0415"/>
    <w:rsid w:val="003F50F0"/>
    <w:rsid w:val="004069FF"/>
    <w:rsid w:val="00413DEE"/>
    <w:rsid w:val="00416C8E"/>
    <w:rsid w:val="00422A89"/>
    <w:rsid w:val="00433734"/>
    <w:rsid w:val="00445478"/>
    <w:rsid w:val="00445607"/>
    <w:rsid w:val="004623EB"/>
    <w:rsid w:val="00464403"/>
    <w:rsid w:val="00477737"/>
    <w:rsid w:val="00481F99"/>
    <w:rsid w:val="004A2907"/>
    <w:rsid w:val="004B0BEF"/>
    <w:rsid w:val="004E1B50"/>
    <w:rsid w:val="004E2E71"/>
    <w:rsid w:val="004F2DCF"/>
    <w:rsid w:val="004F4B4F"/>
    <w:rsid w:val="004F4D22"/>
    <w:rsid w:val="00504B0E"/>
    <w:rsid w:val="005261B7"/>
    <w:rsid w:val="00530A63"/>
    <w:rsid w:val="00564BD8"/>
    <w:rsid w:val="00572164"/>
    <w:rsid w:val="0058642F"/>
    <w:rsid w:val="00591F13"/>
    <w:rsid w:val="005A070D"/>
    <w:rsid w:val="005C4006"/>
    <w:rsid w:val="005D3FC4"/>
    <w:rsid w:val="005D4DD0"/>
    <w:rsid w:val="00601AA2"/>
    <w:rsid w:val="00602810"/>
    <w:rsid w:val="006045BD"/>
    <w:rsid w:val="00617A89"/>
    <w:rsid w:val="00622063"/>
    <w:rsid w:val="00647045"/>
    <w:rsid w:val="00652BE0"/>
    <w:rsid w:val="00652E81"/>
    <w:rsid w:val="006570FA"/>
    <w:rsid w:val="00660DCE"/>
    <w:rsid w:val="00665F33"/>
    <w:rsid w:val="006A26F2"/>
    <w:rsid w:val="006C179C"/>
    <w:rsid w:val="006D1368"/>
    <w:rsid w:val="006D1D93"/>
    <w:rsid w:val="006D54E0"/>
    <w:rsid w:val="006E6AD0"/>
    <w:rsid w:val="006E6CD7"/>
    <w:rsid w:val="006F1F01"/>
    <w:rsid w:val="006F5E0A"/>
    <w:rsid w:val="00711534"/>
    <w:rsid w:val="00734683"/>
    <w:rsid w:val="00737CC5"/>
    <w:rsid w:val="007620A4"/>
    <w:rsid w:val="0079004E"/>
    <w:rsid w:val="007A576A"/>
    <w:rsid w:val="007A6DD3"/>
    <w:rsid w:val="007C0D44"/>
    <w:rsid w:val="007F1D6F"/>
    <w:rsid w:val="008406EF"/>
    <w:rsid w:val="00846437"/>
    <w:rsid w:val="00860C12"/>
    <w:rsid w:val="00863EF1"/>
    <w:rsid w:val="00874632"/>
    <w:rsid w:val="00875A14"/>
    <w:rsid w:val="00894004"/>
    <w:rsid w:val="008978A8"/>
    <w:rsid w:val="008A6E2B"/>
    <w:rsid w:val="008B618D"/>
    <w:rsid w:val="008C1275"/>
    <w:rsid w:val="008C257C"/>
    <w:rsid w:val="008E5E16"/>
    <w:rsid w:val="008F00A1"/>
    <w:rsid w:val="0090677A"/>
    <w:rsid w:val="00907B71"/>
    <w:rsid w:val="00912A19"/>
    <w:rsid w:val="0092047C"/>
    <w:rsid w:val="00927F31"/>
    <w:rsid w:val="00937348"/>
    <w:rsid w:val="009524FC"/>
    <w:rsid w:val="00967E7B"/>
    <w:rsid w:val="00970C5B"/>
    <w:rsid w:val="00982307"/>
    <w:rsid w:val="00982A14"/>
    <w:rsid w:val="00987678"/>
    <w:rsid w:val="009A7C44"/>
    <w:rsid w:val="009B7AFB"/>
    <w:rsid w:val="009C2C1A"/>
    <w:rsid w:val="009D0667"/>
    <w:rsid w:val="009D170B"/>
    <w:rsid w:val="009E4B76"/>
    <w:rsid w:val="00A0719B"/>
    <w:rsid w:val="00A13B47"/>
    <w:rsid w:val="00A1717A"/>
    <w:rsid w:val="00A35058"/>
    <w:rsid w:val="00A44108"/>
    <w:rsid w:val="00A62D4A"/>
    <w:rsid w:val="00A73B08"/>
    <w:rsid w:val="00AA6EBC"/>
    <w:rsid w:val="00AB22F8"/>
    <w:rsid w:val="00AD10A3"/>
    <w:rsid w:val="00AE2D63"/>
    <w:rsid w:val="00AE67A0"/>
    <w:rsid w:val="00AF5564"/>
    <w:rsid w:val="00B000DC"/>
    <w:rsid w:val="00B043BB"/>
    <w:rsid w:val="00B12411"/>
    <w:rsid w:val="00B144F0"/>
    <w:rsid w:val="00B16905"/>
    <w:rsid w:val="00B17628"/>
    <w:rsid w:val="00B53FE0"/>
    <w:rsid w:val="00B600C5"/>
    <w:rsid w:val="00B667FF"/>
    <w:rsid w:val="00B732F1"/>
    <w:rsid w:val="00B73732"/>
    <w:rsid w:val="00B85D55"/>
    <w:rsid w:val="00B94171"/>
    <w:rsid w:val="00BA207A"/>
    <w:rsid w:val="00BA263D"/>
    <w:rsid w:val="00BA4976"/>
    <w:rsid w:val="00BA5D2A"/>
    <w:rsid w:val="00BE36E2"/>
    <w:rsid w:val="00C007EE"/>
    <w:rsid w:val="00C14AD6"/>
    <w:rsid w:val="00C21648"/>
    <w:rsid w:val="00C25B65"/>
    <w:rsid w:val="00C73389"/>
    <w:rsid w:val="00CA10C7"/>
    <w:rsid w:val="00CB72F1"/>
    <w:rsid w:val="00CB7FB4"/>
    <w:rsid w:val="00CC24FB"/>
    <w:rsid w:val="00CC3879"/>
    <w:rsid w:val="00CE4A8F"/>
    <w:rsid w:val="00CE7190"/>
    <w:rsid w:val="00D04CE0"/>
    <w:rsid w:val="00D1087C"/>
    <w:rsid w:val="00D1287A"/>
    <w:rsid w:val="00D1724F"/>
    <w:rsid w:val="00D21CD0"/>
    <w:rsid w:val="00D231A8"/>
    <w:rsid w:val="00D2530F"/>
    <w:rsid w:val="00D26EC0"/>
    <w:rsid w:val="00D3330D"/>
    <w:rsid w:val="00D35ABF"/>
    <w:rsid w:val="00D53F32"/>
    <w:rsid w:val="00D545B8"/>
    <w:rsid w:val="00D62A1A"/>
    <w:rsid w:val="00D67074"/>
    <w:rsid w:val="00D67470"/>
    <w:rsid w:val="00D67C22"/>
    <w:rsid w:val="00D74397"/>
    <w:rsid w:val="00D76223"/>
    <w:rsid w:val="00DB1CF8"/>
    <w:rsid w:val="00DC02F9"/>
    <w:rsid w:val="00DC4E81"/>
    <w:rsid w:val="00DE1188"/>
    <w:rsid w:val="00DE15E3"/>
    <w:rsid w:val="00DE28F2"/>
    <w:rsid w:val="00E13412"/>
    <w:rsid w:val="00E14584"/>
    <w:rsid w:val="00E16E95"/>
    <w:rsid w:val="00E242DF"/>
    <w:rsid w:val="00E25620"/>
    <w:rsid w:val="00E25A4B"/>
    <w:rsid w:val="00E34556"/>
    <w:rsid w:val="00E35E86"/>
    <w:rsid w:val="00E36B48"/>
    <w:rsid w:val="00E40D9E"/>
    <w:rsid w:val="00E57741"/>
    <w:rsid w:val="00E71C18"/>
    <w:rsid w:val="00EB029D"/>
    <w:rsid w:val="00EB0C5C"/>
    <w:rsid w:val="00EB7437"/>
    <w:rsid w:val="00EC48E0"/>
    <w:rsid w:val="00ED035A"/>
    <w:rsid w:val="00ED306C"/>
    <w:rsid w:val="00ED36A2"/>
    <w:rsid w:val="00EE01FB"/>
    <w:rsid w:val="00EE47F3"/>
    <w:rsid w:val="00EE748B"/>
    <w:rsid w:val="00EF78E8"/>
    <w:rsid w:val="00F250F6"/>
    <w:rsid w:val="00F34CC1"/>
    <w:rsid w:val="00F54179"/>
    <w:rsid w:val="00F55FEB"/>
    <w:rsid w:val="00F561F2"/>
    <w:rsid w:val="00F6193A"/>
    <w:rsid w:val="00F778FF"/>
    <w:rsid w:val="00F81625"/>
    <w:rsid w:val="00F93B5A"/>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0B0F77A1"/>
  <w15:docId w15:val="{0BF7A34E-792A-489E-9CF5-2B6A4EB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4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uiPriority w:val="59"/>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uiPriority w:val="99"/>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paragraph" w:styleId="TOC4">
    <w:name w:val="toc 4"/>
    <w:basedOn w:val="Normal"/>
    <w:next w:val="Normal"/>
    <w:autoRedefine/>
    <w:uiPriority w:val="99"/>
    <w:semiHidden/>
    <w:rsid w:val="00591F13"/>
    <w:pPr>
      <w:spacing w:after="0"/>
      <w:ind w:left="720"/>
    </w:pPr>
    <w:rPr>
      <w:rFonts w:ascii="DIN" w:eastAsia="Times New Roman" w:hAnsi="DIN"/>
      <w:color w:val="678442"/>
      <w:sz w:val="20"/>
      <w:lang w:val="en-US"/>
    </w:rPr>
  </w:style>
  <w:style w:type="character" w:styleId="CommentReference">
    <w:name w:val="annotation reference"/>
    <w:basedOn w:val="DefaultParagraphFont"/>
    <w:uiPriority w:val="99"/>
    <w:semiHidden/>
    <w:unhideWhenUsed/>
    <w:rsid w:val="00D545B8"/>
    <w:rPr>
      <w:sz w:val="16"/>
      <w:szCs w:val="16"/>
    </w:rPr>
  </w:style>
  <w:style w:type="paragraph" w:styleId="CommentText">
    <w:name w:val="annotation text"/>
    <w:basedOn w:val="Normal"/>
    <w:link w:val="CommentTextChar"/>
    <w:uiPriority w:val="99"/>
    <w:semiHidden/>
    <w:unhideWhenUsed/>
    <w:rsid w:val="00D545B8"/>
    <w:rPr>
      <w:sz w:val="20"/>
      <w:szCs w:val="20"/>
    </w:rPr>
  </w:style>
  <w:style w:type="character" w:customStyle="1" w:styleId="CommentTextChar">
    <w:name w:val="Comment Text Char"/>
    <w:basedOn w:val="DefaultParagraphFont"/>
    <w:link w:val="CommentText"/>
    <w:uiPriority w:val="99"/>
    <w:semiHidden/>
    <w:rsid w:val="00D545B8"/>
    <w:rPr>
      <w:rFonts w:ascii="Arial" w:hAnsi="Arial"/>
      <w:lang w:eastAsia="fr-FR"/>
    </w:rPr>
  </w:style>
  <w:style w:type="paragraph" w:styleId="CommentSubject">
    <w:name w:val="annotation subject"/>
    <w:basedOn w:val="CommentText"/>
    <w:next w:val="CommentText"/>
    <w:link w:val="CommentSubjectChar"/>
    <w:uiPriority w:val="99"/>
    <w:semiHidden/>
    <w:unhideWhenUsed/>
    <w:rsid w:val="00D545B8"/>
    <w:rPr>
      <w:b/>
      <w:bCs/>
    </w:rPr>
  </w:style>
  <w:style w:type="character" w:customStyle="1" w:styleId="CommentSubjectChar">
    <w:name w:val="Comment Subject Char"/>
    <w:basedOn w:val="CommentTextChar"/>
    <w:link w:val="CommentSubject"/>
    <w:uiPriority w:val="99"/>
    <w:semiHidden/>
    <w:rsid w:val="00D545B8"/>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6780">
      <w:bodyDiv w:val="1"/>
      <w:marLeft w:val="0"/>
      <w:marRight w:val="0"/>
      <w:marTop w:val="0"/>
      <w:marBottom w:val="0"/>
      <w:divBdr>
        <w:top w:val="none" w:sz="0" w:space="0" w:color="auto"/>
        <w:left w:val="none" w:sz="0" w:space="0" w:color="auto"/>
        <w:bottom w:val="none" w:sz="0" w:space="0" w:color="auto"/>
        <w:right w:val="none" w:sz="0" w:space="0" w:color="auto"/>
      </w:divBdr>
      <w:divsChild>
        <w:div w:id="542524069">
          <w:marLeft w:val="274"/>
          <w:marRight w:val="0"/>
          <w:marTop w:val="0"/>
          <w:marBottom w:val="0"/>
          <w:divBdr>
            <w:top w:val="none" w:sz="0" w:space="0" w:color="auto"/>
            <w:left w:val="none" w:sz="0" w:space="0" w:color="auto"/>
            <w:bottom w:val="none" w:sz="0" w:space="0" w:color="auto"/>
            <w:right w:val="none" w:sz="0" w:space="0" w:color="auto"/>
          </w:divBdr>
        </w:div>
        <w:div w:id="827987926">
          <w:marLeft w:val="274"/>
          <w:marRight w:val="0"/>
          <w:marTop w:val="0"/>
          <w:marBottom w:val="0"/>
          <w:divBdr>
            <w:top w:val="none" w:sz="0" w:space="0" w:color="auto"/>
            <w:left w:val="none" w:sz="0" w:space="0" w:color="auto"/>
            <w:bottom w:val="none" w:sz="0" w:space="0" w:color="auto"/>
            <w:right w:val="none" w:sz="0" w:space="0" w:color="auto"/>
          </w:divBdr>
        </w:div>
        <w:div w:id="664472746">
          <w:marLeft w:val="274"/>
          <w:marRight w:val="0"/>
          <w:marTop w:val="0"/>
          <w:marBottom w:val="0"/>
          <w:divBdr>
            <w:top w:val="none" w:sz="0" w:space="0" w:color="auto"/>
            <w:left w:val="none" w:sz="0" w:space="0" w:color="auto"/>
            <w:bottom w:val="none" w:sz="0" w:space="0" w:color="auto"/>
            <w:right w:val="none" w:sz="0" w:space="0" w:color="auto"/>
          </w:divBdr>
        </w:div>
        <w:div w:id="1363095239">
          <w:marLeft w:val="274"/>
          <w:marRight w:val="0"/>
          <w:marTop w:val="0"/>
          <w:marBottom w:val="0"/>
          <w:divBdr>
            <w:top w:val="none" w:sz="0" w:space="0" w:color="auto"/>
            <w:left w:val="none" w:sz="0" w:space="0" w:color="auto"/>
            <w:bottom w:val="none" w:sz="0" w:space="0" w:color="auto"/>
            <w:right w:val="none" w:sz="0" w:space="0" w:color="auto"/>
          </w:divBdr>
        </w:div>
      </w:divsChild>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0569EA-F85F-431F-AD8F-74CA1C324FC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27447F40-284F-4C7B-91E6-C52D849EDBDF}">
      <dgm:prSet phldrT="[Text]" custT="1"/>
      <dgm:spPr/>
      <dgm:t>
        <a:bodyPr/>
        <a:lstStyle/>
        <a:p>
          <a:r>
            <a:rPr lang="en-GB" sz="1000"/>
            <a:t>T&amp;S MD </a:t>
          </a:r>
        </a:p>
      </dgm:t>
    </dgm:pt>
    <dgm:pt modelId="{6B25DEDD-E1EE-4C0A-9D66-27E269A02073}" type="parTrans" cxnId="{5BBE5497-55A1-4EA9-9FE0-2F25F4CF5BD6}">
      <dgm:prSet/>
      <dgm:spPr/>
      <dgm:t>
        <a:bodyPr/>
        <a:lstStyle/>
        <a:p>
          <a:endParaRPr lang="en-GB" sz="1400"/>
        </a:p>
      </dgm:t>
    </dgm:pt>
    <dgm:pt modelId="{274C0845-BD21-4041-9643-71B2AB0909EC}" type="sibTrans" cxnId="{5BBE5497-55A1-4EA9-9FE0-2F25F4CF5BD6}">
      <dgm:prSet/>
      <dgm:spPr/>
      <dgm:t>
        <a:bodyPr/>
        <a:lstStyle/>
        <a:p>
          <a:endParaRPr lang="en-GB" sz="1400"/>
        </a:p>
      </dgm:t>
    </dgm:pt>
    <dgm:pt modelId="{160AF91A-80AB-4460-8CCA-FBA1C0528072}">
      <dgm:prSet phldrT="[Text]" custT="1"/>
      <dgm:spPr/>
      <dgm:t>
        <a:bodyPr/>
        <a:lstStyle/>
        <a:p>
          <a:r>
            <a:rPr lang="en-GB" sz="1000"/>
            <a:t>Head of BIGS</a:t>
          </a:r>
        </a:p>
      </dgm:t>
    </dgm:pt>
    <dgm:pt modelId="{BBA9E115-9509-4967-AD43-0389751662BC}" type="parTrans" cxnId="{70417C47-136B-4707-A11D-5E1A9505DFF8}">
      <dgm:prSet/>
      <dgm:spPr/>
      <dgm:t>
        <a:bodyPr/>
        <a:lstStyle/>
        <a:p>
          <a:endParaRPr lang="en-GB" sz="1400"/>
        </a:p>
      </dgm:t>
    </dgm:pt>
    <dgm:pt modelId="{B88FB682-5DC4-4693-86A5-861B716D5CEE}" type="sibTrans" cxnId="{70417C47-136B-4707-A11D-5E1A9505DFF8}">
      <dgm:prSet/>
      <dgm:spPr/>
      <dgm:t>
        <a:bodyPr/>
        <a:lstStyle/>
        <a:p>
          <a:endParaRPr lang="en-GB" sz="1400"/>
        </a:p>
      </dgm:t>
    </dgm:pt>
    <dgm:pt modelId="{92D4D8E0-A048-45E4-B731-BD8A403F35A4}">
      <dgm:prSet custT="1"/>
      <dgm:spPr>
        <a:solidFill>
          <a:srgbClr val="92D050"/>
        </a:solidFill>
      </dgm:spPr>
      <dgm:t>
        <a:bodyPr/>
        <a:lstStyle/>
        <a:p>
          <a:r>
            <a:rPr lang="en-US" sz="1000" b="0"/>
            <a:t>Head of Solution &amp; Contract Design and Contract Management &amp; Operational Excellence</a:t>
          </a:r>
          <a:endParaRPr lang="en-GB" sz="1000" b="0"/>
        </a:p>
      </dgm:t>
    </dgm:pt>
    <dgm:pt modelId="{C061129C-5AC6-4B41-B61E-A4AAD5E8333D}" type="parTrans" cxnId="{EE11B802-D5FC-4AEB-B17B-CAC14F55D7EA}">
      <dgm:prSet/>
      <dgm:spPr/>
      <dgm:t>
        <a:bodyPr/>
        <a:lstStyle/>
        <a:p>
          <a:endParaRPr lang="en-GB"/>
        </a:p>
      </dgm:t>
    </dgm:pt>
    <dgm:pt modelId="{0D261D36-7881-4A0D-9AC3-6F646EA32314}" type="sibTrans" cxnId="{EE11B802-D5FC-4AEB-B17B-CAC14F55D7EA}">
      <dgm:prSet/>
      <dgm:spPr/>
      <dgm:t>
        <a:bodyPr/>
        <a:lstStyle/>
        <a:p>
          <a:endParaRPr lang="en-GB"/>
        </a:p>
      </dgm:t>
    </dgm:pt>
    <dgm:pt modelId="{27A728D8-59BB-474C-9846-4DA736AA747D}">
      <dgm:prSet custT="1"/>
      <dgm:spPr/>
      <dgm:t>
        <a:bodyPr/>
        <a:lstStyle/>
        <a:p>
          <a:r>
            <a:rPr lang="en-GB" sz="1000"/>
            <a:t>Business Improvement Manager x 5  </a:t>
          </a:r>
        </a:p>
      </dgm:t>
    </dgm:pt>
    <dgm:pt modelId="{BFBB06C5-35B0-4433-826E-E0D1996ACD74}" type="parTrans" cxnId="{FF6A7B5F-95B5-4780-9A61-48E0D5B05628}">
      <dgm:prSet/>
      <dgm:spPr/>
      <dgm:t>
        <a:bodyPr/>
        <a:lstStyle/>
        <a:p>
          <a:endParaRPr lang="en-GB"/>
        </a:p>
      </dgm:t>
    </dgm:pt>
    <dgm:pt modelId="{2236C81C-738E-44C9-859B-6206FD3F1374}" type="sibTrans" cxnId="{FF6A7B5F-95B5-4780-9A61-48E0D5B05628}">
      <dgm:prSet/>
      <dgm:spPr/>
      <dgm:t>
        <a:bodyPr/>
        <a:lstStyle/>
        <a:p>
          <a:endParaRPr lang="en-GB"/>
        </a:p>
      </dgm:t>
    </dgm:pt>
    <dgm:pt modelId="{199721BC-A59B-4FFE-86D3-DAB0DBA158A9}">
      <dgm:prSet custT="1"/>
      <dgm:spPr/>
      <dgm:t>
        <a:bodyPr/>
        <a:lstStyle/>
        <a:p>
          <a:r>
            <a:rPr lang="en-GB" sz="1000"/>
            <a:t> Adminstrator</a:t>
          </a:r>
        </a:p>
      </dgm:t>
    </dgm:pt>
    <dgm:pt modelId="{2C607999-AFD3-45C9-9ACE-5BFEFD8A66C6}" type="parTrans" cxnId="{B9F58C01-4D26-4BB3-BDC3-1988BF1A7124}">
      <dgm:prSet/>
      <dgm:spPr/>
      <dgm:t>
        <a:bodyPr/>
        <a:lstStyle/>
        <a:p>
          <a:endParaRPr lang="en-GB"/>
        </a:p>
      </dgm:t>
    </dgm:pt>
    <dgm:pt modelId="{B788E313-A5B0-452C-BA84-840184E29F90}" type="sibTrans" cxnId="{B9F58C01-4D26-4BB3-BDC3-1988BF1A7124}">
      <dgm:prSet/>
      <dgm:spPr/>
      <dgm:t>
        <a:bodyPr/>
        <a:lstStyle/>
        <a:p>
          <a:endParaRPr lang="en-GB"/>
        </a:p>
      </dgm:t>
    </dgm:pt>
    <dgm:pt modelId="{86F0FEBF-F747-432B-84FA-88D48C339295}" type="asst">
      <dgm:prSet custT="1"/>
      <dgm:spPr/>
      <dgm:t>
        <a:bodyPr/>
        <a:lstStyle/>
        <a:p>
          <a:r>
            <a:rPr lang="en-GB" sz="800"/>
            <a:t>CMOE support Manager </a:t>
          </a:r>
        </a:p>
      </dgm:t>
    </dgm:pt>
    <dgm:pt modelId="{04C66F08-5394-4762-A240-C68947838EFF}" type="parTrans" cxnId="{E6322E07-CF57-4502-969E-3A8466094680}">
      <dgm:prSet/>
      <dgm:spPr/>
      <dgm:t>
        <a:bodyPr/>
        <a:lstStyle/>
        <a:p>
          <a:endParaRPr lang="en-GB"/>
        </a:p>
      </dgm:t>
    </dgm:pt>
    <dgm:pt modelId="{AB87A475-2B0F-4614-BDBE-C6ADDB94D1DF}" type="sibTrans" cxnId="{E6322E07-CF57-4502-969E-3A8466094680}">
      <dgm:prSet/>
      <dgm:spPr/>
      <dgm:t>
        <a:bodyPr/>
        <a:lstStyle/>
        <a:p>
          <a:endParaRPr lang="en-GB"/>
        </a:p>
      </dgm:t>
    </dgm:pt>
    <dgm:pt modelId="{BF2E5244-5C50-4639-8E73-C1A4C6DF704B}">
      <dgm:prSet custT="1"/>
      <dgm:spPr/>
      <dgm:t>
        <a:bodyPr/>
        <a:lstStyle/>
        <a:p>
          <a:r>
            <a:rPr lang="en-GB" sz="1000"/>
            <a:t>Bid Editor &amp; Knowledge Manager (BidNet)</a:t>
          </a:r>
        </a:p>
      </dgm:t>
    </dgm:pt>
    <dgm:pt modelId="{C416ECDA-39FE-48C4-A8A8-C87E4E890255}" type="sibTrans" cxnId="{8E399FE3-3DF7-4DAC-B7D7-B87B0862C867}">
      <dgm:prSet/>
      <dgm:spPr/>
      <dgm:t>
        <a:bodyPr/>
        <a:lstStyle/>
        <a:p>
          <a:endParaRPr lang="en-GB"/>
        </a:p>
      </dgm:t>
    </dgm:pt>
    <dgm:pt modelId="{C261E88C-B60A-429F-8FD3-CCAE4BF9E6C5}" type="parTrans" cxnId="{8E399FE3-3DF7-4DAC-B7D7-B87B0862C867}">
      <dgm:prSet/>
      <dgm:spPr/>
      <dgm:t>
        <a:bodyPr/>
        <a:lstStyle/>
        <a:p>
          <a:endParaRPr lang="en-GB"/>
        </a:p>
      </dgm:t>
    </dgm:pt>
    <dgm:pt modelId="{7FF3D9F7-F61D-4F1D-95C6-89ADF91B6A2F}" type="pres">
      <dgm:prSet presAssocID="{830569EA-F85F-431F-AD8F-74CA1C324FCC}" presName="hierChild1" presStyleCnt="0">
        <dgm:presLayoutVars>
          <dgm:orgChart val="1"/>
          <dgm:chPref val="1"/>
          <dgm:dir/>
          <dgm:animOne val="branch"/>
          <dgm:animLvl val="lvl"/>
          <dgm:resizeHandles/>
        </dgm:presLayoutVars>
      </dgm:prSet>
      <dgm:spPr/>
    </dgm:pt>
    <dgm:pt modelId="{F5948204-8525-4566-91AD-D2FE64B925A5}" type="pres">
      <dgm:prSet presAssocID="{27447F40-284F-4C7B-91E6-C52D849EDBDF}" presName="hierRoot1" presStyleCnt="0">
        <dgm:presLayoutVars>
          <dgm:hierBranch val="init"/>
        </dgm:presLayoutVars>
      </dgm:prSet>
      <dgm:spPr/>
    </dgm:pt>
    <dgm:pt modelId="{F49A3787-3CAA-470A-88BB-8CB4A8EC4697}" type="pres">
      <dgm:prSet presAssocID="{27447F40-284F-4C7B-91E6-C52D849EDBDF}" presName="rootComposite1" presStyleCnt="0"/>
      <dgm:spPr/>
    </dgm:pt>
    <dgm:pt modelId="{F0B36F30-EB7B-4A1C-A68C-773626AE533C}" type="pres">
      <dgm:prSet presAssocID="{27447F40-284F-4C7B-91E6-C52D849EDBDF}" presName="rootText1" presStyleLbl="node0" presStyleIdx="0" presStyleCnt="1" custScaleY="74474">
        <dgm:presLayoutVars>
          <dgm:chPref val="3"/>
        </dgm:presLayoutVars>
      </dgm:prSet>
      <dgm:spPr/>
    </dgm:pt>
    <dgm:pt modelId="{3D33AA4E-0B5B-4EBC-A058-DE64A60A79C7}" type="pres">
      <dgm:prSet presAssocID="{27447F40-284F-4C7B-91E6-C52D849EDBDF}" presName="rootConnector1" presStyleLbl="node1" presStyleIdx="0" presStyleCnt="0"/>
      <dgm:spPr/>
    </dgm:pt>
    <dgm:pt modelId="{6C2E5E31-CCE0-45C6-8FB4-DAFA2CEE1B10}" type="pres">
      <dgm:prSet presAssocID="{27447F40-284F-4C7B-91E6-C52D849EDBDF}" presName="hierChild2" presStyleCnt="0"/>
      <dgm:spPr/>
    </dgm:pt>
    <dgm:pt modelId="{DC969CD6-F358-4AA6-8239-F95ACC348B58}" type="pres">
      <dgm:prSet presAssocID="{BBA9E115-9509-4967-AD43-0389751662BC}" presName="Name37" presStyleLbl="parChTrans1D2" presStyleIdx="0" presStyleCnt="1"/>
      <dgm:spPr/>
    </dgm:pt>
    <dgm:pt modelId="{F18C5AE8-51EF-4FD9-BA02-EF9EF5E0DB23}" type="pres">
      <dgm:prSet presAssocID="{160AF91A-80AB-4460-8CCA-FBA1C0528072}" presName="hierRoot2" presStyleCnt="0">
        <dgm:presLayoutVars>
          <dgm:hierBranch val="init"/>
        </dgm:presLayoutVars>
      </dgm:prSet>
      <dgm:spPr/>
    </dgm:pt>
    <dgm:pt modelId="{E01D0656-6B19-4462-AA6D-669E78E94943}" type="pres">
      <dgm:prSet presAssocID="{160AF91A-80AB-4460-8CCA-FBA1C0528072}" presName="rootComposite" presStyleCnt="0"/>
      <dgm:spPr/>
    </dgm:pt>
    <dgm:pt modelId="{0403F719-7F01-40F3-A110-00511C072321}" type="pres">
      <dgm:prSet presAssocID="{160AF91A-80AB-4460-8CCA-FBA1C0528072}" presName="rootText" presStyleLbl="node2" presStyleIdx="0" presStyleCnt="1" custScaleY="66575">
        <dgm:presLayoutVars>
          <dgm:chPref val="3"/>
        </dgm:presLayoutVars>
      </dgm:prSet>
      <dgm:spPr/>
    </dgm:pt>
    <dgm:pt modelId="{02C831A3-7EB1-4CCE-9372-B64A152DC08E}" type="pres">
      <dgm:prSet presAssocID="{160AF91A-80AB-4460-8CCA-FBA1C0528072}" presName="rootConnector" presStyleLbl="node2" presStyleIdx="0" presStyleCnt="1"/>
      <dgm:spPr/>
    </dgm:pt>
    <dgm:pt modelId="{BB8B7678-EA25-42B8-9538-150A97B045D2}" type="pres">
      <dgm:prSet presAssocID="{160AF91A-80AB-4460-8CCA-FBA1C0528072}" presName="hierChild4" presStyleCnt="0"/>
      <dgm:spPr/>
    </dgm:pt>
    <dgm:pt modelId="{D1352172-85E1-4258-8B27-5A1BAE087813}" type="pres">
      <dgm:prSet presAssocID="{C061129C-5AC6-4B41-B61E-A4AAD5E8333D}" presName="Name37" presStyleLbl="parChTrans1D3" presStyleIdx="0" presStyleCnt="1"/>
      <dgm:spPr/>
    </dgm:pt>
    <dgm:pt modelId="{E815B36F-D76D-40CC-A198-67CF847EFC5E}" type="pres">
      <dgm:prSet presAssocID="{92D4D8E0-A048-45E4-B731-BD8A403F35A4}" presName="hierRoot2" presStyleCnt="0">
        <dgm:presLayoutVars>
          <dgm:hierBranch val="init"/>
        </dgm:presLayoutVars>
      </dgm:prSet>
      <dgm:spPr/>
    </dgm:pt>
    <dgm:pt modelId="{27C1B1F3-B1AC-4E27-BA9A-29C02C324AED}" type="pres">
      <dgm:prSet presAssocID="{92D4D8E0-A048-45E4-B731-BD8A403F35A4}" presName="rootComposite" presStyleCnt="0"/>
      <dgm:spPr/>
    </dgm:pt>
    <dgm:pt modelId="{D3C5288A-31A9-483F-9C3D-D4239C2DF512}" type="pres">
      <dgm:prSet presAssocID="{92D4D8E0-A048-45E4-B731-BD8A403F35A4}" presName="rootText" presStyleLbl="node3" presStyleIdx="0" presStyleCnt="1" custScaleX="315136" custScaleY="77253" custLinFactNeighborY="-8425">
        <dgm:presLayoutVars>
          <dgm:chPref val="3"/>
        </dgm:presLayoutVars>
      </dgm:prSet>
      <dgm:spPr/>
    </dgm:pt>
    <dgm:pt modelId="{B73FDA20-B592-43FA-B081-39FE6DC69CE5}" type="pres">
      <dgm:prSet presAssocID="{92D4D8E0-A048-45E4-B731-BD8A403F35A4}" presName="rootConnector" presStyleLbl="node3" presStyleIdx="0" presStyleCnt="1"/>
      <dgm:spPr/>
    </dgm:pt>
    <dgm:pt modelId="{9E425EEC-2489-4F67-8ECA-619A23E3D945}" type="pres">
      <dgm:prSet presAssocID="{92D4D8E0-A048-45E4-B731-BD8A403F35A4}" presName="hierChild4" presStyleCnt="0"/>
      <dgm:spPr/>
    </dgm:pt>
    <dgm:pt modelId="{7AF38493-51C9-4242-8C32-0B56669F940E}" type="pres">
      <dgm:prSet presAssocID="{BFBB06C5-35B0-4433-826E-E0D1996ACD74}" presName="Name37" presStyleLbl="parChTrans1D4" presStyleIdx="0" presStyleCnt="4"/>
      <dgm:spPr/>
    </dgm:pt>
    <dgm:pt modelId="{39624156-5B4A-48FA-B0AF-6A98CCA8AE4F}" type="pres">
      <dgm:prSet presAssocID="{27A728D8-59BB-474C-9846-4DA736AA747D}" presName="hierRoot2" presStyleCnt="0">
        <dgm:presLayoutVars>
          <dgm:hierBranch val="init"/>
        </dgm:presLayoutVars>
      </dgm:prSet>
      <dgm:spPr/>
    </dgm:pt>
    <dgm:pt modelId="{5E90250A-4AFE-402B-BD52-FF85615508D8}" type="pres">
      <dgm:prSet presAssocID="{27A728D8-59BB-474C-9846-4DA736AA747D}" presName="rootComposite" presStyleCnt="0"/>
      <dgm:spPr/>
    </dgm:pt>
    <dgm:pt modelId="{637B6C6B-3066-491E-9B65-F1A1DAAE6CD9}" type="pres">
      <dgm:prSet presAssocID="{27A728D8-59BB-474C-9846-4DA736AA747D}" presName="rootText" presStyleLbl="node4" presStyleIdx="0" presStyleCnt="3" custScaleY="103974" custLinFactNeighborY="-6724">
        <dgm:presLayoutVars>
          <dgm:chPref val="3"/>
        </dgm:presLayoutVars>
      </dgm:prSet>
      <dgm:spPr/>
    </dgm:pt>
    <dgm:pt modelId="{763C0857-D6C8-4653-A112-E4A9E4DD489D}" type="pres">
      <dgm:prSet presAssocID="{27A728D8-59BB-474C-9846-4DA736AA747D}" presName="rootConnector" presStyleLbl="node4" presStyleIdx="0" presStyleCnt="3"/>
      <dgm:spPr/>
    </dgm:pt>
    <dgm:pt modelId="{520AED05-333B-42E2-9DD5-028E4BE13711}" type="pres">
      <dgm:prSet presAssocID="{27A728D8-59BB-474C-9846-4DA736AA747D}" presName="hierChild4" presStyleCnt="0"/>
      <dgm:spPr/>
    </dgm:pt>
    <dgm:pt modelId="{BB888305-9055-4203-BD49-2317E65C4E22}" type="pres">
      <dgm:prSet presAssocID="{27A728D8-59BB-474C-9846-4DA736AA747D}" presName="hierChild5" presStyleCnt="0"/>
      <dgm:spPr/>
    </dgm:pt>
    <dgm:pt modelId="{6FCFF2D9-6E25-4927-A66E-CCFC25456284}" type="pres">
      <dgm:prSet presAssocID="{04C66F08-5394-4762-A240-C68947838EFF}" presName="Name111" presStyleLbl="parChTrans1D4" presStyleIdx="1" presStyleCnt="4"/>
      <dgm:spPr/>
    </dgm:pt>
    <dgm:pt modelId="{4329BCDA-AF2D-4BCD-B25F-1BF3143878E2}" type="pres">
      <dgm:prSet presAssocID="{86F0FEBF-F747-432B-84FA-88D48C339295}" presName="hierRoot3" presStyleCnt="0">
        <dgm:presLayoutVars>
          <dgm:hierBranch val="init"/>
        </dgm:presLayoutVars>
      </dgm:prSet>
      <dgm:spPr/>
    </dgm:pt>
    <dgm:pt modelId="{DC7799D8-CD1A-4334-B785-2EE68647B5D0}" type="pres">
      <dgm:prSet presAssocID="{86F0FEBF-F747-432B-84FA-88D48C339295}" presName="rootComposite3" presStyleCnt="0"/>
      <dgm:spPr/>
    </dgm:pt>
    <dgm:pt modelId="{518D1AEE-E60C-4377-B805-146F356B11F7}" type="pres">
      <dgm:prSet presAssocID="{86F0FEBF-F747-432B-84FA-88D48C339295}" presName="rootText3" presStyleLbl="asst4" presStyleIdx="0" presStyleCnt="1" custScaleY="74473" custLinFactNeighborY="-18491">
        <dgm:presLayoutVars>
          <dgm:chPref val="3"/>
        </dgm:presLayoutVars>
      </dgm:prSet>
      <dgm:spPr/>
    </dgm:pt>
    <dgm:pt modelId="{D0B4BCFE-4E73-47C6-9A83-6B5C00115A8E}" type="pres">
      <dgm:prSet presAssocID="{86F0FEBF-F747-432B-84FA-88D48C339295}" presName="rootConnector3" presStyleLbl="asst4" presStyleIdx="0" presStyleCnt="1"/>
      <dgm:spPr/>
    </dgm:pt>
    <dgm:pt modelId="{92123A8D-0522-4DCA-9814-BEE5A06CE7B2}" type="pres">
      <dgm:prSet presAssocID="{86F0FEBF-F747-432B-84FA-88D48C339295}" presName="hierChild6" presStyleCnt="0"/>
      <dgm:spPr/>
    </dgm:pt>
    <dgm:pt modelId="{62BA2713-CA39-49B0-8FC5-7DB7D497664B}" type="pres">
      <dgm:prSet presAssocID="{86F0FEBF-F747-432B-84FA-88D48C339295}" presName="hierChild7" presStyleCnt="0"/>
      <dgm:spPr/>
    </dgm:pt>
    <dgm:pt modelId="{89F78A85-002B-40A3-949D-18E5F5D966CD}" type="pres">
      <dgm:prSet presAssocID="{C261E88C-B60A-429F-8FD3-CCAE4BF9E6C5}" presName="Name37" presStyleLbl="parChTrans1D4" presStyleIdx="2" presStyleCnt="4"/>
      <dgm:spPr/>
    </dgm:pt>
    <dgm:pt modelId="{B4594A17-47E7-4638-9730-AB5C905B8684}" type="pres">
      <dgm:prSet presAssocID="{BF2E5244-5C50-4639-8E73-C1A4C6DF704B}" presName="hierRoot2" presStyleCnt="0">
        <dgm:presLayoutVars>
          <dgm:hierBranch val="init"/>
        </dgm:presLayoutVars>
      </dgm:prSet>
      <dgm:spPr/>
    </dgm:pt>
    <dgm:pt modelId="{9654FDA6-50E9-40BB-B9E6-E56B3D5719EE}" type="pres">
      <dgm:prSet presAssocID="{BF2E5244-5C50-4639-8E73-C1A4C6DF704B}" presName="rootComposite" presStyleCnt="0"/>
      <dgm:spPr/>
    </dgm:pt>
    <dgm:pt modelId="{E9997EA7-A3D5-4FF1-A7DA-5D46F7813F7E}" type="pres">
      <dgm:prSet presAssocID="{BF2E5244-5C50-4639-8E73-C1A4C6DF704B}" presName="rootText" presStyleLbl="node4" presStyleIdx="1" presStyleCnt="3" custScaleY="82905" custLinFactNeighborY="-6724">
        <dgm:presLayoutVars>
          <dgm:chPref val="3"/>
        </dgm:presLayoutVars>
      </dgm:prSet>
      <dgm:spPr/>
    </dgm:pt>
    <dgm:pt modelId="{5DE56AB7-1E9A-4366-A062-4F087176F1A5}" type="pres">
      <dgm:prSet presAssocID="{BF2E5244-5C50-4639-8E73-C1A4C6DF704B}" presName="rootConnector" presStyleLbl="node4" presStyleIdx="1" presStyleCnt="3"/>
      <dgm:spPr/>
    </dgm:pt>
    <dgm:pt modelId="{47B5557A-EF1C-4D0A-9539-6A802DCD5C4F}" type="pres">
      <dgm:prSet presAssocID="{BF2E5244-5C50-4639-8E73-C1A4C6DF704B}" presName="hierChild4" presStyleCnt="0"/>
      <dgm:spPr/>
    </dgm:pt>
    <dgm:pt modelId="{0DE707C5-9630-4E73-AFB2-C764776C2997}" type="pres">
      <dgm:prSet presAssocID="{BF2E5244-5C50-4639-8E73-C1A4C6DF704B}" presName="hierChild5" presStyleCnt="0"/>
      <dgm:spPr/>
    </dgm:pt>
    <dgm:pt modelId="{31622ED6-18DC-4500-A3D1-D89D3F31C7E0}" type="pres">
      <dgm:prSet presAssocID="{2C607999-AFD3-45C9-9ACE-5BFEFD8A66C6}" presName="Name37" presStyleLbl="parChTrans1D4" presStyleIdx="3" presStyleCnt="4"/>
      <dgm:spPr/>
    </dgm:pt>
    <dgm:pt modelId="{E45AEB03-1D2E-4587-A19C-915C1428EDAD}" type="pres">
      <dgm:prSet presAssocID="{199721BC-A59B-4FFE-86D3-DAB0DBA158A9}" presName="hierRoot2" presStyleCnt="0">
        <dgm:presLayoutVars>
          <dgm:hierBranch val="init"/>
        </dgm:presLayoutVars>
      </dgm:prSet>
      <dgm:spPr/>
    </dgm:pt>
    <dgm:pt modelId="{E253989E-6E64-46F8-A3AA-5B407ED3C1C4}" type="pres">
      <dgm:prSet presAssocID="{199721BC-A59B-4FFE-86D3-DAB0DBA158A9}" presName="rootComposite" presStyleCnt="0"/>
      <dgm:spPr/>
    </dgm:pt>
    <dgm:pt modelId="{09F5769A-FFF7-4774-9D3A-39DD8A2EA4D4}" type="pres">
      <dgm:prSet presAssocID="{199721BC-A59B-4FFE-86D3-DAB0DBA158A9}" presName="rootText" presStyleLbl="node4" presStyleIdx="2" presStyleCnt="3" custScaleY="63344" custLinFactNeighborY="-5043">
        <dgm:presLayoutVars>
          <dgm:chPref val="3"/>
        </dgm:presLayoutVars>
      </dgm:prSet>
      <dgm:spPr/>
    </dgm:pt>
    <dgm:pt modelId="{0052232D-34C8-4E52-86FA-5AA9FA80C04E}" type="pres">
      <dgm:prSet presAssocID="{199721BC-A59B-4FFE-86D3-DAB0DBA158A9}" presName="rootConnector" presStyleLbl="node4" presStyleIdx="2" presStyleCnt="3"/>
      <dgm:spPr/>
    </dgm:pt>
    <dgm:pt modelId="{AD522D2D-B755-4B7D-9055-76E5C61B4A62}" type="pres">
      <dgm:prSet presAssocID="{199721BC-A59B-4FFE-86D3-DAB0DBA158A9}" presName="hierChild4" presStyleCnt="0"/>
      <dgm:spPr/>
    </dgm:pt>
    <dgm:pt modelId="{2579510D-74E2-47D3-A7FC-9279805A70C3}" type="pres">
      <dgm:prSet presAssocID="{199721BC-A59B-4FFE-86D3-DAB0DBA158A9}" presName="hierChild5" presStyleCnt="0"/>
      <dgm:spPr/>
    </dgm:pt>
    <dgm:pt modelId="{0FB1F67E-6615-4B40-9B72-406E8BB87F4B}" type="pres">
      <dgm:prSet presAssocID="{92D4D8E0-A048-45E4-B731-BD8A403F35A4}" presName="hierChild5" presStyleCnt="0"/>
      <dgm:spPr/>
    </dgm:pt>
    <dgm:pt modelId="{1EE653AE-9FB6-465A-9F3C-4C6BCAC731CF}" type="pres">
      <dgm:prSet presAssocID="{160AF91A-80AB-4460-8CCA-FBA1C0528072}" presName="hierChild5" presStyleCnt="0"/>
      <dgm:spPr/>
    </dgm:pt>
    <dgm:pt modelId="{2B50BF25-1152-4840-9BAD-3B96B6709C0E}" type="pres">
      <dgm:prSet presAssocID="{27447F40-284F-4C7B-91E6-C52D849EDBDF}" presName="hierChild3" presStyleCnt="0"/>
      <dgm:spPr/>
    </dgm:pt>
  </dgm:ptLst>
  <dgm:cxnLst>
    <dgm:cxn modelId="{B9F58C01-4D26-4BB3-BDC3-1988BF1A7124}" srcId="{92D4D8E0-A048-45E4-B731-BD8A403F35A4}" destId="{199721BC-A59B-4FFE-86D3-DAB0DBA158A9}" srcOrd="2" destOrd="0" parTransId="{2C607999-AFD3-45C9-9ACE-5BFEFD8A66C6}" sibTransId="{B788E313-A5B0-452C-BA84-840184E29F90}"/>
    <dgm:cxn modelId="{A8085A02-071A-4775-A346-3A832DADF142}" type="presOf" srcId="{160AF91A-80AB-4460-8CCA-FBA1C0528072}" destId="{0403F719-7F01-40F3-A110-00511C072321}" srcOrd="0" destOrd="0" presId="urn:microsoft.com/office/officeart/2005/8/layout/orgChart1"/>
    <dgm:cxn modelId="{EE11B802-D5FC-4AEB-B17B-CAC14F55D7EA}" srcId="{160AF91A-80AB-4460-8CCA-FBA1C0528072}" destId="{92D4D8E0-A048-45E4-B731-BD8A403F35A4}" srcOrd="0" destOrd="0" parTransId="{C061129C-5AC6-4B41-B61E-A4AAD5E8333D}" sibTransId="{0D261D36-7881-4A0D-9AC3-6F646EA32314}"/>
    <dgm:cxn modelId="{E6322E07-CF57-4502-969E-3A8466094680}" srcId="{27A728D8-59BB-474C-9846-4DA736AA747D}" destId="{86F0FEBF-F747-432B-84FA-88D48C339295}" srcOrd="0" destOrd="0" parTransId="{04C66F08-5394-4762-A240-C68947838EFF}" sibTransId="{AB87A475-2B0F-4614-BDBE-C6ADDB94D1DF}"/>
    <dgm:cxn modelId="{B68C5F14-6604-45F7-B224-A31AE8D0E68C}" type="presOf" srcId="{92D4D8E0-A048-45E4-B731-BD8A403F35A4}" destId="{B73FDA20-B592-43FA-B081-39FE6DC69CE5}" srcOrd="1" destOrd="0" presId="urn:microsoft.com/office/officeart/2005/8/layout/orgChart1"/>
    <dgm:cxn modelId="{6C4F4D16-9A4A-4648-86F5-575386344BFE}" type="presOf" srcId="{27447F40-284F-4C7B-91E6-C52D849EDBDF}" destId="{3D33AA4E-0B5B-4EBC-A058-DE64A60A79C7}" srcOrd="1" destOrd="0" presId="urn:microsoft.com/office/officeart/2005/8/layout/orgChart1"/>
    <dgm:cxn modelId="{85E0CF25-C709-467E-A30B-80008EC52C73}" type="presOf" srcId="{04C66F08-5394-4762-A240-C68947838EFF}" destId="{6FCFF2D9-6E25-4927-A66E-CCFC25456284}" srcOrd="0" destOrd="0" presId="urn:microsoft.com/office/officeart/2005/8/layout/orgChart1"/>
    <dgm:cxn modelId="{E9890A34-C2F7-492D-8E2F-38EFA5516640}" type="presOf" srcId="{199721BC-A59B-4FFE-86D3-DAB0DBA158A9}" destId="{09F5769A-FFF7-4774-9D3A-39DD8A2EA4D4}" srcOrd="0" destOrd="0" presId="urn:microsoft.com/office/officeart/2005/8/layout/orgChart1"/>
    <dgm:cxn modelId="{FF6A7B5F-95B5-4780-9A61-48E0D5B05628}" srcId="{92D4D8E0-A048-45E4-B731-BD8A403F35A4}" destId="{27A728D8-59BB-474C-9846-4DA736AA747D}" srcOrd="0" destOrd="0" parTransId="{BFBB06C5-35B0-4433-826E-E0D1996ACD74}" sibTransId="{2236C81C-738E-44C9-859B-6206FD3F1374}"/>
    <dgm:cxn modelId="{329DCA5F-4824-436F-BB35-D86E8FE8D0E6}" type="presOf" srcId="{27447F40-284F-4C7B-91E6-C52D849EDBDF}" destId="{F0B36F30-EB7B-4A1C-A68C-773626AE533C}" srcOrd="0" destOrd="0" presId="urn:microsoft.com/office/officeart/2005/8/layout/orgChart1"/>
    <dgm:cxn modelId="{9CE78A61-9817-4C23-A654-8E1D5B2455A6}" type="presOf" srcId="{BFBB06C5-35B0-4433-826E-E0D1996ACD74}" destId="{7AF38493-51C9-4242-8C32-0B56669F940E}" srcOrd="0" destOrd="0" presId="urn:microsoft.com/office/officeart/2005/8/layout/orgChart1"/>
    <dgm:cxn modelId="{70417C47-136B-4707-A11D-5E1A9505DFF8}" srcId="{27447F40-284F-4C7B-91E6-C52D849EDBDF}" destId="{160AF91A-80AB-4460-8CCA-FBA1C0528072}" srcOrd="0" destOrd="0" parTransId="{BBA9E115-9509-4967-AD43-0389751662BC}" sibTransId="{B88FB682-5DC4-4693-86A5-861B716D5CEE}"/>
    <dgm:cxn modelId="{98890D73-5512-46F0-8732-C0F413ABEDF4}" type="presOf" srcId="{86F0FEBF-F747-432B-84FA-88D48C339295}" destId="{D0B4BCFE-4E73-47C6-9A83-6B5C00115A8E}" srcOrd="1" destOrd="0" presId="urn:microsoft.com/office/officeart/2005/8/layout/orgChart1"/>
    <dgm:cxn modelId="{AE189482-23BF-4899-9115-C31193FDCDD9}" type="presOf" srcId="{27A728D8-59BB-474C-9846-4DA736AA747D}" destId="{763C0857-D6C8-4653-A112-E4A9E4DD489D}" srcOrd="1" destOrd="0" presId="urn:microsoft.com/office/officeart/2005/8/layout/orgChart1"/>
    <dgm:cxn modelId="{DAC80995-CC1C-4DC8-8B96-E1412B1655B7}" type="presOf" srcId="{199721BC-A59B-4FFE-86D3-DAB0DBA158A9}" destId="{0052232D-34C8-4E52-86FA-5AA9FA80C04E}" srcOrd="1" destOrd="0" presId="urn:microsoft.com/office/officeart/2005/8/layout/orgChart1"/>
    <dgm:cxn modelId="{5BBE5497-55A1-4EA9-9FE0-2F25F4CF5BD6}" srcId="{830569EA-F85F-431F-AD8F-74CA1C324FCC}" destId="{27447F40-284F-4C7B-91E6-C52D849EDBDF}" srcOrd="0" destOrd="0" parTransId="{6B25DEDD-E1EE-4C0A-9D66-27E269A02073}" sibTransId="{274C0845-BD21-4041-9643-71B2AB0909EC}"/>
    <dgm:cxn modelId="{DEB9919E-6DE1-48FA-8970-1A0EB2816AB4}" type="presOf" srcId="{27A728D8-59BB-474C-9846-4DA736AA747D}" destId="{637B6C6B-3066-491E-9B65-F1A1DAAE6CD9}" srcOrd="0" destOrd="0" presId="urn:microsoft.com/office/officeart/2005/8/layout/orgChart1"/>
    <dgm:cxn modelId="{5360E09E-7B77-4F51-A38D-217A41DBE766}" type="presOf" srcId="{92D4D8E0-A048-45E4-B731-BD8A403F35A4}" destId="{D3C5288A-31A9-483F-9C3D-D4239C2DF512}" srcOrd="0" destOrd="0" presId="urn:microsoft.com/office/officeart/2005/8/layout/orgChart1"/>
    <dgm:cxn modelId="{88F7E39F-8E5F-445A-A708-6FDC551C5D38}" type="presOf" srcId="{C261E88C-B60A-429F-8FD3-CCAE4BF9E6C5}" destId="{89F78A85-002B-40A3-949D-18E5F5D966CD}" srcOrd="0" destOrd="0" presId="urn:microsoft.com/office/officeart/2005/8/layout/orgChart1"/>
    <dgm:cxn modelId="{F77EDCA8-9CA4-4425-9498-0E109BF2733E}" type="presOf" srcId="{BF2E5244-5C50-4639-8E73-C1A4C6DF704B}" destId="{5DE56AB7-1E9A-4366-A062-4F087176F1A5}" srcOrd="1" destOrd="0" presId="urn:microsoft.com/office/officeart/2005/8/layout/orgChart1"/>
    <dgm:cxn modelId="{BFFDADAA-DFB2-480E-9812-C0CE8554678E}" type="presOf" srcId="{2C607999-AFD3-45C9-9ACE-5BFEFD8A66C6}" destId="{31622ED6-18DC-4500-A3D1-D89D3F31C7E0}" srcOrd="0" destOrd="0" presId="urn:microsoft.com/office/officeart/2005/8/layout/orgChart1"/>
    <dgm:cxn modelId="{E6CAC6CA-83D2-4CCE-AAAF-CD5B7ACB33FA}" type="presOf" srcId="{86F0FEBF-F747-432B-84FA-88D48C339295}" destId="{518D1AEE-E60C-4377-B805-146F356B11F7}" srcOrd="0" destOrd="0" presId="urn:microsoft.com/office/officeart/2005/8/layout/orgChart1"/>
    <dgm:cxn modelId="{5D7577D8-5422-448E-A687-AC670CB8C626}" type="presOf" srcId="{BBA9E115-9509-4967-AD43-0389751662BC}" destId="{DC969CD6-F358-4AA6-8239-F95ACC348B58}" srcOrd="0" destOrd="0" presId="urn:microsoft.com/office/officeart/2005/8/layout/orgChart1"/>
    <dgm:cxn modelId="{9B6C65DB-4C9D-4A2E-BFCF-022CCF27C9EC}" type="presOf" srcId="{830569EA-F85F-431F-AD8F-74CA1C324FCC}" destId="{7FF3D9F7-F61D-4F1D-95C6-89ADF91B6A2F}" srcOrd="0" destOrd="0" presId="urn:microsoft.com/office/officeart/2005/8/layout/orgChart1"/>
    <dgm:cxn modelId="{8E399FE3-3DF7-4DAC-B7D7-B87B0862C867}" srcId="{92D4D8E0-A048-45E4-B731-BD8A403F35A4}" destId="{BF2E5244-5C50-4639-8E73-C1A4C6DF704B}" srcOrd="1" destOrd="0" parTransId="{C261E88C-B60A-429F-8FD3-CCAE4BF9E6C5}" sibTransId="{C416ECDA-39FE-48C4-A8A8-C87E4E890255}"/>
    <dgm:cxn modelId="{FF0E30E6-BAF9-4549-BA05-AEBF9F952E79}" type="presOf" srcId="{160AF91A-80AB-4460-8CCA-FBA1C0528072}" destId="{02C831A3-7EB1-4CCE-9372-B64A152DC08E}" srcOrd="1" destOrd="0" presId="urn:microsoft.com/office/officeart/2005/8/layout/orgChart1"/>
    <dgm:cxn modelId="{A4DFBDF9-707D-4309-92F6-1D98DA72EE15}" type="presOf" srcId="{BF2E5244-5C50-4639-8E73-C1A4C6DF704B}" destId="{E9997EA7-A3D5-4FF1-A7DA-5D46F7813F7E}" srcOrd="0" destOrd="0" presId="urn:microsoft.com/office/officeart/2005/8/layout/orgChart1"/>
    <dgm:cxn modelId="{F42AB6FE-114C-4043-B28E-F143978E7ABB}" type="presOf" srcId="{C061129C-5AC6-4B41-B61E-A4AAD5E8333D}" destId="{D1352172-85E1-4258-8B27-5A1BAE087813}" srcOrd="0" destOrd="0" presId="urn:microsoft.com/office/officeart/2005/8/layout/orgChart1"/>
    <dgm:cxn modelId="{0EAF51A3-FE23-48AF-A9C2-77D7699016A6}" type="presParOf" srcId="{7FF3D9F7-F61D-4F1D-95C6-89ADF91B6A2F}" destId="{F5948204-8525-4566-91AD-D2FE64B925A5}" srcOrd="0" destOrd="0" presId="urn:microsoft.com/office/officeart/2005/8/layout/orgChart1"/>
    <dgm:cxn modelId="{89B73E87-7223-4BFA-9A46-5BBC303A1815}" type="presParOf" srcId="{F5948204-8525-4566-91AD-D2FE64B925A5}" destId="{F49A3787-3CAA-470A-88BB-8CB4A8EC4697}" srcOrd="0" destOrd="0" presId="urn:microsoft.com/office/officeart/2005/8/layout/orgChart1"/>
    <dgm:cxn modelId="{1DF5AF18-14AD-4DA9-B817-BA5FB17A9FB7}" type="presParOf" srcId="{F49A3787-3CAA-470A-88BB-8CB4A8EC4697}" destId="{F0B36F30-EB7B-4A1C-A68C-773626AE533C}" srcOrd="0" destOrd="0" presId="urn:microsoft.com/office/officeart/2005/8/layout/orgChart1"/>
    <dgm:cxn modelId="{09B4A337-E723-4240-BBBB-60808ADA03A3}" type="presParOf" srcId="{F49A3787-3CAA-470A-88BB-8CB4A8EC4697}" destId="{3D33AA4E-0B5B-4EBC-A058-DE64A60A79C7}" srcOrd="1" destOrd="0" presId="urn:microsoft.com/office/officeart/2005/8/layout/orgChart1"/>
    <dgm:cxn modelId="{AFDAEE6F-61B1-4663-AA77-77EA3942366F}" type="presParOf" srcId="{F5948204-8525-4566-91AD-D2FE64B925A5}" destId="{6C2E5E31-CCE0-45C6-8FB4-DAFA2CEE1B10}" srcOrd="1" destOrd="0" presId="urn:microsoft.com/office/officeart/2005/8/layout/orgChart1"/>
    <dgm:cxn modelId="{8538F093-41AE-4F2C-A6C9-43EB1DF3E33E}" type="presParOf" srcId="{6C2E5E31-CCE0-45C6-8FB4-DAFA2CEE1B10}" destId="{DC969CD6-F358-4AA6-8239-F95ACC348B58}" srcOrd="0" destOrd="0" presId="urn:microsoft.com/office/officeart/2005/8/layout/orgChart1"/>
    <dgm:cxn modelId="{472E3A30-B091-40C9-91CD-3B1697A66DDD}" type="presParOf" srcId="{6C2E5E31-CCE0-45C6-8FB4-DAFA2CEE1B10}" destId="{F18C5AE8-51EF-4FD9-BA02-EF9EF5E0DB23}" srcOrd="1" destOrd="0" presId="urn:microsoft.com/office/officeart/2005/8/layout/orgChart1"/>
    <dgm:cxn modelId="{46687B70-B829-4363-AC74-C159800FAE87}" type="presParOf" srcId="{F18C5AE8-51EF-4FD9-BA02-EF9EF5E0DB23}" destId="{E01D0656-6B19-4462-AA6D-669E78E94943}" srcOrd="0" destOrd="0" presId="urn:microsoft.com/office/officeart/2005/8/layout/orgChart1"/>
    <dgm:cxn modelId="{EF9537BB-2013-4278-9DA5-F8CEF6D6BE56}" type="presParOf" srcId="{E01D0656-6B19-4462-AA6D-669E78E94943}" destId="{0403F719-7F01-40F3-A110-00511C072321}" srcOrd="0" destOrd="0" presId="urn:microsoft.com/office/officeart/2005/8/layout/orgChart1"/>
    <dgm:cxn modelId="{95282898-44B9-484F-A31A-8964D4B44F14}" type="presParOf" srcId="{E01D0656-6B19-4462-AA6D-669E78E94943}" destId="{02C831A3-7EB1-4CCE-9372-B64A152DC08E}" srcOrd="1" destOrd="0" presId="urn:microsoft.com/office/officeart/2005/8/layout/orgChart1"/>
    <dgm:cxn modelId="{41E74FDC-0A20-4F31-8005-C82DE9B40DD6}" type="presParOf" srcId="{F18C5AE8-51EF-4FD9-BA02-EF9EF5E0DB23}" destId="{BB8B7678-EA25-42B8-9538-150A97B045D2}" srcOrd="1" destOrd="0" presId="urn:microsoft.com/office/officeart/2005/8/layout/orgChart1"/>
    <dgm:cxn modelId="{E2FC5A93-C9DA-4527-88F7-42D81906364A}" type="presParOf" srcId="{BB8B7678-EA25-42B8-9538-150A97B045D2}" destId="{D1352172-85E1-4258-8B27-5A1BAE087813}" srcOrd="0" destOrd="0" presId="urn:microsoft.com/office/officeart/2005/8/layout/orgChart1"/>
    <dgm:cxn modelId="{428AD071-B319-4996-AFC3-C363A3BC0B23}" type="presParOf" srcId="{BB8B7678-EA25-42B8-9538-150A97B045D2}" destId="{E815B36F-D76D-40CC-A198-67CF847EFC5E}" srcOrd="1" destOrd="0" presId="urn:microsoft.com/office/officeart/2005/8/layout/orgChart1"/>
    <dgm:cxn modelId="{F3B9F0C3-9033-44AE-8AE8-DFAE65DCC3E4}" type="presParOf" srcId="{E815B36F-D76D-40CC-A198-67CF847EFC5E}" destId="{27C1B1F3-B1AC-4E27-BA9A-29C02C324AED}" srcOrd="0" destOrd="0" presId="urn:microsoft.com/office/officeart/2005/8/layout/orgChart1"/>
    <dgm:cxn modelId="{05D14406-CAF6-42B7-A699-192A715B64BA}" type="presParOf" srcId="{27C1B1F3-B1AC-4E27-BA9A-29C02C324AED}" destId="{D3C5288A-31A9-483F-9C3D-D4239C2DF512}" srcOrd="0" destOrd="0" presId="urn:microsoft.com/office/officeart/2005/8/layout/orgChart1"/>
    <dgm:cxn modelId="{9471313D-F50A-4462-8D37-7E5B83315B0A}" type="presParOf" srcId="{27C1B1F3-B1AC-4E27-BA9A-29C02C324AED}" destId="{B73FDA20-B592-43FA-B081-39FE6DC69CE5}" srcOrd="1" destOrd="0" presId="urn:microsoft.com/office/officeart/2005/8/layout/orgChart1"/>
    <dgm:cxn modelId="{F9C59C0D-232A-4FBA-9DFF-143C1869986A}" type="presParOf" srcId="{E815B36F-D76D-40CC-A198-67CF847EFC5E}" destId="{9E425EEC-2489-4F67-8ECA-619A23E3D945}" srcOrd="1" destOrd="0" presId="urn:microsoft.com/office/officeart/2005/8/layout/orgChart1"/>
    <dgm:cxn modelId="{EDEF8D4E-0940-4EC7-841F-9853CE7C2027}" type="presParOf" srcId="{9E425EEC-2489-4F67-8ECA-619A23E3D945}" destId="{7AF38493-51C9-4242-8C32-0B56669F940E}" srcOrd="0" destOrd="0" presId="urn:microsoft.com/office/officeart/2005/8/layout/orgChart1"/>
    <dgm:cxn modelId="{38C675CC-FAA7-4B55-947E-16CD6DB96A07}" type="presParOf" srcId="{9E425EEC-2489-4F67-8ECA-619A23E3D945}" destId="{39624156-5B4A-48FA-B0AF-6A98CCA8AE4F}" srcOrd="1" destOrd="0" presId="urn:microsoft.com/office/officeart/2005/8/layout/orgChart1"/>
    <dgm:cxn modelId="{9C46D557-95DF-4C0C-938A-53BA168132BB}" type="presParOf" srcId="{39624156-5B4A-48FA-B0AF-6A98CCA8AE4F}" destId="{5E90250A-4AFE-402B-BD52-FF85615508D8}" srcOrd="0" destOrd="0" presId="urn:microsoft.com/office/officeart/2005/8/layout/orgChart1"/>
    <dgm:cxn modelId="{C71C5467-12F1-490B-97A4-B01155266674}" type="presParOf" srcId="{5E90250A-4AFE-402B-BD52-FF85615508D8}" destId="{637B6C6B-3066-491E-9B65-F1A1DAAE6CD9}" srcOrd="0" destOrd="0" presId="urn:microsoft.com/office/officeart/2005/8/layout/orgChart1"/>
    <dgm:cxn modelId="{FD54F66B-41E1-48D2-8542-61558F2ABC84}" type="presParOf" srcId="{5E90250A-4AFE-402B-BD52-FF85615508D8}" destId="{763C0857-D6C8-4653-A112-E4A9E4DD489D}" srcOrd="1" destOrd="0" presId="urn:microsoft.com/office/officeart/2005/8/layout/orgChart1"/>
    <dgm:cxn modelId="{C72F185F-A972-4A84-8462-46C5C90EFA8C}" type="presParOf" srcId="{39624156-5B4A-48FA-B0AF-6A98CCA8AE4F}" destId="{520AED05-333B-42E2-9DD5-028E4BE13711}" srcOrd="1" destOrd="0" presId="urn:microsoft.com/office/officeart/2005/8/layout/orgChart1"/>
    <dgm:cxn modelId="{B50FCBDA-217B-4064-9E6E-96FF72271683}" type="presParOf" srcId="{39624156-5B4A-48FA-B0AF-6A98CCA8AE4F}" destId="{BB888305-9055-4203-BD49-2317E65C4E22}" srcOrd="2" destOrd="0" presId="urn:microsoft.com/office/officeart/2005/8/layout/orgChart1"/>
    <dgm:cxn modelId="{3BF98F41-C4CB-482B-9670-B37609520A94}" type="presParOf" srcId="{BB888305-9055-4203-BD49-2317E65C4E22}" destId="{6FCFF2D9-6E25-4927-A66E-CCFC25456284}" srcOrd="0" destOrd="0" presId="urn:microsoft.com/office/officeart/2005/8/layout/orgChart1"/>
    <dgm:cxn modelId="{7D3D9D6C-4074-4EB5-92D7-31BA73581320}" type="presParOf" srcId="{BB888305-9055-4203-BD49-2317E65C4E22}" destId="{4329BCDA-AF2D-4BCD-B25F-1BF3143878E2}" srcOrd="1" destOrd="0" presId="urn:microsoft.com/office/officeart/2005/8/layout/orgChart1"/>
    <dgm:cxn modelId="{E82F1A69-5B08-4170-870E-96414DF9D118}" type="presParOf" srcId="{4329BCDA-AF2D-4BCD-B25F-1BF3143878E2}" destId="{DC7799D8-CD1A-4334-B785-2EE68647B5D0}" srcOrd="0" destOrd="0" presId="urn:microsoft.com/office/officeart/2005/8/layout/orgChart1"/>
    <dgm:cxn modelId="{CD60DF15-5519-4C64-B59C-8D9854A3E9BF}" type="presParOf" srcId="{DC7799D8-CD1A-4334-B785-2EE68647B5D0}" destId="{518D1AEE-E60C-4377-B805-146F356B11F7}" srcOrd="0" destOrd="0" presId="urn:microsoft.com/office/officeart/2005/8/layout/orgChart1"/>
    <dgm:cxn modelId="{58791290-C050-4FF8-8224-0BEF59D221B2}" type="presParOf" srcId="{DC7799D8-CD1A-4334-B785-2EE68647B5D0}" destId="{D0B4BCFE-4E73-47C6-9A83-6B5C00115A8E}" srcOrd="1" destOrd="0" presId="urn:microsoft.com/office/officeart/2005/8/layout/orgChart1"/>
    <dgm:cxn modelId="{B88EBD39-A1B1-421D-B831-54E7E302EE23}" type="presParOf" srcId="{4329BCDA-AF2D-4BCD-B25F-1BF3143878E2}" destId="{92123A8D-0522-4DCA-9814-BEE5A06CE7B2}" srcOrd="1" destOrd="0" presId="urn:microsoft.com/office/officeart/2005/8/layout/orgChart1"/>
    <dgm:cxn modelId="{AED127E8-98FA-478F-A3BB-D35BADBA9B20}" type="presParOf" srcId="{4329BCDA-AF2D-4BCD-B25F-1BF3143878E2}" destId="{62BA2713-CA39-49B0-8FC5-7DB7D497664B}" srcOrd="2" destOrd="0" presId="urn:microsoft.com/office/officeart/2005/8/layout/orgChart1"/>
    <dgm:cxn modelId="{CFFACCA5-1566-4189-94F7-8FBF75DFEA49}" type="presParOf" srcId="{9E425EEC-2489-4F67-8ECA-619A23E3D945}" destId="{89F78A85-002B-40A3-949D-18E5F5D966CD}" srcOrd="2" destOrd="0" presId="urn:microsoft.com/office/officeart/2005/8/layout/orgChart1"/>
    <dgm:cxn modelId="{36F49440-F2B3-4130-A5FD-23B5BF4AE724}" type="presParOf" srcId="{9E425EEC-2489-4F67-8ECA-619A23E3D945}" destId="{B4594A17-47E7-4638-9730-AB5C905B8684}" srcOrd="3" destOrd="0" presId="urn:microsoft.com/office/officeart/2005/8/layout/orgChart1"/>
    <dgm:cxn modelId="{E87A77DF-75E6-4830-AFDD-01BBF4EFCC07}" type="presParOf" srcId="{B4594A17-47E7-4638-9730-AB5C905B8684}" destId="{9654FDA6-50E9-40BB-B9E6-E56B3D5719EE}" srcOrd="0" destOrd="0" presId="urn:microsoft.com/office/officeart/2005/8/layout/orgChart1"/>
    <dgm:cxn modelId="{C6DF90DB-CF20-49A1-9DE4-020B9E7FEC3A}" type="presParOf" srcId="{9654FDA6-50E9-40BB-B9E6-E56B3D5719EE}" destId="{E9997EA7-A3D5-4FF1-A7DA-5D46F7813F7E}" srcOrd="0" destOrd="0" presId="urn:microsoft.com/office/officeart/2005/8/layout/orgChart1"/>
    <dgm:cxn modelId="{30BEE157-7DC5-47D1-B4B8-B8E5FE2423E3}" type="presParOf" srcId="{9654FDA6-50E9-40BB-B9E6-E56B3D5719EE}" destId="{5DE56AB7-1E9A-4366-A062-4F087176F1A5}" srcOrd="1" destOrd="0" presId="urn:microsoft.com/office/officeart/2005/8/layout/orgChart1"/>
    <dgm:cxn modelId="{E6CCEFBA-D8E2-4076-A73A-CA11E35558E5}" type="presParOf" srcId="{B4594A17-47E7-4638-9730-AB5C905B8684}" destId="{47B5557A-EF1C-4D0A-9539-6A802DCD5C4F}" srcOrd="1" destOrd="0" presId="urn:microsoft.com/office/officeart/2005/8/layout/orgChart1"/>
    <dgm:cxn modelId="{E3676353-09EA-419E-83FD-7A18F68750CC}" type="presParOf" srcId="{B4594A17-47E7-4638-9730-AB5C905B8684}" destId="{0DE707C5-9630-4E73-AFB2-C764776C2997}" srcOrd="2" destOrd="0" presId="urn:microsoft.com/office/officeart/2005/8/layout/orgChart1"/>
    <dgm:cxn modelId="{7C225D1B-B8AE-41BA-ABAD-72914F41F019}" type="presParOf" srcId="{9E425EEC-2489-4F67-8ECA-619A23E3D945}" destId="{31622ED6-18DC-4500-A3D1-D89D3F31C7E0}" srcOrd="4" destOrd="0" presId="urn:microsoft.com/office/officeart/2005/8/layout/orgChart1"/>
    <dgm:cxn modelId="{908612AC-E5E2-498E-AD7C-33A902B38225}" type="presParOf" srcId="{9E425EEC-2489-4F67-8ECA-619A23E3D945}" destId="{E45AEB03-1D2E-4587-A19C-915C1428EDAD}" srcOrd="5" destOrd="0" presId="urn:microsoft.com/office/officeart/2005/8/layout/orgChart1"/>
    <dgm:cxn modelId="{CA53A029-4BD3-4D20-9945-2F63642A57DE}" type="presParOf" srcId="{E45AEB03-1D2E-4587-A19C-915C1428EDAD}" destId="{E253989E-6E64-46F8-A3AA-5B407ED3C1C4}" srcOrd="0" destOrd="0" presId="urn:microsoft.com/office/officeart/2005/8/layout/orgChart1"/>
    <dgm:cxn modelId="{8AA84AFD-E581-4728-B3C4-BA5AF788363E}" type="presParOf" srcId="{E253989E-6E64-46F8-A3AA-5B407ED3C1C4}" destId="{09F5769A-FFF7-4774-9D3A-39DD8A2EA4D4}" srcOrd="0" destOrd="0" presId="urn:microsoft.com/office/officeart/2005/8/layout/orgChart1"/>
    <dgm:cxn modelId="{7028D094-B679-49F4-87FB-7238C605F51F}" type="presParOf" srcId="{E253989E-6E64-46F8-A3AA-5B407ED3C1C4}" destId="{0052232D-34C8-4E52-86FA-5AA9FA80C04E}" srcOrd="1" destOrd="0" presId="urn:microsoft.com/office/officeart/2005/8/layout/orgChart1"/>
    <dgm:cxn modelId="{29A5C25F-7D18-461B-9594-EAF50D1EC43D}" type="presParOf" srcId="{E45AEB03-1D2E-4587-A19C-915C1428EDAD}" destId="{AD522D2D-B755-4B7D-9055-76E5C61B4A62}" srcOrd="1" destOrd="0" presId="urn:microsoft.com/office/officeart/2005/8/layout/orgChart1"/>
    <dgm:cxn modelId="{9A640119-1816-497F-8802-410B93A97164}" type="presParOf" srcId="{E45AEB03-1D2E-4587-A19C-915C1428EDAD}" destId="{2579510D-74E2-47D3-A7FC-9279805A70C3}" srcOrd="2" destOrd="0" presId="urn:microsoft.com/office/officeart/2005/8/layout/orgChart1"/>
    <dgm:cxn modelId="{245E4CF5-037F-4016-953D-85CFEFAD20FC}" type="presParOf" srcId="{E815B36F-D76D-40CC-A198-67CF847EFC5E}" destId="{0FB1F67E-6615-4B40-9B72-406E8BB87F4B}" srcOrd="2" destOrd="0" presId="urn:microsoft.com/office/officeart/2005/8/layout/orgChart1"/>
    <dgm:cxn modelId="{D2E50568-9BA0-4F56-BD40-DD3A5880E6F9}" type="presParOf" srcId="{F18C5AE8-51EF-4FD9-BA02-EF9EF5E0DB23}" destId="{1EE653AE-9FB6-465A-9F3C-4C6BCAC731CF}" srcOrd="2" destOrd="0" presId="urn:microsoft.com/office/officeart/2005/8/layout/orgChart1"/>
    <dgm:cxn modelId="{FC2254BE-E02C-4445-AEE8-23D2E68AEACE}" type="presParOf" srcId="{F5948204-8525-4566-91AD-D2FE64B925A5}" destId="{2B50BF25-1152-4840-9BAD-3B96B6709C0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22ED6-18DC-4500-A3D1-D89D3F31C7E0}">
      <dsp:nvSpPr>
        <dsp:cNvPr id="0" name=""/>
        <dsp:cNvSpPr/>
      </dsp:nvSpPr>
      <dsp:spPr>
        <a:xfrm>
          <a:off x="2570172" y="1403677"/>
          <a:ext cx="1155739" cy="216734"/>
        </a:xfrm>
        <a:custGeom>
          <a:avLst/>
          <a:gdLst/>
          <a:ahLst/>
          <a:cxnLst/>
          <a:rect l="0" t="0" r="0" b="0"/>
          <a:pathLst>
            <a:path>
              <a:moveTo>
                <a:pt x="0" y="0"/>
              </a:moveTo>
              <a:lnTo>
                <a:pt x="0" y="116443"/>
              </a:lnTo>
              <a:lnTo>
                <a:pt x="1155739" y="116443"/>
              </a:lnTo>
              <a:lnTo>
                <a:pt x="1155739" y="2167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F78A85-002B-40A3-949D-18E5F5D966CD}">
      <dsp:nvSpPr>
        <dsp:cNvPr id="0" name=""/>
        <dsp:cNvSpPr/>
      </dsp:nvSpPr>
      <dsp:spPr>
        <a:xfrm>
          <a:off x="2524452" y="1403677"/>
          <a:ext cx="91440" cy="208706"/>
        </a:xfrm>
        <a:custGeom>
          <a:avLst/>
          <a:gdLst/>
          <a:ahLst/>
          <a:cxnLst/>
          <a:rect l="0" t="0" r="0" b="0"/>
          <a:pathLst>
            <a:path>
              <a:moveTo>
                <a:pt x="45720" y="0"/>
              </a:moveTo>
              <a:lnTo>
                <a:pt x="45720" y="20870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FF2D9-6E25-4927-A66E-CCFC25456284}">
      <dsp:nvSpPr>
        <dsp:cNvPr id="0" name=""/>
        <dsp:cNvSpPr/>
      </dsp:nvSpPr>
      <dsp:spPr>
        <a:xfrm>
          <a:off x="1314141" y="2108941"/>
          <a:ext cx="100291" cy="383175"/>
        </a:xfrm>
        <a:custGeom>
          <a:avLst/>
          <a:gdLst/>
          <a:ahLst/>
          <a:cxnLst/>
          <a:rect l="0" t="0" r="0" b="0"/>
          <a:pathLst>
            <a:path>
              <a:moveTo>
                <a:pt x="100291" y="0"/>
              </a:moveTo>
              <a:lnTo>
                <a:pt x="100291" y="383175"/>
              </a:lnTo>
              <a:lnTo>
                <a:pt x="0" y="38317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38493-51C9-4242-8C32-0B56669F940E}">
      <dsp:nvSpPr>
        <dsp:cNvPr id="0" name=""/>
        <dsp:cNvSpPr/>
      </dsp:nvSpPr>
      <dsp:spPr>
        <a:xfrm>
          <a:off x="1414432" y="1403677"/>
          <a:ext cx="1155739" cy="208706"/>
        </a:xfrm>
        <a:custGeom>
          <a:avLst/>
          <a:gdLst/>
          <a:ahLst/>
          <a:cxnLst/>
          <a:rect l="0" t="0" r="0" b="0"/>
          <a:pathLst>
            <a:path>
              <a:moveTo>
                <a:pt x="1155739" y="0"/>
              </a:moveTo>
              <a:lnTo>
                <a:pt x="1155739" y="108415"/>
              </a:lnTo>
              <a:lnTo>
                <a:pt x="0" y="108415"/>
              </a:lnTo>
              <a:lnTo>
                <a:pt x="0" y="20870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52172-85E1-4258-8B27-5A1BAE087813}">
      <dsp:nvSpPr>
        <dsp:cNvPr id="0" name=""/>
        <dsp:cNvSpPr/>
      </dsp:nvSpPr>
      <dsp:spPr>
        <a:xfrm>
          <a:off x="2524452" y="874387"/>
          <a:ext cx="91440" cy="160346"/>
        </a:xfrm>
        <a:custGeom>
          <a:avLst/>
          <a:gdLst/>
          <a:ahLst/>
          <a:cxnLst/>
          <a:rect l="0" t="0" r="0" b="0"/>
          <a:pathLst>
            <a:path>
              <a:moveTo>
                <a:pt x="45720" y="0"/>
              </a:moveTo>
              <a:lnTo>
                <a:pt x="45720" y="16034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969CD6-F358-4AA6-8239-F95ACC348B58}">
      <dsp:nvSpPr>
        <dsp:cNvPr id="0" name=""/>
        <dsp:cNvSpPr/>
      </dsp:nvSpPr>
      <dsp:spPr>
        <a:xfrm>
          <a:off x="2524452" y="355856"/>
          <a:ext cx="91440" cy="200582"/>
        </a:xfrm>
        <a:custGeom>
          <a:avLst/>
          <a:gdLst/>
          <a:ahLst/>
          <a:cxnLst/>
          <a:rect l="0" t="0" r="0" b="0"/>
          <a:pathLst>
            <a:path>
              <a:moveTo>
                <a:pt x="45720" y="0"/>
              </a:moveTo>
              <a:lnTo>
                <a:pt x="45720" y="20058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36F30-EB7B-4A1C-A68C-773626AE533C}">
      <dsp:nvSpPr>
        <dsp:cNvPr id="0" name=""/>
        <dsp:cNvSpPr/>
      </dsp:nvSpPr>
      <dsp:spPr>
        <a:xfrm>
          <a:off x="2092594" y="184"/>
          <a:ext cx="955156" cy="35567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T&amp;S MD </a:t>
          </a:r>
        </a:p>
      </dsp:txBody>
      <dsp:txXfrm>
        <a:off x="2092594" y="184"/>
        <a:ext cx="955156" cy="355671"/>
      </dsp:txXfrm>
    </dsp:sp>
    <dsp:sp modelId="{0403F719-7F01-40F3-A110-00511C072321}">
      <dsp:nvSpPr>
        <dsp:cNvPr id="0" name=""/>
        <dsp:cNvSpPr/>
      </dsp:nvSpPr>
      <dsp:spPr>
        <a:xfrm>
          <a:off x="2092594" y="556439"/>
          <a:ext cx="955156" cy="31794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BIGS</a:t>
          </a:r>
        </a:p>
      </dsp:txBody>
      <dsp:txXfrm>
        <a:off x="2092594" y="556439"/>
        <a:ext cx="955156" cy="317947"/>
      </dsp:txXfrm>
    </dsp:sp>
    <dsp:sp modelId="{D3C5288A-31A9-483F-9C3D-D4239C2DF512}">
      <dsp:nvSpPr>
        <dsp:cNvPr id="0" name=""/>
        <dsp:cNvSpPr/>
      </dsp:nvSpPr>
      <dsp:spPr>
        <a:xfrm>
          <a:off x="1065150" y="1034734"/>
          <a:ext cx="3010042" cy="368943"/>
        </a:xfrm>
        <a:prstGeom prst="rect">
          <a:avLst/>
        </a:prstGeom>
        <a:solidFill>
          <a:srgbClr val="92D05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t>Head of Solution &amp; Contract Design and Contract Management &amp; Operational Excellence</a:t>
          </a:r>
          <a:endParaRPr lang="en-GB" sz="1000" b="0" kern="1200"/>
        </a:p>
      </dsp:txBody>
      <dsp:txXfrm>
        <a:off x="1065150" y="1034734"/>
        <a:ext cx="3010042" cy="368943"/>
      </dsp:txXfrm>
    </dsp:sp>
    <dsp:sp modelId="{637B6C6B-3066-491E-9B65-F1A1DAAE6CD9}">
      <dsp:nvSpPr>
        <dsp:cNvPr id="0" name=""/>
        <dsp:cNvSpPr/>
      </dsp:nvSpPr>
      <dsp:spPr>
        <a:xfrm>
          <a:off x="936854" y="1612384"/>
          <a:ext cx="955156" cy="49655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Improvement Manager x 5  </a:t>
          </a:r>
        </a:p>
      </dsp:txBody>
      <dsp:txXfrm>
        <a:off x="936854" y="1612384"/>
        <a:ext cx="955156" cy="496557"/>
      </dsp:txXfrm>
    </dsp:sp>
    <dsp:sp modelId="{518D1AEE-E60C-4377-B805-146F356B11F7}">
      <dsp:nvSpPr>
        <dsp:cNvPr id="0" name=""/>
        <dsp:cNvSpPr/>
      </dsp:nvSpPr>
      <dsp:spPr>
        <a:xfrm>
          <a:off x="358984" y="2314283"/>
          <a:ext cx="955156" cy="3556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CMOE support Manager </a:t>
          </a:r>
        </a:p>
      </dsp:txBody>
      <dsp:txXfrm>
        <a:off x="358984" y="2314283"/>
        <a:ext cx="955156" cy="355666"/>
      </dsp:txXfrm>
    </dsp:sp>
    <dsp:sp modelId="{E9997EA7-A3D5-4FF1-A7DA-5D46F7813F7E}">
      <dsp:nvSpPr>
        <dsp:cNvPr id="0" name=""/>
        <dsp:cNvSpPr/>
      </dsp:nvSpPr>
      <dsp:spPr>
        <a:xfrm>
          <a:off x="2092594" y="1612384"/>
          <a:ext cx="955156" cy="3959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Bid Editor &amp; Knowledge Manager (BidNet)</a:t>
          </a:r>
        </a:p>
      </dsp:txBody>
      <dsp:txXfrm>
        <a:off x="2092594" y="1612384"/>
        <a:ext cx="955156" cy="395936"/>
      </dsp:txXfrm>
    </dsp:sp>
    <dsp:sp modelId="{09F5769A-FFF7-4774-9D3A-39DD8A2EA4D4}">
      <dsp:nvSpPr>
        <dsp:cNvPr id="0" name=""/>
        <dsp:cNvSpPr/>
      </dsp:nvSpPr>
      <dsp:spPr>
        <a:xfrm>
          <a:off x="3248333" y="1620412"/>
          <a:ext cx="955156" cy="30251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 Adminstrator</a:t>
          </a:r>
        </a:p>
      </dsp:txBody>
      <dsp:txXfrm>
        <a:off x="3248333" y="1620412"/>
        <a:ext cx="955156" cy="3025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B5535C-075E-442F-B3CE-F61647B322E1}"/>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Hattersley, Lee</cp:lastModifiedBy>
  <cp:revision>61</cp:revision>
  <cp:lastPrinted>2016-09-06T15:14:00Z</cp:lastPrinted>
  <dcterms:created xsi:type="dcterms:W3CDTF">2023-04-19T16:16:00Z</dcterms:created>
  <dcterms:modified xsi:type="dcterms:W3CDTF">2023-05-11T07:43:00Z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