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060E3"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0DB4BB5" wp14:editId="47F417E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CEDD96" w14:textId="3ED8963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C0504">
                              <w:rPr>
                                <w:color w:val="FFFFFF"/>
                                <w:sz w:val="44"/>
                                <w:szCs w:val="44"/>
                                <w:lang w:val="en-AU"/>
                              </w:rPr>
                              <w:t xml:space="preserve">Senior </w:t>
                            </w:r>
                            <w:r w:rsidR="00482E74">
                              <w:rPr>
                                <w:color w:val="FFFFFF"/>
                                <w:sz w:val="44"/>
                                <w:szCs w:val="44"/>
                                <w:lang w:val="en-AU"/>
                              </w:rPr>
                              <w:t xml:space="preserve">Business Development </w:t>
                            </w:r>
                            <w:r w:rsidR="00A43C62">
                              <w:rPr>
                                <w:color w:val="FFFFFF"/>
                                <w:sz w:val="44"/>
                                <w:szCs w:val="44"/>
                                <w:lang w:val="en-AU"/>
                              </w:rPr>
                              <w:t xml:space="preserve">Manager – </w:t>
                            </w:r>
                            <w:r w:rsidR="002C0504">
                              <w:rPr>
                                <w:color w:val="FFFFFF"/>
                                <w:sz w:val="44"/>
                                <w:szCs w:val="44"/>
                                <w:lang w:val="en-AU"/>
                              </w:rPr>
                              <w:t>Government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DB4BB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1CEDD96" w14:textId="3ED8963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C0504">
                        <w:rPr>
                          <w:color w:val="FFFFFF"/>
                          <w:sz w:val="44"/>
                          <w:szCs w:val="44"/>
                          <w:lang w:val="en-AU"/>
                        </w:rPr>
                        <w:t xml:space="preserve">Senior </w:t>
                      </w:r>
                      <w:r w:rsidR="00482E74">
                        <w:rPr>
                          <w:color w:val="FFFFFF"/>
                          <w:sz w:val="44"/>
                          <w:szCs w:val="44"/>
                          <w:lang w:val="en-AU"/>
                        </w:rPr>
                        <w:t xml:space="preserve">Business Development </w:t>
                      </w:r>
                      <w:r w:rsidR="00A43C62">
                        <w:rPr>
                          <w:color w:val="FFFFFF"/>
                          <w:sz w:val="44"/>
                          <w:szCs w:val="44"/>
                          <w:lang w:val="en-AU"/>
                        </w:rPr>
                        <w:t xml:space="preserve">Manager – </w:t>
                      </w:r>
                      <w:r w:rsidR="002C0504">
                        <w:rPr>
                          <w:color w:val="FFFFFF"/>
                          <w:sz w:val="44"/>
                          <w:szCs w:val="44"/>
                          <w:lang w:val="en-AU"/>
                        </w:rPr>
                        <w:t>Government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A46A946" wp14:editId="03D8DBE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1619B17" w14:textId="77777777" w:rsidR="00366A73" w:rsidRPr="00366A73" w:rsidRDefault="00366A73" w:rsidP="00366A73"/>
    <w:p w14:paraId="088784CB" w14:textId="77777777" w:rsidR="00366A73" w:rsidRPr="00366A73" w:rsidRDefault="00366A73" w:rsidP="00366A73"/>
    <w:p w14:paraId="51FE2581" w14:textId="77777777" w:rsidR="00366A73" w:rsidRPr="00366A73" w:rsidRDefault="00366A73" w:rsidP="00366A73"/>
    <w:p w14:paraId="1DF1A3D3" w14:textId="77777777" w:rsidR="00366A73" w:rsidRPr="00366A73" w:rsidRDefault="00366A73" w:rsidP="00366A73"/>
    <w:p w14:paraId="5A26A6F3" w14:textId="77777777" w:rsidR="00366A73" w:rsidRDefault="00366A73" w:rsidP="00366A73"/>
    <w:p w14:paraId="17DF953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55A55EA6"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776B354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A43C62">
              <w:rPr>
                <w:b w:val="0"/>
              </w:rPr>
              <w:t xml:space="preserve"> </w:t>
            </w:r>
          </w:p>
        </w:tc>
        <w:tc>
          <w:tcPr>
            <w:tcW w:w="7200" w:type="dxa"/>
            <w:gridSpan w:val="2"/>
            <w:tcBorders>
              <w:top w:val="single" w:sz="4" w:space="0" w:color="auto"/>
              <w:left w:val="nil"/>
              <w:bottom w:val="dotted" w:sz="2" w:space="0" w:color="auto"/>
              <w:right w:val="single" w:sz="4" w:space="0" w:color="auto"/>
            </w:tcBorders>
            <w:vAlign w:val="center"/>
          </w:tcPr>
          <w:p w14:paraId="66E761F2" w14:textId="505C6019" w:rsidR="00366A73" w:rsidRPr="00876EDD" w:rsidRDefault="00A43C62" w:rsidP="00ED7FCF">
            <w:pPr>
              <w:spacing w:before="20" w:after="20"/>
              <w:jc w:val="left"/>
              <w:rPr>
                <w:rFonts w:cs="Arial"/>
                <w:color w:val="000000"/>
                <w:szCs w:val="20"/>
              </w:rPr>
            </w:pPr>
            <w:r>
              <w:rPr>
                <w:rFonts w:cs="Arial"/>
                <w:color w:val="000000"/>
                <w:szCs w:val="20"/>
              </w:rPr>
              <w:t>Business Development –</w:t>
            </w:r>
            <w:r w:rsidR="002C0504">
              <w:rPr>
                <w:rFonts w:cs="Arial"/>
                <w:color w:val="000000"/>
                <w:szCs w:val="20"/>
              </w:rPr>
              <w:t xml:space="preserve"> </w:t>
            </w:r>
            <w:r w:rsidR="00ED7FCF">
              <w:rPr>
                <w:rFonts w:cs="Arial"/>
                <w:color w:val="000000"/>
                <w:szCs w:val="20"/>
              </w:rPr>
              <w:t xml:space="preserve">Government </w:t>
            </w:r>
          </w:p>
        </w:tc>
      </w:tr>
      <w:tr w:rsidR="00366A73" w:rsidRPr="00315425" w14:paraId="35E213EA"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42CE90F"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9F5CDBA" w14:textId="77777777" w:rsidR="00366A73" w:rsidRPr="004B2221" w:rsidRDefault="00ED7FCF" w:rsidP="00161F93">
            <w:pPr>
              <w:pStyle w:val="Heading2"/>
              <w:rPr>
                <w:b w:val="0"/>
                <w:lang w:val="en-CA"/>
              </w:rPr>
            </w:pPr>
            <w:r>
              <w:rPr>
                <w:b w:val="0"/>
                <w:sz w:val="18"/>
                <w:lang w:val="en-CA"/>
              </w:rPr>
              <w:t xml:space="preserve"> </w:t>
            </w:r>
            <w:r w:rsidR="00071BBE">
              <w:rPr>
                <w:b w:val="0"/>
                <w:sz w:val="18"/>
                <w:lang w:val="en-CA"/>
              </w:rPr>
              <w:t xml:space="preserve">Senior </w:t>
            </w:r>
            <w:r w:rsidRPr="0041240A">
              <w:rPr>
                <w:b w:val="0"/>
                <w:sz w:val="18"/>
                <w:lang w:val="en-CA"/>
              </w:rPr>
              <w:t>Business Development Manager</w:t>
            </w:r>
          </w:p>
        </w:tc>
      </w:tr>
      <w:tr w:rsidR="004B2221" w:rsidRPr="00315425" w14:paraId="5531BD20"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D22CC74"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B0A4CD0" w14:textId="77777777" w:rsidR="004B2221" w:rsidRPr="004B2221" w:rsidRDefault="00071BBE" w:rsidP="004B2221">
            <w:pPr>
              <w:spacing w:before="20" w:after="20"/>
              <w:jc w:val="left"/>
              <w:rPr>
                <w:rFonts w:cs="Arial"/>
                <w:color w:val="000000"/>
                <w:szCs w:val="20"/>
              </w:rPr>
            </w:pPr>
            <w:r>
              <w:rPr>
                <w:sz w:val="18"/>
                <w:lang w:val="en-CA"/>
              </w:rPr>
              <w:t>Senio</w:t>
            </w:r>
            <w:r w:rsidR="001832AD">
              <w:rPr>
                <w:sz w:val="18"/>
                <w:lang w:val="en-CA"/>
              </w:rPr>
              <w:t>r Business Development Manager</w:t>
            </w:r>
          </w:p>
        </w:tc>
      </w:tr>
      <w:tr w:rsidR="00366A73" w:rsidRPr="00315425" w14:paraId="54B52F86"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0314E5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E963D2A" w14:textId="77777777" w:rsidR="00366A73" w:rsidRPr="00876EDD" w:rsidRDefault="00482E74" w:rsidP="00161F93">
            <w:pPr>
              <w:spacing w:before="20" w:after="20"/>
              <w:jc w:val="left"/>
              <w:rPr>
                <w:rFonts w:cs="Arial"/>
                <w:color w:val="000000"/>
                <w:szCs w:val="20"/>
              </w:rPr>
            </w:pPr>
            <w:r>
              <w:rPr>
                <w:rFonts w:cs="Arial"/>
                <w:color w:val="000000"/>
                <w:szCs w:val="20"/>
              </w:rPr>
              <w:t>XXXX</w:t>
            </w:r>
          </w:p>
        </w:tc>
      </w:tr>
      <w:tr w:rsidR="00366A73" w:rsidRPr="00315425" w14:paraId="6BB6775B"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5ED1B8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445901D" w14:textId="77777777" w:rsidR="00366A73" w:rsidRDefault="00482E74" w:rsidP="00161F93">
            <w:pPr>
              <w:spacing w:before="20" w:after="20"/>
              <w:jc w:val="left"/>
              <w:rPr>
                <w:rFonts w:cs="Arial"/>
                <w:color w:val="000000"/>
                <w:szCs w:val="20"/>
              </w:rPr>
            </w:pPr>
            <w:r>
              <w:rPr>
                <w:rFonts w:cs="Arial"/>
                <w:color w:val="000000"/>
                <w:szCs w:val="20"/>
              </w:rPr>
              <w:t>XXXX</w:t>
            </w:r>
          </w:p>
        </w:tc>
      </w:tr>
      <w:tr w:rsidR="00366A73" w:rsidRPr="00315425" w14:paraId="16E9998B"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20DE18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992FC65" w14:textId="77777777" w:rsidR="00366A73" w:rsidRPr="00876EDD" w:rsidRDefault="001832AD" w:rsidP="00366A73">
            <w:pPr>
              <w:spacing w:before="20" w:after="20"/>
              <w:jc w:val="left"/>
              <w:rPr>
                <w:rFonts w:cs="Arial"/>
                <w:color w:val="000000"/>
                <w:szCs w:val="20"/>
              </w:rPr>
            </w:pPr>
            <w:r>
              <w:rPr>
                <w:rFonts w:cs="Arial"/>
                <w:color w:val="000000"/>
                <w:szCs w:val="20"/>
              </w:rPr>
              <w:t xml:space="preserve">Sales Director </w:t>
            </w:r>
          </w:p>
        </w:tc>
      </w:tr>
      <w:tr w:rsidR="00366A73" w:rsidRPr="00315425" w14:paraId="6CB71810"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AB41DE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AEACC95" w14:textId="2B290399" w:rsidR="00366A73" w:rsidRDefault="002C0504" w:rsidP="00366A73">
            <w:pPr>
              <w:spacing w:before="20" w:after="20"/>
              <w:jc w:val="left"/>
              <w:rPr>
                <w:rFonts w:cs="Arial"/>
                <w:color w:val="000000"/>
                <w:szCs w:val="20"/>
              </w:rPr>
            </w:pPr>
            <w:r>
              <w:rPr>
                <w:rFonts w:cs="Arial"/>
                <w:color w:val="000000"/>
                <w:szCs w:val="20"/>
              </w:rPr>
              <w:t>Justice BDD</w:t>
            </w:r>
          </w:p>
        </w:tc>
      </w:tr>
      <w:tr w:rsidR="00366A73" w:rsidRPr="00315425" w14:paraId="2A6AC667"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472316E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8323D6A" w14:textId="77777777" w:rsidR="00366A73" w:rsidRDefault="00071BBE" w:rsidP="00071BBE">
            <w:pPr>
              <w:spacing w:before="20" w:after="20"/>
              <w:jc w:val="left"/>
              <w:rPr>
                <w:rFonts w:cs="Arial"/>
                <w:color w:val="000000"/>
                <w:szCs w:val="20"/>
              </w:rPr>
            </w:pPr>
            <w:proofErr w:type="gramStart"/>
            <w:r>
              <w:rPr>
                <w:rFonts w:cs="Arial"/>
                <w:color w:val="000000"/>
                <w:szCs w:val="20"/>
              </w:rPr>
              <w:t xml:space="preserve">TBC </w:t>
            </w:r>
            <w:r w:rsidR="009E4D85">
              <w:rPr>
                <w:rFonts w:cs="Arial"/>
                <w:color w:val="000000"/>
                <w:szCs w:val="20"/>
              </w:rPr>
              <w:t xml:space="preserve"> </w:t>
            </w:r>
            <w:r w:rsidR="009E4D85" w:rsidRPr="009E4D85">
              <w:rPr>
                <w:rFonts w:cs="Arial"/>
                <w:i/>
                <w:color w:val="000000"/>
                <w:sz w:val="15"/>
                <w:szCs w:val="15"/>
              </w:rPr>
              <w:t>(</w:t>
            </w:r>
            <w:proofErr w:type="gramEnd"/>
            <w:r w:rsidR="009E4D85" w:rsidRPr="009E4D85">
              <w:rPr>
                <w:rFonts w:cs="Arial"/>
                <w:i/>
                <w:color w:val="000000"/>
                <w:sz w:val="15"/>
                <w:szCs w:val="15"/>
              </w:rPr>
              <w:t>or home location, where T&amp;Cs apply to certain individuals)</w:t>
            </w:r>
          </w:p>
        </w:tc>
      </w:tr>
      <w:tr w:rsidR="00366A73" w:rsidRPr="00315425" w14:paraId="0FAEDA99"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5D4A2E6A" w14:textId="77777777" w:rsidR="00366A73" w:rsidRDefault="00366A73" w:rsidP="00161F93">
            <w:pPr>
              <w:jc w:val="left"/>
              <w:rPr>
                <w:rFonts w:cs="Arial"/>
                <w:sz w:val="10"/>
                <w:szCs w:val="20"/>
              </w:rPr>
            </w:pPr>
          </w:p>
          <w:p w14:paraId="01E37FEA" w14:textId="77777777" w:rsidR="00366A73" w:rsidRPr="00315425" w:rsidRDefault="00366A73" w:rsidP="00161F93">
            <w:pPr>
              <w:jc w:val="left"/>
              <w:rPr>
                <w:rFonts w:cs="Arial"/>
                <w:sz w:val="10"/>
                <w:szCs w:val="20"/>
              </w:rPr>
            </w:pPr>
          </w:p>
        </w:tc>
      </w:tr>
      <w:tr w:rsidR="00366A73" w:rsidRPr="00315425" w14:paraId="5143CB0B"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204E7F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52277E6"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30D13672" w14:textId="639B0146" w:rsidR="00745A24" w:rsidRPr="00F479E6" w:rsidRDefault="00706277" w:rsidP="00482E74">
            <w:pPr>
              <w:pStyle w:val="Puces4"/>
              <w:numPr>
                <w:ilvl w:val="0"/>
                <w:numId w:val="2"/>
              </w:numPr>
              <w:rPr>
                <w:color w:val="000000" w:themeColor="text1"/>
              </w:rPr>
            </w:pPr>
            <w:r>
              <w:rPr>
                <w:color w:val="000000" w:themeColor="text1"/>
              </w:rPr>
              <w:t xml:space="preserve">To contribute to the </w:t>
            </w:r>
            <w:r w:rsidR="00482E74">
              <w:rPr>
                <w:color w:val="000000" w:themeColor="text1"/>
              </w:rPr>
              <w:t xml:space="preserve">Government </w:t>
            </w:r>
            <w:r w:rsidR="002C0504">
              <w:rPr>
                <w:color w:val="000000" w:themeColor="text1"/>
              </w:rPr>
              <w:t>segment</w:t>
            </w:r>
            <w:r w:rsidR="00482E74">
              <w:rPr>
                <w:color w:val="000000" w:themeColor="text1"/>
              </w:rPr>
              <w:t>’s</w:t>
            </w:r>
            <w:r>
              <w:rPr>
                <w:color w:val="000000" w:themeColor="text1"/>
              </w:rPr>
              <w:t xml:space="preserve"> </w:t>
            </w:r>
            <w:r w:rsidR="002C0504">
              <w:rPr>
                <w:color w:val="000000" w:themeColor="text1"/>
              </w:rPr>
              <w:t>Sales</w:t>
            </w:r>
            <w:r>
              <w:rPr>
                <w:color w:val="000000" w:themeColor="text1"/>
              </w:rPr>
              <w:t xml:space="preserve"> Strategy </w:t>
            </w:r>
            <w:r w:rsidR="002C0504">
              <w:rPr>
                <w:color w:val="000000" w:themeColor="text1"/>
              </w:rPr>
              <w:t xml:space="preserve">by leading on </w:t>
            </w:r>
            <w:r w:rsidR="00061751">
              <w:rPr>
                <w:color w:val="000000" w:themeColor="text1"/>
              </w:rPr>
              <w:t xml:space="preserve">complex, high-value </w:t>
            </w:r>
            <w:r w:rsidR="006A0D52">
              <w:rPr>
                <w:color w:val="000000" w:themeColor="text1"/>
              </w:rPr>
              <w:t>new development and retention opportunities in the Defence and Government markets.</w:t>
            </w:r>
            <w:r>
              <w:rPr>
                <w:color w:val="000000" w:themeColor="text1"/>
              </w:rPr>
              <w:t xml:space="preserve"> </w:t>
            </w:r>
          </w:p>
        </w:tc>
      </w:tr>
      <w:tr w:rsidR="00366A73" w:rsidRPr="00315425" w14:paraId="1AD27C15"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65E8D24" w14:textId="77777777" w:rsidR="00366A73" w:rsidRDefault="00366A73" w:rsidP="00161F93">
            <w:pPr>
              <w:jc w:val="left"/>
              <w:rPr>
                <w:rFonts w:cs="Arial"/>
                <w:sz w:val="10"/>
                <w:szCs w:val="20"/>
              </w:rPr>
            </w:pPr>
          </w:p>
          <w:p w14:paraId="24598F12" w14:textId="77777777" w:rsidR="00366A73" w:rsidRPr="00315425" w:rsidRDefault="00366A73" w:rsidP="00161F93">
            <w:pPr>
              <w:jc w:val="left"/>
              <w:rPr>
                <w:rFonts w:cs="Arial"/>
                <w:sz w:val="10"/>
                <w:szCs w:val="20"/>
              </w:rPr>
            </w:pPr>
          </w:p>
        </w:tc>
      </w:tr>
      <w:tr w:rsidR="00366A73" w:rsidRPr="00315425" w14:paraId="4769F9D8"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7EF039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D638F9" w:rsidRPr="00315425" w14:paraId="4924A9B8" w14:textId="77777777" w:rsidTr="000D3F0E">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3"/>
              <w:gridCol w:w="1734"/>
              <w:gridCol w:w="675"/>
              <w:gridCol w:w="1946"/>
              <w:gridCol w:w="977"/>
              <w:gridCol w:w="1862"/>
              <w:gridCol w:w="1201"/>
            </w:tblGrid>
            <w:tr w:rsidR="00D638F9" w:rsidRPr="003E28D9" w14:paraId="7BB425F5" w14:textId="77777777" w:rsidTr="00F64378">
              <w:trPr>
                <w:trHeight w:val="500"/>
              </w:trPr>
              <w:tc>
                <w:tcPr>
                  <w:tcW w:w="1701" w:type="dxa"/>
                  <w:vMerge w:val="restart"/>
                  <w:tcBorders>
                    <w:top w:val="dotted" w:sz="2" w:space="0" w:color="auto"/>
                    <w:left w:val="dotted" w:sz="2" w:space="0" w:color="auto"/>
                    <w:bottom w:val="single" w:sz="4" w:space="0" w:color="auto"/>
                    <w:right w:val="dotted" w:sz="4" w:space="0" w:color="auto"/>
                  </w:tcBorders>
                  <w:vAlign w:val="center"/>
                </w:tcPr>
                <w:p w14:paraId="332BBF1D" w14:textId="77777777" w:rsidR="00D638F9" w:rsidRPr="003E28D9" w:rsidRDefault="00D638F9" w:rsidP="00D638F9">
                  <w:pPr>
                    <w:rPr>
                      <w:sz w:val="18"/>
                      <w:szCs w:val="18"/>
                    </w:rPr>
                  </w:pPr>
                  <w:r w:rsidRPr="003E28D9">
                    <w:rPr>
                      <w:sz w:val="18"/>
                      <w:szCs w:val="18"/>
                    </w:rPr>
                    <w:t>UK&amp;I Government Sales volumes/targets</w:t>
                  </w:r>
                </w:p>
                <w:p w14:paraId="304F9500" w14:textId="77777777" w:rsidR="00D638F9" w:rsidRPr="003E28D9" w:rsidRDefault="00D638F9" w:rsidP="00D638F9">
                  <w:pPr>
                    <w:rPr>
                      <w:sz w:val="18"/>
                      <w:szCs w:val="18"/>
                    </w:rPr>
                  </w:pPr>
                  <w:r w:rsidRPr="003E28D9">
                    <w:rPr>
                      <w:sz w:val="18"/>
                      <w:szCs w:val="18"/>
                    </w:rPr>
                    <w:t>(average per year)</w:t>
                  </w:r>
                </w:p>
              </w:tc>
              <w:tc>
                <w:tcPr>
                  <w:tcW w:w="1429" w:type="dxa"/>
                  <w:vMerge w:val="restart"/>
                  <w:tcBorders>
                    <w:top w:val="dotted" w:sz="2" w:space="0" w:color="auto"/>
                    <w:left w:val="dotted" w:sz="4" w:space="0" w:color="auto"/>
                    <w:bottom w:val="single" w:sz="4" w:space="0" w:color="auto"/>
                    <w:right w:val="nil"/>
                  </w:tcBorders>
                  <w:vAlign w:val="center"/>
                </w:tcPr>
                <w:p w14:paraId="7813F631" w14:textId="77777777" w:rsidR="00D638F9" w:rsidRPr="003E28D9" w:rsidRDefault="00D638F9" w:rsidP="00D638F9">
                  <w:pPr>
                    <w:rPr>
                      <w:sz w:val="18"/>
                      <w:szCs w:val="18"/>
                    </w:rPr>
                  </w:pPr>
                  <w:r w:rsidRPr="003E28D9">
                    <w:rPr>
                      <w:sz w:val="18"/>
                      <w:szCs w:val="18"/>
                    </w:rPr>
                    <w:t>Organic Growth Rate:</w:t>
                  </w:r>
                </w:p>
              </w:tc>
              <w:tc>
                <w:tcPr>
                  <w:tcW w:w="556" w:type="dxa"/>
                  <w:vMerge w:val="restart"/>
                  <w:tcBorders>
                    <w:top w:val="dotted" w:sz="2" w:space="0" w:color="auto"/>
                    <w:left w:val="nil"/>
                    <w:bottom w:val="single" w:sz="4" w:space="0" w:color="auto"/>
                    <w:right w:val="nil"/>
                  </w:tcBorders>
                  <w:vAlign w:val="center"/>
                </w:tcPr>
                <w:p w14:paraId="30D8A3CC" w14:textId="77777777" w:rsidR="00D638F9" w:rsidRPr="003E28D9" w:rsidRDefault="00D638F9" w:rsidP="00D638F9">
                  <w:pPr>
                    <w:rPr>
                      <w:sz w:val="18"/>
                      <w:szCs w:val="18"/>
                    </w:rPr>
                  </w:pPr>
                  <w:r w:rsidRPr="003E28D9">
                    <w:rPr>
                      <w:sz w:val="18"/>
                      <w:szCs w:val="18"/>
                    </w:rPr>
                    <w:t>7%</w:t>
                  </w:r>
                </w:p>
              </w:tc>
              <w:tc>
                <w:tcPr>
                  <w:tcW w:w="1604" w:type="dxa"/>
                  <w:tcBorders>
                    <w:top w:val="dotted" w:sz="2" w:space="0" w:color="auto"/>
                    <w:left w:val="dotted" w:sz="4" w:space="0" w:color="auto"/>
                    <w:bottom w:val="dotted" w:sz="4" w:space="0" w:color="auto"/>
                    <w:right w:val="nil"/>
                  </w:tcBorders>
                  <w:vAlign w:val="center"/>
                </w:tcPr>
                <w:p w14:paraId="02109577" w14:textId="77777777" w:rsidR="00D638F9" w:rsidRPr="003E28D9" w:rsidRDefault="00D638F9" w:rsidP="00D638F9">
                  <w:pPr>
                    <w:rPr>
                      <w:sz w:val="18"/>
                      <w:szCs w:val="18"/>
                    </w:rPr>
                  </w:pPr>
                  <w:r w:rsidRPr="003E28D9">
                    <w:rPr>
                      <w:sz w:val="18"/>
                      <w:szCs w:val="18"/>
                    </w:rPr>
                    <w:t>Target Retention Volumes</w:t>
                  </w:r>
                </w:p>
              </w:tc>
              <w:tc>
                <w:tcPr>
                  <w:tcW w:w="805" w:type="dxa"/>
                  <w:tcBorders>
                    <w:top w:val="dotted" w:sz="2" w:space="0" w:color="auto"/>
                    <w:left w:val="nil"/>
                    <w:bottom w:val="dotted" w:sz="4" w:space="0" w:color="auto"/>
                    <w:right w:val="dotted" w:sz="4" w:space="0" w:color="auto"/>
                  </w:tcBorders>
                  <w:vAlign w:val="center"/>
                </w:tcPr>
                <w:p w14:paraId="5142AD3A" w14:textId="77777777" w:rsidR="00D638F9" w:rsidRPr="003E28D9" w:rsidRDefault="00D638F9" w:rsidP="00D638F9">
                  <w:pPr>
                    <w:rPr>
                      <w:sz w:val="18"/>
                      <w:szCs w:val="18"/>
                    </w:rPr>
                  </w:pPr>
                  <w:r w:rsidRPr="003E28D9">
                    <w:rPr>
                      <w:sz w:val="18"/>
                      <w:szCs w:val="18"/>
                    </w:rPr>
                    <w:t>£36m</w:t>
                  </w:r>
                </w:p>
              </w:tc>
              <w:tc>
                <w:tcPr>
                  <w:tcW w:w="1535" w:type="dxa"/>
                  <w:tcBorders>
                    <w:top w:val="dotted" w:sz="2" w:space="0" w:color="auto"/>
                    <w:left w:val="dotted" w:sz="4" w:space="0" w:color="auto"/>
                    <w:bottom w:val="dotted" w:sz="4" w:space="0" w:color="auto"/>
                    <w:right w:val="nil"/>
                  </w:tcBorders>
                  <w:vAlign w:val="center"/>
                </w:tcPr>
                <w:p w14:paraId="05FC705B" w14:textId="36111EE6" w:rsidR="00D638F9" w:rsidRPr="003E28D9" w:rsidRDefault="00D638F9" w:rsidP="00D638F9">
                  <w:pPr>
                    <w:rPr>
                      <w:sz w:val="18"/>
                      <w:szCs w:val="18"/>
                    </w:rPr>
                  </w:pPr>
                  <w:r w:rsidRPr="003E28D9">
                    <w:rPr>
                      <w:sz w:val="18"/>
                      <w:szCs w:val="18"/>
                    </w:rPr>
                    <w:t xml:space="preserve">Average annual retention </w:t>
                  </w:r>
                  <w:r w:rsidR="00804E4C">
                    <w:rPr>
                      <w:sz w:val="18"/>
                      <w:szCs w:val="18"/>
                    </w:rPr>
                    <w:t>SDBM</w:t>
                  </w:r>
                  <w:r w:rsidRPr="003E28D9">
                    <w:rPr>
                      <w:sz w:val="18"/>
                      <w:szCs w:val="18"/>
                    </w:rPr>
                    <w:t xml:space="preserve"> </w:t>
                  </w:r>
                </w:p>
              </w:tc>
              <w:tc>
                <w:tcPr>
                  <w:tcW w:w="990" w:type="dxa"/>
                  <w:tcBorders>
                    <w:top w:val="dotted" w:sz="2" w:space="0" w:color="auto"/>
                    <w:left w:val="nil"/>
                    <w:bottom w:val="dotted" w:sz="4" w:space="0" w:color="auto"/>
                    <w:right w:val="single" w:sz="2" w:space="0" w:color="auto"/>
                  </w:tcBorders>
                  <w:vAlign w:val="center"/>
                </w:tcPr>
                <w:p w14:paraId="406EF4DA" w14:textId="5D63A137" w:rsidR="00D638F9" w:rsidRPr="003E28D9" w:rsidRDefault="00D638F9" w:rsidP="00D638F9">
                  <w:pPr>
                    <w:rPr>
                      <w:sz w:val="18"/>
                      <w:szCs w:val="18"/>
                    </w:rPr>
                  </w:pPr>
                  <w:r w:rsidRPr="003E28D9">
                    <w:rPr>
                      <w:sz w:val="18"/>
                      <w:szCs w:val="18"/>
                    </w:rPr>
                    <w:t>£</w:t>
                  </w:r>
                  <w:r w:rsidR="00804E4C">
                    <w:rPr>
                      <w:sz w:val="18"/>
                      <w:szCs w:val="18"/>
                    </w:rPr>
                    <w:t>15</w:t>
                  </w:r>
                  <w:r w:rsidRPr="003E28D9">
                    <w:rPr>
                      <w:sz w:val="18"/>
                      <w:szCs w:val="18"/>
                    </w:rPr>
                    <w:t>m</w:t>
                  </w:r>
                </w:p>
              </w:tc>
            </w:tr>
            <w:tr w:rsidR="00D638F9" w:rsidRPr="003E28D9" w14:paraId="08D9F176" w14:textId="77777777" w:rsidTr="00F64378">
              <w:trPr>
                <w:trHeight w:val="491"/>
              </w:trPr>
              <w:tc>
                <w:tcPr>
                  <w:tcW w:w="1701" w:type="dxa"/>
                  <w:vMerge/>
                  <w:tcBorders>
                    <w:left w:val="dotted" w:sz="2" w:space="0" w:color="auto"/>
                    <w:bottom w:val="dotted" w:sz="4" w:space="0" w:color="auto"/>
                    <w:right w:val="dotted" w:sz="4" w:space="0" w:color="auto"/>
                  </w:tcBorders>
                  <w:vAlign w:val="center"/>
                </w:tcPr>
                <w:p w14:paraId="4921353E" w14:textId="77777777" w:rsidR="00D638F9" w:rsidRPr="003E28D9" w:rsidRDefault="00D638F9" w:rsidP="00D638F9">
                  <w:pPr>
                    <w:rPr>
                      <w:sz w:val="18"/>
                      <w:szCs w:val="18"/>
                    </w:rPr>
                  </w:pPr>
                </w:p>
              </w:tc>
              <w:tc>
                <w:tcPr>
                  <w:tcW w:w="1429" w:type="dxa"/>
                  <w:vMerge/>
                  <w:tcBorders>
                    <w:left w:val="dotted" w:sz="4" w:space="0" w:color="auto"/>
                    <w:bottom w:val="dotted" w:sz="4" w:space="0" w:color="auto"/>
                    <w:right w:val="nil"/>
                  </w:tcBorders>
                  <w:vAlign w:val="center"/>
                </w:tcPr>
                <w:p w14:paraId="1A047480" w14:textId="77777777" w:rsidR="00D638F9" w:rsidRPr="003E28D9" w:rsidRDefault="00D638F9" w:rsidP="00D638F9">
                  <w:pPr>
                    <w:rPr>
                      <w:sz w:val="18"/>
                      <w:szCs w:val="18"/>
                    </w:rPr>
                  </w:pPr>
                </w:p>
              </w:tc>
              <w:tc>
                <w:tcPr>
                  <w:tcW w:w="556" w:type="dxa"/>
                  <w:vMerge/>
                  <w:tcBorders>
                    <w:left w:val="nil"/>
                    <w:bottom w:val="dotted" w:sz="4" w:space="0" w:color="auto"/>
                    <w:right w:val="nil"/>
                  </w:tcBorders>
                  <w:vAlign w:val="center"/>
                </w:tcPr>
                <w:p w14:paraId="37F61856" w14:textId="77777777" w:rsidR="00D638F9" w:rsidRPr="003E28D9" w:rsidRDefault="00D638F9" w:rsidP="00D638F9">
                  <w:pPr>
                    <w:rPr>
                      <w:sz w:val="18"/>
                      <w:szCs w:val="18"/>
                    </w:rPr>
                  </w:pPr>
                </w:p>
              </w:tc>
              <w:tc>
                <w:tcPr>
                  <w:tcW w:w="1604" w:type="dxa"/>
                  <w:tcBorders>
                    <w:top w:val="dotted" w:sz="4" w:space="0" w:color="auto"/>
                    <w:left w:val="dotted" w:sz="4" w:space="0" w:color="auto"/>
                    <w:bottom w:val="dotted" w:sz="4" w:space="0" w:color="auto"/>
                    <w:right w:val="nil"/>
                  </w:tcBorders>
                  <w:vAlign w:val="center"/>
                </w:tcPr>
                <w:p w14:paraId="771059CE" w14:textId="77777777" w:rsidR="00D638F9" w:rsidRPr="003E28D9" w:rsidRDefault="00D638F9" w:rsidP="00D638F9">
                  <w:pPr>
                    <w:rPr>
                      <w:sz w:val="18"/>
                      <w:szCs w:val="18"/>
                    </w:rPr>
                  </w:pPr>
                  <w:r w:rsidRPr="003E28D9">
                    <w:rPr>
                      <w:sz w:val="18"/>
                      <w:szCs w:val="18"/>
                    </w:rPr>
                    <w:t>New Development Volumes:</w:t>
                  </w:r>
                </w:p>
              </w:tc>
              <w:tc>
                <w:tcPr>
                  <w:tcW w:w="805" w:type="dxa"/>
                  <w:tcBorders>
                    <w:top w:val="dotted" w:sz="4" w:space="0" w:color="auto"/>
                    <w:left w:val="nil"/>
                    <w:bottom w:val="dotted" w:sz="4" w:space="0" w:color="auto"/>
                    <w:right w:val="dotted" w:sz="4" w:space="0" w:color="auto"/>
                  </w:tcBorders>
                  <w:vAlign w:val="center"/>
                </w:tcPr>
                <w:p w14:paraId="49522760" w14:textId="77777777" w:rsidR="00D638F9" w:rsidRPr="003E28D9" w:rsidRDefault="00D638F9" w:rsidP="00D638F9">
                  <w:pPr>
                    <w:rPr>
                      <w:sz w:val="18"/>
                      <w:szCs w:val="18"/>
                    </w:rPr>
                  </w:pPr>
                  <w:r w:rsidRPr="003E28D9">
                    <w:rPr>
                      <w:sz w:val="18"/>
                      <w:szCs w:val="18"/>
                    </w:rPr>
                    <w:t>£90m</w:t>
                  </w:r>
                </w:p>
              </w:tc>
              <w:tc>
                <w:tcPr>
                  <w:tcW w:w="1535" w:type="dxa"/>
                  <w:tcBorders>
                    <w:top w:val="dotted" w:sz="4" w:space="0" w:color="auto"/>
                    <w:left w:val="dotted" w:sz="4" w:space="0" w:color="auto"/>
                    <w:bottom w:val="dotted" w:sz="4" w:space="0" w:color="auto"/>
                    <w:right w:val="nil"/>
                  </w:tcBorders>
                  <w:vAlign w:val="center"/>
                </w:tcPr>
                <w:p w14:paraId="6FBD6B4F" w14:textId="5ACEDAA9" w:rsidR="00D638F9" w:rsidRPr="003E28D9" w:rsidRDefault="00D638F9" w:rsidP="00D638F9">
                  <w:pPr>
                    <w:rPr>
                      <w:sz w:val="18"/>
                      <w:szCs w:val="18"/>
                    </w:rPr>
                  </w:pPr>
                  <w:r w:rsidRPr="003E28D9">
                    <w:rPr>
                      <w:sz w:val="18"/>
                      <w:szCs w:val="18"/>
                    </w:rPr>
                    <w:t xml:space="preserve">Average annual new development </w:t>
                  </w:r>
                  <w:r w:rsidR="00804E4C">
                    <w:rPr>
                      <w:sz w:val="18"/>
                      <w:szCs w:val="18"/>
                    </w:rPr>
                    <w:t>SDBM</w:t>
                  </w:r>
                  <w:r w:rsidRPr="003E28D9">
                    <w:rPr>
                      <w:sz w:val="18"/>
                      <w:szCs w:val="18"/>
                    </w:rPr>
                    <w:t xml:space="preserve"> </w:t>
                  </w:r>
                </w:p>
              </w:tc>
              <w:tc>
                <w:tcPr>
                  <w:tcW w:w="990" w:type="dxa"/>
                  <w:tcBorders>
                    <w:top w:val="dotted" w:sz="4" w:space="0" w:color="auto"/>
                    <w:left w:val="nil"/>
                    <w:bottom w:val="dotted" w:sz="2" w:space="0" w:color="auto"/>
                    <w:right w:val="single" w:sz="2" w:space="0" w:color="auto"/>
                  </w:tcBorders>
                  <w:vAlign w:val="center"/>
                </w:tcPr>
                <w:p w14:paraId="50CAA2F2" w14:textId="032BCBB8" w:rsidR="00D638F9" w:rsidRPr="003E28D9" w:rsidRDefault="00D638F9" w:rsidP="00D638F9">
                  <w:pPr>
                    <w:rPr>
                      <w:sz w:val="18"/>
                      <w:szCs w:val="18"/>
                    </w:rPr>
                  </w:pPr>
                  <w:r w:rsidRPr="003E28D9">
                    <w:rPr>
                      <w:sz w:val="18"/>
                      <w:szCs w:val="18"/>
                    </w:rPr>
                    <w:t>£</w:t>
                  </w:r>
                  <w:r w:rsidR="00F11AED">
                    <w:rPr>
                      <w:sz w:val="18"/>
                      <w:szCs w:val="18"/>
                    </w:rPr>
                    <w:t>25</w:t>
                  </w:r>
                  <w:r w:rsidRPr="003E28D9">
                    <w:rPr>
                      <w:sz w:val="18"/>
                      <w:szCs w:val="18"/>
                    </w:rPr>
                    <w:t>m</w:t>
                  </w:r>
                </w:p>
              </w:tc>
            </w:tr>
          </w:tbl>
          <w:p w14:paraId="3F1CA64D" w14:textId="77777777" w:rsidR="00D638F9" w:rsidRPr="00315425" w:rsidRDefault="00D638F9" w:rsidP="00D638F9">
            <w:pPr>
              <w:pStyle w:val="titregris"/>
              <w:framePr w:hSpace="0" w:wrap="auto" w:vAnchor="margin" w:hAnchor="text" w:xAlign="left" w:yAlign="inline"/>
              <w:rPr>
                <w:color w:val="FF0000"/>
              </w:rPr>
            </w:pPr>
          </w:p>
        </w:tc>
      </w:tr>
      <w:tr w:rsidR="00366A73" w:rsidRPr="00FB6D69" w14:paraId="2482B103"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64026BB9"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4BEB7F62" w14:textId="77777777" w:rsidR="00366A73" w:rsidRPr="00144E5D" w:rsidRDefault="00482E74" w:rsidP="00482E74">
            <w:pPr>
              <w:numPr>
                <w:ilvl w:val="0"/>
                <w:numId w:val="1"/>
              </w:numPr>
              <w:spacing w:before="40" w:after="40"/>
              <w:jc w:val="left"/>
              <w:rPr>
                <w:rFonts w:cs="Arial"/>
                <w:color w:val="000000" w:themeColor="text1"/>
                <w:szCs w:val="20"/>
              </w:rPr>
            </w:pPr>
            <w:r>
              <w:rPr>
                <w:rFonts w:cs="Arial"/>
                <w:color w:val="000000" w:themeColor="text1"/>
                <w:szCs w:val="20"/>
              </w:rPr>
              <w:t xml:space="preserve">Contribute to the expectations of the segment growth </w:t>
            </w:r>
            <w:proofErr w:type="gramStart"/>
            <w:r>
              <w:rPr>
                <w:rFonts w:cs="Arial"/>
                <w:color w:val="000000" w:themeColor="text1"/>
                <w:szCs w:val="20"/>
              </w:rPr>
              <w:t>strategy;</w:t>
            </w:r>
            <w:proofErr w:type="gramEnd"/>
            <w:r>
              <w:rPr>
                <w:rFonts w:cs="Arial"/>
                <w:color w:val="000000" w:themeColor="text1"/>
                <w:szCs w:val="20"/>
              </w:rPr>
              <w:t xml:space="preserve"> income targets for each fiscal year.  This will be discussed year on year with you</w:t>
            </w:r>
          </w:p>
        </w:tc>
      </w:tr>
    </w:tbl>
    <w:p w14:paraId="44CD94D5"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1787E3D" wp14:editId="768FBDC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C1E588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87E3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C1E588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9C4FE2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DD399E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r w:rsidR="00482E74">
              <w:t>Org C</w:t>
            </w:r>
            <w:r>
              <w:t>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8BAF32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557DF75" w14:textId="77777777" w:rsidR="00366A73" w:rsidRPr="00315425" w:rsidRDefault="00366A73" w:rsidP="00366A73">
            <w:pPr>
              <w:jc w:val="center"/>
              <w:rPr>
                <w:rFonts w:cs="Arial"/>
                <w:b/>
                <w:sz w:val="4"/>
                <w:szCs w:val="20"/>
              </w:rPr>
            </w:pPr>
          </w:p>
          <w:p w14:paraId="472486E9" w14:textId="77777777" w:rsidR="00366A73" w:rsidRPr="00315425" w:rsidRDefault="00366A73" w:rsidP="00366A73">
            <w:pPr>
              <w:jc w:val="center"/>
              <w:rPr>
                <w:rFonts w:cs="Arial"/>
                <w:b/>
                <w:sz w:val="6"/>
                <w:szCs w:val="20"/>
              </w:rPr>
            </w:pPr>
          </w:p>
          <w:p w14:paraId="5F5878C7" w14:textId="77777777" w:rsidR="00366A73" w:rsidRDefault="00A43C62" w:rsidP="00366A73">
            <w:pPr>
              <w:spacing w:after="40"/>
              <w:jc w:val="center"/>
              <w:rPr>
                <w:rFonts w:cs="Arial"/>
                <w:noProof/>
                <w:sz w:val="10"/>
                <w:szCs w:val="20"/>
                <w:lang w:eastAsia="en-US"/>
              </w:rPr>
            </w:pPr>
            <w:r w:rsidRPr="00A43C62">
              <w:rPr>
                <w:rFonts w:cs="Arial"/>
                <w:noProof/>
                <w:sz w:val="10"/>
                <w:szCs w:val="20"/>
                <w:lang w:val="en-GB" w:eastAsia="en-GB"/>
              </w:rPr>
              <mc:AlternateContent>
                <mc:Choice Requires="wps">
                  <w:drawing>
                    <wp:anchor distT="0" distB="0" distL="114300" distR="114300" simplePos="0" relativeHeight="251670528" behindDoc="0" locked="0" layoutInCell="1" allowOverlap="1" wp14:anchorId="03707069" wp14:editId="0B951C07">
                      <wp:simplePos x="0" y="0"/>
                      <wp:positionH relativeFrom="column">
                        <wp:posOffset>1794657</wp:posOffset>
                      </wp:positionH>
                      <wp:positionV relativeFrom="paragraph">
                        <wp:posOffset>0</wp:posOffset>
                      </wp:positionV>
                      <wp:extent cx="3300047" cy="1403985"/>
                      <wp:effectExtent l="0" t="0" r="1524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47" cy="1403985"/>
                              </a:xfrm>
                              <a:prstGeom prst="rect">
                                <a:avLst/>
                              </a:prstGeom>
                              <a:solidFill>
                                <a:srgbClr val="FFFFFF"/>
                              </a:solidFill>
                              <a:ln w="9525">
                                <a:solidFill>
                                  <a:srgbClr val="000000"/>
                                </a:solidFill>
                                <a:miter lim="800000"/>
                                <a:headEnd/>
                                <a:tailEnd/>
                              </a:ln>
                            </wps:spPr>
                            <wps:txbx>
                              <w:txbxContent>
                                <w:p w14:paraId="5B199314" w14:textId="77777777" w:rsidR="00A43C62" w:rsidRDefault="00A43C62" w:rsidP="00A43C62">
                                  <w:pPr>
                                    <w:jc w:val="center"/>
                                  </w:pPr>
                                  <w:r>
                                    <w:t>Director – Business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07069" id="Text Box 2" o:spid="_x0000_s1028" type="#_x0000_t202" style="position:absolute;left:0;text-align:left;margin-left:141.3pt;margin-top:0;width:259.8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">
                      <v:textbox style="mso-fit-shape-to-text:t">
                        <w:txbxContent>
                          <w:p w14:paraId="5B199314" w14:textId="77777777" w:rsidR="00A43C62" w:rsidRDefault="00A43C62" w:rsidP="00A43C62">
                            <w:pPr>
                              <w:jc w:val="center"/>
                            </w:pPr>
                            <w:r>
                              <w:t>Director – Business Development</w:t>
                            </w:r>
                          </w:p>
                        </w:txbxContent>
                      </v:textbox>
                    </v:shape>
                  </w:pict>
                </mc:Fallback>
              </mc:AlternateContent>
            </w:r>
          </w:p>
          <w:p w14:paraId="601E45DB" w14:textId="77777777" w:rsidR="00366A73" w:rsidRDefault="00366A73" w:rsidP="00366A73">
            <w:pPr>
              <w:spacing w:after="40"/>
              <w:jc w:val="center"/>
              <w:rPr>
                <w:rFonts w:cs="Arial"/>
                <w:noProof/>
                <w:sz w:val="10"/>
                <w:szCs w:val="20"/>
                <w:lang w:eastAsia="en-US"/>
              </w:rPr>
            </w:pPr>
          </w:p>
          <w:p w14:paraId="046ABB0E" w14:textId="77777777" w:rsidR="000E3EF7" w:rsidRDefault="000E3EF7" w:rsidP="00366A73">
            <w:pPr>
              <w:spacing w:after="40"/>
              <w:jc w:val="center"/>
              <w:rPr>
                <w:rFonts w:cs="Arial"/>
                <w:noProof/>
                <w:sz w:val="10"/>
                <w:szCs w:val="20"/>
                <w:lang w:eastAsia="en-US"/>
              </w:rPr>
            </w:pPr>
          </w:p>
          <w:p w14:paraId="0D96A90F" w14:textId="77777777" w:rsidR="00A43C62" w:rsidRDefault="00482E74" w:rsidP="00366A73">
            <w:pPr>
              <w:spacing w:after="40"/>
              <w:jc w:val="center"/>
              <w:rPr>
                <w:rFonts w:cs="Arial"/>
                <w:noProof/>
                <w:sz w:val="10"/>
                <w:szCs w:val="20"/>
                <w:lang w:eastAsia="en-US"/>
              </w:rPr>
            </w:pPr>
            <w:r w:rsidRPr="00A43C62">
              <w:rPr>
                <w:rFonts w:cs="Arial"/>
                <w:noProof/>
                <w:sz w:val="10"/>
                <w:szCs w:val="20"/>
                <w:lang w:val="en-GB" w:eastAsia="en-GB"/>
              </w:rPr>
              <mc:AlternateContent>
                <mc:Choice Requires="wps">
                  <w:drawing>
                    <wp:anchor distT="0" distB="0" distL="114300" distR="114300" simplePos="0" relativeHeight="251674624" behindDoc="0" locked="0" layoutInCell="1" allowOverlap="1" wp14:anchorId="7260EEA3" wp14:editId="0BAFE8F7">
                      <wp:simplePos x="0" y="0"/>
                      <wp:positionH relativeFrom="column">
                        <wp:posOffset>2177415</wp:posOffset>
                      </wp:positionH>
                      <wp:positionV relativeFrom="paragraph">
                        <wp:posOffset>9378</wp:posOffset>
                      </wp:positionV>
                      <wp:extent cx="2560955" cy="1403985"/>
                      <wp:effectExtent l="0" t="0" r="10795"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403985"/>
                              </a:xfrm>
                              <a:prstGeom prst="rect">
                                <a:avLst/>
                              </a:prstGeom>
                              <a:solidFill>
                                <a:srgbClr val="FFFFFF"/>
                              </a:solidFill>
                              <a:ln w="9525">
                                <a:solidFill>
                                  <a:srgbClr val="000000"/>
                                </a:solidFill>
                                <a:miter lim="800000"/>
                                <a:headEnd/>
                                <a:tailEnd/>
                              </a:ln>
                            </wps:spPr>
                            <wps:txbx>
                              <w:txbxContent>
                                <w:p w14:paraId="63A9462F" w14:textId="77777777" w:rsidR="00A43C62" w:rsidRDefault="0041240A" w:rsidP="00A43C62">
                                  <w:pPr>
                                    <w:jc w:val="center"/>
                                  </w:pPr>
                                  <w:r>
                                    <w:t>Senior BDM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60EEA3" id="_x0000_s1029" type="#_x0000_t202" style="position:absolute;left:0;text-align:left;margin-left:171.45pt;margin-top:.75pt;width:201.6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">
                      <v:textbox style="mso-fit-shape-to-text:t">
                        <w:txbxContent>
                          <w:p w14:paraId="63A9462F" w14:textId="77777777" w:rsidR="00A43C62" w:rsidRDefault="0041240A" w:rsidP="00A43C62">
                            <w:pPr>
                              <w:jc w:val="center"/>
                            </w:pPr>
                            <w:r>
                              <w:t>Senior BDM</w:t>
                            </w:r>
                          </w:p>
                        </w:txbxContent>
                      </v:textbox>
                    </v:shape>
                  </w:pict>
                </mc:Fallback>
              </mc:AlternateContent>
            </w:r>
          </w:p>
          <w:p w14:paraId="67E054ED" w14:textId="77777777" w:rsidR="00A43C62" w:rsidRDefault="00A43C62" w:rsidP="00366A73">
            <w:pPr>
              <w:spacing w:after="40"/>
              <w:jc w:val="center"/>
              <w:rPr>
                <w:rFonts w:cs="Arial"/>
                <w:noProof/>
                <w:sz w:val="10"/>
                <w:szCs w:val="20"/>
                <w:lang w:eastAsia="en-US"/>
              </w:rPr>
            </w:pPr>
          </w:p>
          <w:p w14:paraId="2426F5F2" w14:textId="77777777" w:rsidR="00A43C62" w:rsidRDefault="00A43C62" w:rsidP="00366A73">
            <w:pPr>
              <w:spacing w:after="40"/>
              <w:jc w:val="center"/>
              <w:rPr>
                <w:rFonts w:cs="Arial"/>
                <w:noProof/>
                <w:sz w:val="10"/>
                <w:szCs w:val="20"/>
                <w:lang w:eastAsia="en-US"/>
              </w:rPr>
            </w:pPr>
          </w:p>
          <w:p w14:paraId="05B60355" w14:textId="77777777" w:rsidR="00A43C62" w:rsidRDefault="00482E74" w:rsidP="00366A73">
            <w:pPr>
              <w:spacing w:after="40"/>
              <w:jc w:val="center"/>
              <w:rPr>
                <w:rFonts w:cs="Arial"/>
                <w:noProof/>
                <w:sz w:val="10"/>
                <w:szCs w:val="20"/>
                <w:lang w:eastAsia="en-US"/>
              </w:rPr>
            </w:pPr>
            <w:r w:rsidRPr="00A43C62">
              <w:rPr>
                <w:rFonts w:cs="Arial"/>
                <w:noProof/>
                <w:sz w:val="10"/>
                <w:szCs w:val="20"/>
                <w:lang w:val="en-GB" w:eastAsia="en-GB"/>
              </w:rPr>
              <mc:AlternateContent>
                <mc:Choice Requires="wps">
                  <w:drawing>
                    <wp:anchor distT="0" distB="0" distL="114300" distR="114300" simplePos="0" relativeHeight="251676672" behindDoc="0" locked="0" layoutInCell="1" allowOverlap="1" wp14:anchorId="7689080B" wp14:editId="020696AB">
                      <wp:simplePos x="0" y="0"/>
                      <wp:positionH relativeFrom="column">
                        <wp:posOffset>1927665</wp:posOffset>
                      </wp:positionH>
                      <wp:positionV relativeFrom="paragraph">
                        <wp:posOffset>8695</wp:posOffset>
                      </wp:positionV>
                      <wp:extent cx="3106615" cy="1403985"/>
                      <wp:effectExtent l="0" t="0" r="1778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615" cy="1403985"/>
                              </a:xfrm>
                              <a:prstGeom prst="rect">
                                <a:avLst/>
                              </a:prstGeom>
                              <a:solidFill>
                                <a:srgbClr val="FFFFFF"/>
                              </a:solidFill>
                              <a:ln w="9525">
                                <a:solidFill>
                                  <a:srgbClr val="000000"/>
                                </a:solidFill>
                                <a:miter lim="800000"/>
                                <a:headEnd/>
                                <a:tailEnd/>
                              </a:ln>
                            </wps:spPr>
                            <wps:txbx>
                              <w:txbxContent>
                                <w:p w14:paraId="598C9905" w14:textId="77777777" w:rsidR="00482E74" w:rsidRDefault="00482E74" w:rsidP="00482E74">
                                  <w:pPr>
                                    <w:jc w:val="center"/>
                                  </w:pPr>
                                  <w:r>
                                    <w:t xml:space="preserve"> Business Development Manager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9080B" id="_x0000_s1030" type="#_x0000_t202" style="position:absolute;left:0;text-align:left;margin-left:151.8pt;margin-top:.7pt;width:244.6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b4JwIAAEwEAAAOAAAAZHJzL2Uyb0RvYy54bWysVNtu2zAMfR+wfxD0vthOkyw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">
                      <v:textbox style="mso-fit-shape-to-text:t">
                        <w:txbxContent>
                          <w:p w14:paraId="598C9905" w14:textId="77777777" w:rsidR="00482E74" w:rsidRDefault="00482E74" w:rsidP="00482E74">
                            <w:pPr>
                              <w:jc w:val="center"/>
                            </w:pPr>
                            <w:r>
                              <w:t xml:space="preserve"> Business Development Manager </w:t>
                            </w:r>
                          </w:p>
                        </w:txbxContent>
                      </v:textbox>
                    </v:shape>
                  </w:pict>
                </mc:Fallback>
              </mc:AlternateContent>
            </w:r>
          </w:p>
          <w:p w14:paraId="32AA931F" w14:textId="77777777" w:rsidR="00A43C62" w:rsidRDefault="00A43C62" w:rsidP="00366A73">
            <w:pPr>
              <w:spacing w:after="40"/>
              <w:jc w:val="center"/>
              <w:rPr>
                <w:rFonts w:cs="Arial"/>
                <w:noProof/>
                <w:sz w:val="10"/>
                <w:szCs w:val="20"/>
                <w:lang w:eastAsia="en-US"/>
              </w:rPr>
            </w:pPr>
          </w:p>
          <w:p w14:paraId="54DACB6D" w14:textId="77777777" w:rsidR="00366A73" w:rsidRPr="00D376CF" w:rsidRDefault="00366A73" w:rsidP="00366A73">
            <w:pPr>
              <w:spacing w:after="40"/>
              <w:jc w:val="center"/>
              <w:rPr>
                <w:rFonts w:cs="Arial"/>
                <w:sz w:val="14"/>
                <w:szCs w:val="20"/>
              </w:rPr>
            </w:pPr>
          </w:p>
        </w:tc>
      </w:tr>
    </w:tbl>
    <w:p w14:paraId="670F2836" w14:textId="77777777" w:rsidR="00366A73" w:rsidRDefault="00366A73" w:rsidP="00366A73">
      <w:pPr>
        <w:jc w:val="left"/>
        <w:rPr>
          <w:rFonts w:cs="Arial"/>
        </w:rPr>
      </w:pPr>
    </w:p>
    <w:p w14:paraId="4B8681EC" w14:textId="77777777" w:rsidR="00366A73" w:rsidRDefault="00366A73" w:rsidP="00366A73">
      <w:pPr>
        <w:jc w:val="left"/>
        <w:rPr>
          <w:rFonts w:cs="Arial"/>
          <w:vanish/>
        </w:rPr>
      </w:pPr>
    </w:p>
    <w:p w14:paraId="0233209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ACF69C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E75086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7A92B7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E409746" w14:textId="4449F020" w:rsidR="00093EBE" w:rsidRPr="00093EBE" w:rsidRDefault="00D64560" w:rsidP="00093EBE">
            <w:pPr>
              <w:numPr>
                <w:ilvl w:val="0"/>
                <w:numId w:val="3"/>
              </w:numPr>
              <w:spacing w:before="40" w:after="40"/>
              <w:rPr>
                <w:rFonts w:cs="Arial"/>
                <w:color w:val="000000" w:themeColor="text1"/>
                <w:szCs w:val="20"/>
                <w:lang w:val="en-GB"/>
              </w:rPr>
            </w:pPr>
            <w:r>
              <w:rPr>
                <w:rFonts w:cs="Arial"/>
                <w:color w:val="000000" w:themeColor="text1"/>
                <w:szCs w:val="20"/>
              </w:rPr>
              <w:t xml:space="preserve">The </w:t>
            </w:r>
            <w:r w:rsidR="0093137F">
              <w:rPr>
                <w:rFonts w:cs="Arial"/>
                <w:color w:val="000000" w:themeColor="text1"/>
                <w:szCs w:val="20"/>
              </w:rPr>
              <w:t xml:space="preserve">mission </w:t>
            </w:r>
            <w:r>
              <w:rPr>
                <w:rFonts w:cs="Arial"/>
                <w:color w:val="000000" w:themeColor="text1"/>
                <w:szCs w:val="20"/>
              </w:rPr>
              <w:t xml:space="preserve">for the segment is to </w:t>
            </w:r>
            <w:r w:rsidR="00093EBE" w:rsidRPr="00CC76F1">
              <w:rPr>
                <w:rFonts w:cs="Arial"/>
                <w:color w:val="000000" w:themeColor="text1"/>
                <w:szCs w:val="20"/>
                <w:lang w:val="en-GB"/>
              </w:rPr>
              <w:t>f</w:t>
            </w:r>
            <w:r w:rsidR="00093EBE" w:rsidRPr="00093EBE">
              <w:rPr>
                <w:rFonts w:cs="Arial"/>
                <w:color w:val="000000" w:themeColor="text1"/>
                <w:szCs w:val="20"/>
                <w:lang w:val="en-GB"/>
              </w:rPr>
              <w:t>ocus on large long</w:t>
            </w:r>
            <w:r w:rsidR="00093EBE" w:rsidRPr="00CC76F1">
              <w:rPr>
                <w:rFonts w:cs="Arial"/>
                <w:color w:val="000000" w:themeColor="text1"/>
                <w:szCs w:val="20"/>
                <w:lang w:val="en-GB"/>
              </w:rPr>
              <w:t>-</w:t>
            </w:r>
            <w:r w:rsidR="00093EBE" w:rsidRPr="00093EBE">
              <w:rPr>
                <w:rFonts w:cs="Arial"/>
                <w:color w:val="000000" w:themeColor="text1"/>
                <w:szCs w:val="20"/>
                <w:lang w:val="en-GB"/>
              </w:rPr>
              <w:t>term opportunities that showcase the specific expertise of Sodexo and that are accretive to Group margin.</w:t>
            </w:r>
          </w:p>
          <w:p w14:paraId="4528531F" w14:textId="6093A52D" w:rsidR="00366A73" w:rsidRDefault="00CC76F1" w:rsidP="00EA4C16">
            <w:pPr>
              <w:numPr>
                <w:ilvl w:val="0"/>
                <w:numId w:val="3"/>
              </w:numPr>
              <w:spacing w:before="40" w:after="40"/>
              <w:jc w:val="left"/>
              <w:rPr>
                <w:rFonts w:cs="Arial"/>
                <w:szCs w:val="20"/>
              </w:rPr>
            </w:pPr>
            <w:r w:rsidRPr="00FC01C4">
              <w:rPr>
                <w:rFonts w:cs="Arial"/>
                <w:szCs w:val="20"/>
              </w:rPr>
              <w:t>Retention and conversion of large-scale projects in Defence and Government Agencies is central to the achievement of this mission</w:t>
            </w:r>
            <w:r w:rsidR="00F057E3">
              <w:rPr>
                <w:rFonts w:cs="Arial"/>
                <w:szCs w:val="20"/>
              </w:rPr>
              <w:t xml:space="preserve"> in UK&amp;I</w:t>
            </w:r>
            <w:r w:rsidRPr="00FC01C4">
              <w:rPr>
                <w:rFonts w:cs="Arial"/>
                <w:szCs w:val="20"/>
              </w:rPr>
              <w:t>.</w:t>
            </w:r>
          </w:p>
          <w:p w14:paraId="042D9809" w14:textId="61B608E6" w:rsidR="00EB1535" w:rsidRPr="006E093D" w:rsidRDefault="00EB1535" w:rsidP="00EB1535">
            <w:pPr>
              <w:numPr>
                <w:ilvl w:val="0"/>
                <w:numId w:val="3"/>
              </w:numPr>
              <w:spacing w:before="40" w:after="40"/>
              <w:jc w:val="left"/>
              <w:rPr>
                <w:rFonts w:cs="Arial"/>
                <w:color w:val="FF0000"/>
                <w:szCs w:val="20"/>
              </w:rPr>
            </w:pPr>
            <w:r>
              <w:rPr>
                <w:rFonts w:cs="Arial"/>
                <w:color w:val="000000" w:themeColor="text1"/>
                <w:szCs w:val="20"/>
              </w:rPr>
              <w:t xml:space="preserve">Winning and/or retaining government business </w:t>
            </w:r>
            <w:r w:rsidR="00F057E3">
              <w:rPr>
                <w:rFonts w:cs="Arial"/>
                <w:color w:val="000000" w:themeColor="text1"/>
                <w:szCs w:val="20"/>
              </w:rPr>
              <w:t xml:space="preserve">must be achieved </w:t>
            </w:r>
            <w:r>
              <w:rPr>
                <w:rFonts w:cs="Arial"/>
                <w:color w:val="000000" w:themeColor="text1"/>
                <w:szCs w:val="20"/>
              </w:rPr>
              <w:t>at an acceptable level of profitability and on commercial/legal terms that meet Sodexo’s Right Client Right Terms principles</w:t>
            </w:r>
          </w:p>
          <w:p w14:paraId="642E427F" w14:textId="77777777" w:rsidR="00EB1535" w:rsidRPr="00745A24" w:rsidRDefault="00EB1535" w:rsidP="00EB1535">
            <w:pPr>
              <w:numPr>
                <w:ilvl w:val="0"/>
                <w:numId w:val="3"/>
              </w:numPr>
              <w:spacing w:before="40" w:after="40"/>
              <w:jc w:val="left"/>
              <w:rPr>
                <w:rFonts w:cs="Arial"/>
                <w:color w:val="FF0000"/>
                <w:szCs w:val="20"/>
              </w:rPr>
            </w:pPr>
            <w:r>
              <w:rPr>
                <w:rFonts w:cs="Arial"/>
                <w:szCs w:val="20"/>
              </w:rPr>
              <w:lastRenderedPageBreak/>
              <w:t xml:space="preserve">Differentiating our proposals and solutions from those of our competitors, demonstrating the added value that we provide our clients </w:t>
            </w:r>
          </w:p>
          <w:p w14:paraId="3709A26E" w14:textId="61401688" w:rsidR="00745A24" w:rsidRPr="00C4695A" w:rsidRDefault="00EB1535" w:rsidP="00461F55">
            <w:pPr>
              <w:numPr>
                <w:ilvl w:val="0"/>
                <w:numId w:val="3"/>
              </w:numPr>
              <w:spacing w:before="40" w:after="40"/>
              <w:jc w:val="left"/>
              <w:rPr>
                <w:rFonts w:cs="Arial"/>
                <w:color w:val="FF0000"/>
                <w:szCs w:val="20"/>
              </w:rPr>
            </w:pPr>
            <w:r>
              <w:rPr>
                <w:rFonts w:cs="Arial"/>
                <w:color w:val="000000" w:themeColor="text1"/>
                <w:szCs w:val="20"/>
              </w:rPr>
              <w:t>Adherence to the 2.3 Sales Process and internal governance procedures</w:t>
            </w:r>
          </w:p>
        </w:tc>
      </w:tr>
    </w:tbl>
    <w:p w14:paraId="7FF4E4A4"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C8026EB" w14:textId="77777777" w:rsidTr="00161F93">
        <w:trPr>
          <w:trHeight w:val="565"/>
        </w:trPr>
        <w:tc>
          <w:tcPr>
            <w:tcW w:w="10458" w:type="dxa"/>
            <w:shd w:val="clear" w:color="auto" w:fill="F2F2F2"/>
            <w:vAlign w:val="center"/>
          </w:tcPr>
          <w:p w14:paraId="70F4702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750CFE0" w14:textId="77777777" w:rsidTr="00161F93">
        <w:trPr>
          <w:trHeight w:val="620"/>
        </w:trPr>
        <w:tc>
          <w:tcPr>
            <w:tcW w:w="10458" w:type="dxa"/>
          </w:tcPr>
          <w:p w14:paraId="0B61E49C" w14:textId="77777777" w:rsidR="00F479E6" w:rsidRDefault="00F479E6" w:rsidP="00656519">
            <w:pPr>
              <w:rPr>
                <w:rFonts w:cs="Arial"/>
                <w:b/>
                <w:color w:val="000000" w:themeColor="text1"/>
                <w:szCs w:val="20"/>
                <w:lang w:val="en-GB"/>
              </w:rPr>
            </w:pPr>
          </w:p>
          <w:p w14:paraId="79D4E381" w14:textId="77777777" w:rsidR="00C40410" w:rsidRDefault="00C40410" w:rsidP="00C30395">
            <w:pPr>
              <w:pStyle w:val="ListParagraph"/>
              <w:numPr>
                <w:ilvl w:val="0"/>
                <w:numId w:val="14"/>
              </w:numPr>
              <w:rPr>
                <w:rFonts w:cs="Arial"/>
                <w:color w:val="000000" w:themeColor="text1"/>
                <w:szCs w:val="20"/>
                <w:lang w:val="en-GB"/>
              </w:rPr>
            </w:pPr>
            <w:r>
              <w:rPr>
                <w:rFonts w:cs="Arial"/>
                <w:color w:val="000000" w:themeColor="text1"/>
                <w:szCs w:val="20"/>
                <w:lang w:val="en-GB"/>
              </w:rPr>
              <w:t>Lead and direct complex, high value New Development and Retention opportunities in the Defence and Government Agencies sub-markets</w:t>
            </w:r>
          </w:p>
          <w:p w14:paraId="75D882DB" w14:textId="12B9198C" w:rsidR="00FB737B" w:rsidRPr="00747BE7" w:rsidRDefault="00FB737B" w:rsidP="00C30395">
            <w:pPr>
              <w:pStyle w:val="ListParagraph"/>
              <w:numPr>
                <w:ilvl w:val="0"/>
                <w:numId w:val="14"/>
              </w:numPr>
              <w:rPr>
                <w:rStyle w:val="wbzude"/>
                <w:rFonts w:cs="Arial"/>
                <w:color w:val="000000" w:themeColor="text1"/>
                <w:szCs w:val="20"/>
                <w:lang w:val="en-GB"/>
              </w:rPr>
            </w:pPr>
            <w:r>
              <w:rPr>
                <w:rFonts w:cs="Arial"/>
                <w:color w:val="000000" w:themeColor="text1"/>
                <w:szCs w:val="20"/>
                <w:lang w:val="en-GB"/>
              </w:rPr>
              <w:t xml:space="preserve">Develop </w:t>
            </w:r>
            <w:r>
              <w:rPr>
                <w:rStyle w:val="wbzude"/>
                <w:rFonts w:cs="Arial"/>
                <w:sz w:val="21"/>
                <w:szCs w:val="21"/>
                <w:shd w:val="clear" w:color="auto" w:fill="FFFFFF"/>
              </w:rPr>
              <w:t>and manage a long-term and sustainable sales pipeline</w:t>
            </w:r>
          </w:p>
          <w:p w14:paraId="6215D790" w14:textId="72AD4E5F" w:rsidR="00747BE7" w:rsidRPr="00461F55" w:rsidRDefault="00747BE7" w:rsidP="00C30395">
            <w:pPr>
              <w:pStyle w:val="ListParagraph"/>
              <w:numPr>
                <w:ilvl w:val="0"/>
                <w:numId w:val="14"/>
              </w:numPr>
              <w:rPr>
                <w:rFonts w:cs="Arial"/>
                <w:color w:val="000000" w:themeColor="text1"/>
                <w:szCs w:val="20"/>
                <w:lang w:val="en-GB"/>
              </w:rPr>
            </w:pPr>
            <w:r>
              <w:t xml:space="preserve">Contribute to the overall </w:t>
            </w:r>
            <w:r w:rsidR="00314728">
              <w:t>S</w:t>
            </w:r>
            <w:r>
              <w:t xml:space="preserve">ales and Go </w:t>
            </w:r>
            <w:proofErr w:type="gramStart"/>
            <w:r>
              <w:t>To</w:t>
            </w:r>
            <w:proofErr w:type="gramEnd"/>
            <w:r>
              <w:t xml:space="preserve"> Market strategy for the UK&amp;I Government segment</w:t>
            </w:r>
          </w:p>
          <w:p w14:paraId="7DA49316" w14:textId="25795FB6" w:rsidR="00461F55" w:rsidRPr="00C30395" w:rsidRDefault="00461F55" w:rsidP="00C30395">
            <w:pPr>
              <w:pStyle w:val="ListParagraph"/>
              <w:numPr>
                <w:ilvl w:val="0"/>
                <w:numId w:val="14"/>
              </w:numPr>
              <w:rPr>
                <w:rStyle w:val="wbzude"/>
                <w:rFonts w:cs="Arial"/>
                <w:color w:val="000000" w:themeColor="text1"/>
                <w:szCs w:val="20"/>
                <w:lang w:val="en-GB"/>
              </w:rPr>
            </w:pPr>
            <w:r>
              <w:t>Develop and deploy Account Plans for our ‘Must Win’ Accounts within Defence and Go</w:t>
            </w:r>
            <w:r w:rsidR="005216D4">
              <w:t>vernment Agencies</w:t>
            </w:r>
          </w:p>
          <w:p w14:paraId="4CC0AC4F" w14:textId="77777777" w:rsidR="00C30395" w:rsidRPr="007D6C64" w:rsidRDefault="00C30395" w:rsidP="00C30395">
            <w:pPr>
              <w:numPr>
                <w:ilvl w:val="0"/>
                <w:numId w:val="14"/>
              </w:numPr>
              <w:spacing w:before="100" w:beforeAutospacing="1" w:after="100" w:afterAutospacing="1"/>
              <w:jc w:val="left"/>
              <w:rPr>
                <w:rFonts w:cs="Arial"/>
                <w:szCs w:val="20"/>
                <w:lang w:eastAsia="en-GB"/>
              </w:rPr>
            </w:pPr>
            <w:r w:rsidRPr="007D6C64">
              <w:rPr>
                <w:rFonts w:cs="Arial"/>
                <w:szCs w:val="20"/>
                <w:lang w:eastAsia="en-GB"/>
              </w:rPr>
              <w:t xml:space="preserve">Co-ordinate and manage the relationship with </w:t>
            </w:r>
            <w:r w:rsidRPr="009B574C">
              <w:rPr>
                <w:rFonts w:cs="Arial"/>
                <w:szCs w:val="20"/>
                <w:lang w:eastAsia="en-GB"/>
              </w:rPr>
              <w:t>commercial, Service Operations and other functions</w:t>
            </w:r>
            <w:r w:rsidRPr="007D6C64">
              <w:rPr>
                <w:rFonts w:cs="Arial"/>
                <w:szCs w:val="20"/>
                <w:lang w:eastAsia="en-GB"/>
              </w:rPr>
              <w:t xml:space="preserve"> to ensure the best outcomes are delivered against the client’s specification.</w:t>
            </w:r>
          </w:p>
          <w:p w14:paraId="169F2559" w14:textId="77777777" w:rsidR="00C30395" w:rsidRPr="007D6C64" w:rsidRDefault="00C30395" w:rsidP="00C30395">
            <w:pPr>
              <w:numPr>
                <w:ilvl w:val="0"/>
                <w:numId w:val="14"/>
              </w:numPr>
              <w:spacing w:before="100" w:beforeAutospacing="1" w:after="100" w:afterAutospacing="1"/>
              <w:jc w:val="left"/>
              <w:rPr>
                <w:rFonts w:cs="Arial"/>
                <w:szCs w:val="20"/>
                <w:lang w:eastAsia="en-GB"/>
              </w:rPr>
            </w:pPr>
            <w:r w:rsidRPr="007D6C64">
              <w:rPr>
                <w:rFonts w:cs="Arial"/>
                <w:szCs w:val="20"/>
                <w:lang w:eastAsia="en-GB"/>
              </w:rPr>
              <w:t>Work with internal and external partners on solution design to effectively address and convey technical elements of bid responses.</w:t>
            </w:r>
          </w:p>
          <w:p w14:paraId="72688838" w14:textId="6B894E2F" w:rsidR="00C30395" w:rsidRPr="007D6C64" w:rsidRDefault="00C30395" w:rsidP="00C30395">
            <w:pPr>
              <w:numPr>
                <w:ilvl w:val="0"/>
                <w:numId w:val="14"/>
              </w:numPr>
              <w:spacing w:before="100" w:beforeAutospacing="1" w:after="100" w:afterAutospacing="1"/>
              <w:jc w:val="left"/>
              <w:rPr>
                <w:rFonts w:cs="Arial"/>
                <w:szCs w:val="20"/>
                <w:lang w:eastAsia="en-GB"/>
              </w:rPr>
            </w:pPr>
            <w:r w:rsidRPr="009B574C">
              <w:rPr>
                <w:rFonts w:cs="Arial"/>
                <w:szCs w:val="20"/>
                <w:lang w:eastAsia="en-GB"/>
              </w:rPr>
              <w:t xml:space="preserve">Lead </w:t>
            </w:r>
            <w:r w:rsidRPr="007D6C64">
              <w:rPr>
                <w:rFonts w:cs="Arial"/>
                <w:szCs w:val="20"/>
                <w:lang w:eastAsia="en-GB"/>
              </w:rPr>
              <w:t>client-facing discussions</w:t>
            </w:r>
            <w:r>
              <w:rPr>
                <w:rFonts w:cs="Arial"/>
                <w:szCs w:val="20"/>
                <w:lang w:eastAsia="en-GB"/>
              </w:rPr>
              <w:t xml:space="preserve"> and negotiations</w:t>
            </w:r>
            <w:r w:rsidRPr="007D6C64">
              <w:rPr>
                <w:rFonts w:cs="Arial"/>
                <w:szCs w:val="20"/>
                <w:lang w:eastAsia="en-GB"/>
              </w:rPr>
              <w:t xml:space="preserve"> </w:t>
            </w:r>
            <w:r w:rsidR="00B635D0">
              <w:rPr>
                <w:rFonts w:cs="Arial"/>
                <w:szCs w:val="20"/>
                <w:lang w:eastAsia="en-GB"/>
              </w:rPr>
              <w:t>for complex opportunities</w:t>
            </w:r>
            <w:r w:rsidRPr="007D6C64">
              <w:rPr>
                <w:rFonts w:cs="Arial"/>
                <w:szCs w:val="20"/>
                <w:lang w:eastAsia="en-GB"/>
              </w:rPr>
              <w:t xml:space="preserve">, testing our proposed solutions, incorporating learning and feedback into live opportunities </w:t>
            </w:r>
          </w:p>
          <w:p w14:paraId="2F3EB1B9" w14:textId="77777777" w:rsidR="00C30395" w:rsidRPr="007D6C64" w:rsidRDefault="00C30395" w:rsidP="00C30395">
            <w:pPr>
              <w:numPr>
                <w:ilvl w:val="0"/>
                <w:numId w:val="14"/>
              </w:numPr>
              <w:spacing w:before="100" w:beforeAutospacing="1" w:after="100" w:afterAutospacing="1"/>
              <w:jc w:val="left"/>
              <w:rPr>
                <w:rFonts w:cs="Arial"/>
                <w:szCs w:val="20"/>
                <w:lang w:eastAsia="en-GB"/>
              </w:rPr>
            </w:pPr>
            <w:r w:rsidRPr="007D6C64">
              <w:rPr>
                <w:rFonts w:cs="Arial"/>
                <w:szCs w:val="20"/>
                <w:lang w:eastAsia="en-GB"/>
              </w:rPr>
              <w:t xml:space="preserve">Lead/oversee/coordinate/coach </w:t>
            </w:r>
            <w:r w:rsidRPr="009B574C">
              <w:rPr>
                <w:rFonts w:cs="Arial"/>
                <w:szCs w:val="20"/>
                <w:lang w:eastAsia="en-GB"/>
              </w:rPr>
              <w:t xml:space="preserve">sales team members, workstreams and partners </w:t>
            </w:r>
            <w:r w:rsidRPr="007D6C64">
              <w:rPr>
                <w:rFonts w:cs="Arial"/>
                <w:szCs w:val="20"/>
                <w:lang w:eastAsia="en-GB"/>
              </w:rPr>
              <w:t xml:space="preserve">through the entire bid lifecycle including developing successful bid strategies and detailed operational solutions to ensure excellent outcomes and ultimately, win </w:t>
            </w:r>
            <w:r w:rsidRPr="009B574C">
              <w:rPr>
                <w:rFonts w:cs="Arial"/>
                <w:szCs w:val="20"/>
                <w:lang w:eastAsia="en-GB"/>
              </w:rPr>
              <w:t xml:space="preserve">the </w:t>
            </w:r>
            <w:r w:rsidRPr="007D6C64">
              <w:rPr>
                <w:rFonts w:cs="Arial"/>
                <w:szCs w:val="20"/>
                <w:lang w:eastAsia="en-GB"/>
              </w:rPr>
              <w:t>contracts.</w:t>
            </w:r>
          </w:p>
          <w:p w14:paraId="564E33C9" w14:textId="02206D72" w:rsidR="00FB737B" w:rsidRPr="00FB737B" w:rsidRDefault="00FB737B" w:rsidP="00C30395">
            <w:pPr>
              <w:pStyle w:val="ListParagraph"/>
              <w:numPr>
                <w:ilvl w:val="0"/>
                <w:numId w:val="14"/>
              </w:numPr>
              <w:rPr>
                <w:rStyle w:val="wbzude"/>
                <w:rFonts w:cs="Arial"/>
                <w:color w:val="000000" w:themeColor="text1"/>
                <w:szCs w:val="20"/>
                <w:lang w:val="en-GB"/>
              </w:rPr>
            </w:pPr>
            <w:r>
              <w:rPr>
                <w:rStyle w:val="wbzude"/>
                <w:rFonts w:cs="Arial"/>
                <w:sz w:val="21"/>
                <w:szCs w:val="21"/>
                <w:shd w:val="clear" w:color="auto" w:fill="FFFFFF"/>
              </w:rPr>
              <w:t>Oversee competitive analysis, building extensive knowledge of competitors and their strategies and maintain knowledge of the market, customer trends and issues and associated solutions</w:t>
            </w:r>
          </w:p>
          <w:p w14:paraId="458BE30D" w14:textId="7B67F39D" w:rsidR="00071BBE" w:rsidRDefault="00071BBE" w:rsidP="00C30395">
            <w:pPr>
              <w:pStyle w:val="ListParagraph"/>
              <w:numPr>
                <w:ilvl w:val="0"/>
                <w:numId w:val="14"/>
              </w:numPr>
              <w:rPr>
                <w:rFonts w:cs="Arial"/>
                <w:color w:val="000000" w:themeColor="text1"/>
                <w:szCs w:val="20"/>
                <w:lang w:val="en-GB"/>
              </w:rPr>
            </w:pPr>
            <w:r>
              <w:rPr>
                <w:rFonts w:cs="Arial"/>
                <w:color w:val="000000" w:themeColor="text1"/>
                <w:szCs w:val="20"/>
                <w:lang w:val="en-GB"/>
              </w:rPr>
              <w:t xml:space="preserve">Direct line management responsibility for </w:t>
            </w:r>
            <w:r w:rsidR="00FB737B">
              <w:rPr>
                <w:rFonts w:cs="Arial"/>
                <w:color w:val="000000" w:themeColor="text1"/>
                <w:szCs w:val="20"/>
                <w:lang w:val="en-GB"/>
              </w:rPr>
              <w:t xml:space="preserve">some members of the </w:t>
            </w:r>
            <w:r>
              <w:rPr>
                <w:rFonts w:cs="Arial"/>
                <w:color w:val="000000" w:themeColor="text1"/>
                <w:szCs w:val="20"/>
                <w:lang w:val="en-GB"/>
              </w:rPr>
              <w:t>Business Development team; provide clear direction through objective setting; provide coaching and support to optimise the learning needs of the team in line with growth targets</w:t>
            </w:r>
          </w:p>
          <w:p w14:paraId="5DF9D774" w14:textId="14D8F830" w:rsidR="00FB737B" w:rsidRDefault="00FB737B" w:rsidP="00C30395">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Coach and support </w:t>
            </w:r>
            <w:r>
              <w:rPr>
                <w:rStyle w:val="wbzude"/>
                <w:rFonts w:cs="Arial"/>
                <w:sz w:val="21"/>
                <w:szCs w:val="21"/>
                <w:shd w:val="clear" w:color="auto" w:fill="FFFFFF"/>
              </w:rPr>
              <w:t>activities to win large competitive procurements through developing differentiated solutions and competitive pricing</w:t>
            </w:r>
          </w:p>
          <w:p w14:paraId="62B7C025" w14:textId="1850D6B7" w:rsidR="00D53B3A" w:rsidRDefault="00FB737B" w:rsidP="00C30395">
            <w:pPr>
              <w:pStyle w:val="ListParagraph"/>
              <w:numPr>
                <w:ilvl w:val="0"/>
                <w:numId w:val="14"/>
              </w:numPr>
              <w:rPr>
                <w:rFonts w:cs="Arial"/>
                <w:color w:val="000000" w:themeColor="text1"/>
                <w:szCs w:val="20"/>
                <w:lang w:val="en-GB"/>
              </w:rPr>
            </w:pPr>
            <w:r>
              <w:rPr>
                <w:rFonts w:cs="Arial"/>
                <w:color w:val="000000" w:themeColor="text1"/>
                <w:szCs w:val="20"/>
                <w:lang w:val="en-GB"/>
              </w:rPr>
              <w:t>Engage with Marketing to contribute to consumer and market insights; and the development of associated services and offers</w:t>
            </w:r>
          </w:p>
          <w:p w14:paraId="3B04EEFA" w14:textId="77777777" w:rsidR="00424476" w:rsidRPr="00424476" w:rsidRDefault="00424476" w:rsidP="00FB737B">
            <w:pPr>
              <w:pStyle w:val="ListParagraph"/>
              <w:rPr>
                <w:rFonts w:cs="Arial"/>
                <w:color w:val="000000" w:themeColor="text1"/>
                <w:szCs w:val="20"/>
                <w:lang w:val="en-GB"/>
              </w:rPr>
            </w:pPr>
          </w:p>
        </w:tc>
      </w:tr>
    </w:tbl>
    <w:p w14:paraId="0243A32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4EAADD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D72D1D"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EBEDBFF" w14:textId="77777777" w:rsidTr="00161F93">
        <w:trPr>
          <w:trHeight w:val="620"/>
        </w:trPr>
        <w:tc>
          <w:tcPr>
            <w:tcW w:w="10456" w:type="dxa"/>
            <w:tcBorders>
              <w:top w:val="nil"/>
              <w:left w:val="single" w:sz="2" w:space="0" w:color="auto"/>
              <w:bottom w:val="single" w:sz="4" w:space="0" w:color="auto"/>
              <w:right w:val="single" w:sz="4" w:space="0" w:color="auto"/>
            </w:tcBorders>
          </w:tcPr>
          <w:p w14:paraId="50A24DE6" w14:textId="77777777" w:rsidR="007A41A2" w:rsidRDefault="005216D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Retention and conversion of all</w:t>
            </w:r>
            <w:r w:rsidR="007A41A2">
              <w:rPr>
                <w:rFonts w:cs="Arial"/>
                <w:color w:val="000000" w:themeColor="text1"/>
                <w:szCs w:val="20"/>
                <w:lang w:val="en-GB"/>
              </w:rPr>
              <w:t xml:space="preserve"> assigned</w:t>
            </w:r>
            <w:r>
              <w:rPr>
                <w:rFonts w:cs="Arial"/>
                <w:color w:val="000000" w:themeColor="text1"/>
                <w:szCs w:val="20"/>
                <w:lang w:val="en-GB"/>
              </w:rPr>
              <w:t xml:space="preserve"> ‘Must Win’ oppor</w:t>
            </w:r>
            <w:r w:rsidR="007A41A2">
              <w:rPr>
                <w:rFonts w:cs="Arial"/>
                <w:color w:val="000000" w:themeColor="text1"/>
                <w:szCs w:val="20"/>
                <w:lang w:val="en-GB"/>
              </w:rPr>
              <w:t>tunities within the Sales Pipeline</w:t>
            </w:r>
          </w:p>
          <w:p w14:paraId="0A1C0F10" w14:textId="451A40CC" w:rsidR="00071BBE" w:rsidRDefault="007A41A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Achievement of </w:t>
            </w:r>
            <w:r w:rsidR="00311829">
              <w:rPr>
                <w:rFonts w:cs="Arial"/>
                <w:color w:val="000000" w:themeColor="text1"/>
                <w:szCs w:val="20"/>
                <w:lang w:val="en-GB"/>
              </w:rPr>
              <w:t xml:space="preserve">allocated </w:t>
            </w:r>
            <w:r>
              <w:rPr>
                <w:rFonts w:cs="Arial"/>
                <w:color w:val="000000" w:themeColor="text1"/>
                <w:szCs w:val="20"/>
                <w:lang w:val="en-GB"/>
              </w:rPr>
              <w:t xml:space="preserve">Sales Quota and </w:t>
            </w:r>
            <w:r w:rsidR="00311829">
              <w:rPr>
                <w:rFonts w:cs="Arial"/>
                <w:color w:val="000000" w:themeColor="text1"/>
                <w:szCs w:val="20"/>
                <w:lang w:val="en-GB"/>
              </w:rPr>
              <w:t>targets</w:t>
            </w:r>
          </w:p>
          <w:p w14:paraId="717A9940" w14:textId="1E2CA86A" w:rsidR="00366A73" w:rsidRDefault="007D423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 sustained and strong </w:t>
            </w:r>
            <w:r w:rsidR="00311829">
              <w:rPr>
                <w:rFonts w:cs="Arial"/>
                <w:color w:val="000000" w:themeColor="text1"/>
                <w:szCs w:val="20"/>
                <w:lang w:val="en-GB"/>
              </w:rPr>
              <w:t xml:space="preserve">Defence and Agencies </w:t>
            </w:r>
            <w:r>
              <w:rPr>
                <w:rFonts w:cs="Arial"/>
                <w:color w:val="000000" w:themeColor="text1"/>
                <w:szCs w:val="20"/>
                <w:lang w:val="en-GB"/>
              </w:rPr>
              <w:t xml:space="preserve">sales pipeline aligned to Go </w:t>
            </w:r>
            <w:proofErr w:type="gramStart"/>
            <w:r>
              <w:rPr>
                <w:rFonts w:cs="Arial"/>
                <w:color w:val="000000" w:themeColor="text1"/>
                <w:szCs w:val="20"/>
                <w:lang w:val="en-GB"/>
              </w:rPr>
              <w:t>To</w:t>
            </w:r>
            <w:proofErr w:type="gramEnd"/>
            <w:r>
              <w:rPr>
                <w:rFonts w:cs="Arial"/>
                <w:color w:val="000000" w:themeColor="text1"/>
                <w:szCs w:val="20"/>
                <w:lang w:val="en-GB"/>
              </w:rPr>
              <w:t xml:space="preserve"> Market strategy and sales targets</w:t>
            </w:r>
          </w:p>
          <w:p w14:paraId="612365AF" w14:textId="4E3777CF" w:rsidR="00745A24" w:rsidRDefault="007D4235" w:rsidP="00482E74">
            <w:pPr>
              <w:numPr>
                <w:ilvl w:val="0"/>
                <w:numId w:val="3"/>
              </w:numPr>
              <w:spacing w:before="40"/>
              <w:jc w:val="left"/>
              <w:rPr>
                <w:rFonts w:cs="Arial"/>
                <w:color w:val="000000" w:themeColor="text1"/>
                <w:szCs w:val="20"/>
                <w:lang w:val="en-GB"/>
              </w:rPr>
            </w:pPr>
            <w:r>
              <w:rPr>
                <w:rFonts w:cs="Arial"/>
                <w:color w:val="000000" w:themeColor="text1"/>
                <w:szCs w:val="20"/>
                <w:lang w:val="en-GB"/>
              </w:rPr>
              <w:t>Improvement in segment hit rate through coaching and support provided to sales team</w:t>
            </w:r>
          </w:p>
          <w:p w14:paraId="0B6AE423" w14:textId="3245ADCB" w:rsidR="007D4235" w:rsidRPr="00424476" w:rsidRDefault="007D4235" w:rsidP="009051F3">
            <w:pPr>
              <w:spacing w:before="40"/>
              <w:ind w:left="720"/>
              <w:jc w:val="left"/>
              <w:rPr>
                <w:rFonts w:cs="Arial"/>
                <w:color w:val="000000" w:themeColor="text1"/>
                <w:szCs w:val="20"/>
                <w:lang w:val="en-GB"/>
              </w:rPr>
            </w:pPr>
          </w:p>
        </w:tc>
      </w:tr>
    </w:tbl>
    <w:p w14:paraId="1B0A91D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0DF8D8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89B48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56725013" w14:textId="77777777" w:rsidTr="004238D8">
        <w:trPr>
          <w:trHeight w:val="620"/>
        </w:trPr>
        <w:tc>
          <w:tcPr>
            <w:tcW w:w="10458" w:type="dxa"/>
            <w:tcBorders>
              <w:top w:val="nil"/>
              <w:left w:val="single" w:sz="2" w:space="0" w:color="auto"/>
              <w:bottom w:val="single" w:sz="4" w:space="0" w:color="auto"/>
              <w:right w:val="single" w:sz="4" w:space="0" w:color="auto"/>
            </w:tcBorders>
          </w:tcPr>
          <w:p w14:paraId="1BCF901C" w14:textId="77777777" w:rsidR="007D4235" w:rsidRPr="00370B2A" w:rsidRDefault="007D4235" w:rsidP="004238D8">
            <w:pPr>
              <w:pStyle w:val="Puces4"/>
              <w:numPr>
                <w:ilvl w:val="0"/>
                <w:numId w:val="3"/>
              </w:numPr>
              <w:rPr>
                <w:szCs w:val="20"/>
              </w:rPr>
            </w:pPr>
            <w:r w:rsidRPr="00370B2A">
              <w:rPr>
                <w:szCs w:val="20"/>
                <w:shd w:val="clear" w:color="auto" w:fill="FFFFFF"/>
              </w:rPr>
              <w:t xml:space="preserve">An experienced Business Development Manager/Director with demonstrable experience of working with public sector and/or senior government influencers. </w:t>
            </w:r>
          </w:p>
          <w:p w14:paraId="1F41A7FF" w14:textId="77777777" w:rsidR="00370B2A" w:rsidRPr="00370B2A" w:rsidRDefault="00C6238C" w:rsidP="004238D8">
            <w:pPr>
              <w:pStyle w:val="Puces4"/>
              <w:numPr>
                <w:ilvl w:val="0"/>
                <w:numId w:val="3"/>
              </w:numPr>
              <w:rPr>
                <w:szCs w:val="20"/>
              </w:rPr>
            </w:pPr>
            <w:r w:rsidRPr="00F6030C">
              <w:rPr>
                <w:rFonts w:eastAsia="Times New Roman"/>
                <w:szCs w:val="20"/>
                <w:lang w:eastAsia="en-GB"/>
              </w:rPr>
              <w:t xml:space="preserve">Extensive experience in successfully running the </w:t>
            </w:r>
            <w:proofErr w:type="gramStart"/>
            <w:r w:rsidRPr="00F6030C">
              <w:rPr>
                <w:rFonts w:eastAsia="Times New Roman"/>
                <w:szCs w:val="20"/>
                <w:lang w:eastAsia="en-GB"/>
              </w:rPr>
              <w:t>end to end</w:t>
            </w:r>
            <w:proofErr w:type="gramEnd"/>
            <w:r w:rsidRPr="00F6030C">
              <w:rPr>
                <w:rFonts w:eastAsia="Times New Roman"/>
                <w:szCs w:val="20"/>
                <w:lang w:eastAsia="en-GB"/>
              </w:rPr>
              <w:t xml:space="preserve"> bid lifecycle on complex opportunities including effectively incorporating bid governance and processes, as well as developing and implementing bid strategy</w:t>
            </w:r>
          </w:p>
          <w:p w14:paraId="28EEA3D2" w14:textId="7D28BAFA" w:rsidR="007D4235" w:rsidRPr="00EC004E" w:rsidRDefault="007D4235" w:rsidP="004238D8">
            <w:pPr>
              <w:pStyle w:val="Puces4"/>
              <w:numPr>
                <w:ilvl w:val="0"/>
                <w:numId w:val="3"/>
              </w:numPr>
              <w:rPr>
                <w:rStyle w:val="wbzude"/>
                <w:szCs w:val="20"/>
              </w:rPr>
            </w:pPr>
            <w:r w:rsidRPr="00EB1E5A">
              <w:rPr>
                <w:szCs w:val="20"/>
                <w:shd w:val="clear" w:color="auto" w:fill="FFFFFF"/>
              </w:rPr>
              <w:t xml:space="preserve">Track record in sales execution in </w:t>
            </w:r>
            <w:r w:rsidR="00334662">
              <w:rPr>
                <w:szCs w:val="20"/>
                <w:shd w:val="clear" w:color="auto" w:fill="FFFFFF"/>
              </w:rPr>
              <w:t>Defence</w:t>
            </w:r>
            <w:r w:rsidRPr="00EB1E5A">
              <w:rPr>
                <w:szCs w:val="20"/>
                <w:shd w:val="clear" w:color="auto" w:fill="FFFFFF"/>
              </w:rPr>
              <w:t xml:space="preserve"> or similar client-base, with a</w:t>
            </w:r>
            <w:r w:rsidRPr="00EB1E5A">
              <w:rPr>
                <w:rStyle w:val="wbzude"/>
                <w:szCs w:val="20"/>
                <w:shd w:val="clear" w:color="auto" w:fill="FFFFFF"/>
              </w:rPr>
              <w:t xml:space="preserve"> firm understanding of tools and processes associated with developing sales and account management strategies and plans</w:t>
            </w:r>
          </w:p>
          <w:p w14:paraId="6150BAEF" w14:textId="4062464D" w:rsidR="00EC004E" w:rsidRPr="00EB1E5A" w:rsidRDefault="00EC004E" w:rsidP="004238D8">
            <w:pPr>
              <w:pStyle w:val="Puces4"/>
              <w:numPr>
                <w:ilvl w:val="0"/>
                <w:numId w:val="3"/>
              </w:numPr>
              <w:rPr>
                <w:rStyle w:val="wbzude"/>
                <w:szCs w:val="20"/>
              </w:rPr>
            </w:pPr>
            <w:r w:rsidRPr="00F6030C">
              <w:rPr>
                <w:rFonts w:eastAsia="Times New Roman"/>
                <w:sz w:val="21"/>
                <w:szCs w:val="21"/>
                <w:lang w:eastAsia="en-GB"/>
              </w:rPr>
              <w:lastRenderedPageBreak/>
              <w:t>Commercial understanding within an operational and business development context</w:t>
            </w:r>
          </w:p>
          <w:p w14:paraId="4DEF8502" w14:textId="77777777" w:rsidR="007D4235" w:rsidRPr="00EB1E5A" w:rsidRDefault="007D4235" w:rsidP="004238D8">
            <w:pPr>
              <w:pStyle w:val="Puces4"/>
              <w:numPr>
                <w:ilvl w:val="0"/>
                <w:numId w:val="3"/>
              </w:numPr>
              <w:rPr>
                <w:rStyle w:val="wbzude"/>
                <w:szCs w:val="20"/>
              </w:rPr>
            </w:pPr>
            <w:r w:rsidRPr="00EB1E5A">
              <w:rPr>
                <w:rStyle w:val="wbzude"/>
                <w:szCs w:val="20"/>
                <w:shd w:val="clear" w:color="auto" w:fill="FFFFFF"/>
              </w:rPr>
              <w:t>Exceptional analytical and communication skills to include executive level business briefings</w:t>
            </w:r>
          </w:p>
          <w:p w14:paraId="7B46A427" w14:textId="345CAFBF" w:rsidR="004238D8" w:rsidRPr="00EB1E5A" w:rsidRDefault="007D4235" w:rsidP="004238D8">
            <w:pPr>
              <w:pStyle w:val="Puces4"/>
              <w:numPr>
                <w:ilvl w:val="0"/>
                <w:numId w:val="3"/>
              </w:numPr>
              <w:rPr>
                <w:szCs w:val="20"/>
              </w:rPr>
            </w:pPr>
            <w:r w:rsidRPr="00EB1E5A">
              <w:rPr>
                <w:rStyle w:val="wbzude"/>
                <w:szCs w:val="20"/>
                <w:shd w:val="clear" w:color="auto" w:fill="FFFFFF"/>
              </w:rPr>
              <w:t>Commercial judgment and financial literacy as well as proven negotiation skills.</w:t>
            </w:r>
            <w:r w:rsidR="00A43C62" w:rsidRPr="00EB1E5A">
              <w:rPr>
                <w:szCs w:val="20"/>
              </w:rPr>
              <w:t xml:space="preserve"> </w:t>
            </w:r>
          </w:p>
          <w:p w14:paraId="260EA390" w14:textId="77777777" w:rsidR="006E093D" w:rsidRPr="00EB1E5A" w:rsidRDefault="006E093D" w:rsidP="006E093D">
            <w:pPr>
              <w:pStyle w:val="Puces4"/>
              <w:numPr>
                <w:ilvl w:val="0"/>
                <w:numId w:val="3"/>
              </w:numPr>
              <w:rPr>
                <w:szCs w:val="20"/>
              </w:rPr>
            </w:pPr>
            <w:r w:rsidRPr="00EB1E5A">
              <w:rPr>
                <w:szCs w:val="20"/>
              </w:rPr>
              <w:t>Ability to lead and co-ordinate the activity of others in achieving end goal</w:t>
            </w:r>
          </w:p>
          <w:p w14:paraId="099181A1" w14:textId="06D2BEF0" w:rsidR="006E093D" w:rsidRPr="00EB1E5A" w:rsidRDefault="007D7168" w:rsidP="006E093D">
            <w:pPr>
              <w:pStyle w:val="Puces4"/>
              <w:numPr>
                <w:ilvl w:val="0"/>
                <w:numId w:val="3"/>
              </w:numPr>
              <w:spacing w:line="214" w:lineRule="exact"/>
              <w:rPr>
                <w:szCs w:val="20"/>
              </w:rPr>
            </w:pPr>
            <w:r w:rsidRPr="00EB1E5A">
              <w:rPr>
                <w:szCs w:val="20"/>
              </w:rPr>
              <w:t>H</w:t>
            </w:r>
            <w:r w:rsidR="006E093D" w:rsidRPr="00EB1E5A">
              <w:rPr>
                <w:szCs w:val="20"/>
              </w:rPr>
              <w:t>igh level of commitment and initiative to ensure winning submissions, and in developing relationships with others</w:t>
            </w:r>
            <w:r w:rsidR="00482E74" w:rsidRPr="00EB1E5A">
              <w:rPr>
                <w:szCs w:val="20"/>
              </w:rPr>
              <w:t>; networking and creation of new relationships, optimising existing</w:t>
            </w:r>
          </w:p>
          <w:p w14:paraId="2E26A20E" w14:textId="77777777" w:rsidR="00EA3990" w:rsidRDefault="006E093D" w:rsidP="004238D8">
            <w:pPr>
              <w:pStyle w:val="Puces4"/>
              <w:numPr>
                <w:ilvl w:val="0"/>
                <w:numId w:val="3"/>
              </w:numPr>
            </w:pPr>
            <w:r>
              <w:t>Maximise specialisms to the benefit of the business through working with others, building their capacity and skillset in your area of expertise</w:t>
            </w:r>
          </w:p>
          <w:p w14:paraId="45688991" w14:textId="65E0E878" w:rsidR="00482E74" w:rsidRPr="004238D8" w:rsidRDefault="00482E74" w:rsidP="007D7168">
            <w:pPr>
              <w:pStyle w:val="Puces4"/>
              <w:numPr>
                <w:ilvl w:val="0"/>
                <w:numId w:val="0"/>
              </w:numPr>
              <w:ind w:left="720"/>
            </w:pPr>
          </w:p>
        </w:tc>
      </w:tr>
    </w:tbl>
    <w:p w14:paraId="7A76BEEB" w14:textId="77777777" w:rsidR="007F02BF" w:rsidRDefault="009051F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494A1B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872B4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481F883" w14:textId="77777777" w:rsidTr="007B27C9">
        <w:trPr>
          <w:trHeight w:val="620"/>
        </w:trPr>
        <w:tc>
          <w:tcPr>
            <w:tcW w:w="10458" w:type="dxa"/>
            <w:tcBorders>
              <w:top w:val="nil"/>
              <w:left w:val="single" w:sz="2" w:space="0" w:color="auto"/>
              <w:bottom w:val="single" w:sz="4" w:space="0" w:color="auto"/>
              <w:right w:val="single" w:sz="4" w:space="0" w:color="auto"/>
            </w:tcBorders>
          </w:tcPr>
          <w:p w14:paraId="450C5ED7"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5DAFC4B" w14:textId="77777777" w:rsidTr="0007446E">
              <w:tc>
                <w:tcPr>
                  <w:tcW w:w="4473" w:type="dxa"/>
                </w:tcPr>
                <w:p w14:paraId="069F3FE4" w14:textId="77777777" w:rsidR="00EA3990" w:rsidRPr="00375F11" w:rsidRDefault="00EA3990" w:rsidP="009051F3">
                  <w:pPr>
                    <w:pStyle w:val="Puces4"/>
                    <w:framePr w:hSpace="180" w:wrap="around" w:vAnchor="text" w:hAnchor="margin" w:xAlign="center" w:y="192"/>
                  </w:pPr>
                  <w:r>
                    <w:t>Growth, Client &amp; Customer Satisfaction / Quality of Services provided</w:t>
                  </w:r>
                </w:p>
              </w:tc>
              <w:tc>
                <w:tcPr>
                  <w:tcW w:w="4524" w:type="dxa"/>
                </w:tcPr>
                <w:p w14:paraId="2662C2E1" w14:textId="77777777" w:rsidR="00EA3990" w:rsidRPr="00375F11" w:rsidRDefault="00A43C62" w:rsidP="009051F3">
                  <w:pPr>
                    <w:pStyle w:val="Puces4"/>
                    <w:framePr w:hSpace="180" w:wrap="around" w:vAnchor="text" w:hAnchor="margin" w:xAlign="center" w:y="192"/>
                  </w:pPr>
                  <w:r>
                    <w:t>Relationship Management</w:t>
                  </w:r>
                  <w:r w:rsidR="006B00EB">
                    <w:t xml:space="preserve"> / Networking</w:t>
                  </w:r>
                </w:p>
              </w:tc>
            </w:tr>
            <w:tr w:rsidR="00EA3990" w:rsidRPr="00375F11" w14:paraId="5EAC2C20" w14:textId="77777777" w:rsidTr="0007446E">
              <w:tc>
                <w:tcPr>
                  <w:tcW w:w="4473" w:type="dxa"/>
                </w:tcPr>
                <w:p w14:paraId="2D0D98D2" w14:textId="77777777" w:rsidR="00EA3990" w:rsidRPr="00375F11" w:rsidRDefault="00EA3990" w:rsidP="009051F3">
                  <w:pPr>
                    <w:pStyle w:val="Puces4"/>
                    <w:framePr w:hSpace="180" w:wrap="around" w:vAnchor="text" w:hAnchor="margin" w:xAlign="center" w:y="192"/>
                  </w:pPr>
                  <w:r>
                    <w:t>Rigorous management of results</w:t>
                  </w:r>
                </w:p>
              </w:tc>
              <w:tc>
                <w:tcPr>
                  <w:tcW w:w="4524" w:type="dxa"/>
                </w:tcPr>
                <w:p w14:paraId="7DAC8661" w14:textId="77777777" w:rsidR="00EA3990" w:rsidRPr="00375F11" w:rsidRDefault="00EA3990" w:rsidP="009051F3">
                  <w:pPr>
                    <w:pStyle w:val="Puces4"/>
                    <w:framePr w:hSpace="180" w:wrap="around" w:vAnchor="text" w:hAnchor="margin" w:xAlign="center" w:y="192"/>
                  </w:pPr>
                  <w:r>
                    <w:t>Innovation and Change</w:t>
                  </w:r>
                </w:p>
              </w:tc>
            </w:tr>
            <w:tr w:rsidR="00EA3990" w:rsidRPr="00375F11" w14:paraId="46FA4A30" w14:textId="77777777" w:rsidTr="0007446E">
              <w:tc>
                <w:tcPr>
                  <w:tcW w:w="4473" w:type="dxa"/>
                </w:tcPr>
                <w:p w14:paraId="0E25AF41" w14:textId="77777777" w:rsidR="00EA3990" w:rsidRPr="00375F11" w:rsidRDefault="00EA3990" w:rsidP="009051F3">
                  <w:pPr>
                    <w:pStyle w:val="Puces4"/>
                    <w:framePr w:hSpace="180" w:wrap="around" w:vAnchor="text" w:hAnchor="margin" w:xAlign="center" w:y="192"/>
                  </w:pPr>
                  <w:r>
                    <w:t>Brand Notoriety</w:t>
                  </w:r>
                  <w:r w:rsidR="006B00EB">
                    <w:t xml:space="preserve"> / Awareness</w:t>
                  </w:r>
                </w:p>
              </w:tc>
              <w:tc>
                <w:tcPr>
                  <w:tcW w:w="4524" w:type="dxa"/>
                </w:tcPr>
                <w:p w14:paraId="56C10C1B" w14:textId="77777777" w:rsidR="00EA3990" w:rsidRPr="00375F11" w:rsidRDefault="00EA3990" w:rsidP="009051F3">
                  <w:pPr>
                    <w:pStyle w:val="Puces4"/>
                    <w:framePr w:hSpace="180" w:wrap="around" w:vAnchor="text" w:hAnchor="margin" w:xAlign="center" w:y="192"/>
                  </w:pPr>
                  <w:r>
                    <w:t>Business Consulting</w:t>
                  </w:r>
                </w:p>
              </w:tc>
            </w:tr>
            <w:tr w:rsidR="00EA3990" w14:paraId="1827EAF6" w14:textId="77777777" w:rsidTr="0007446E">
              <w:tc>
                <w:tcPr>
                  <w:tcW w:w="4473" w:type="dxa"/>
                </w:tcPr>
                <w:p w14:paraId="0AFD003D" w14:textId="77777777" w:rsidR="00EA3990" w:rsidRDefault="00EA3990" w:rsidP="009051F3">
                  <w:pPr>
                    <w:pStyle w:val="Puces4"/>
                    <w:framePr w:hSpace="180" w:wrap="around" w:vAnchor="text" w:hAnchor="margin" w:xAlign="center" w:y="192"/>
                  </w:pPr>
                  <w:r>
                    <w:t>Commercial Awareness</w:t>
                  </w:r>
                </w:p>
              </w:tc>
              <w:tc>
                <w:tcPr>
                  <w:tcW w:w="4524" w:type="dxa"/>
                </w:tcPr>
                <w:p w14:paraId="26FECDBF" w14:textId="77777777" w:rsidR="00EA3990" w:rsidRDefault="00A43C62" w:rsidP="009051F3">
                  <w:pPr>
                    <w:pStyle w:val="Puces4"/>
                    <w:framePr w:hSpace="180" w:wrap="around" w:vAnchor="text" w:hAnchor="margin" w:xAlign="center" w:y="192"/>
                  </w:pPr>
                  <w:r>
                    <w:t xml:space="preserve">Operational Oversight </w:t>
                  </w:r>
                </w:p>
              </w:tc>
            </w:tr>
            <w:tr w:rsidR="00EA3990" w14:paraId="2215E311" w14:textId="77777777" w:rsidTr="0007446E">
              <w:tc>
                <w:tcPr>
                  <w:tcW w:w="4473" w:type="dxa"/>
                </w:tcPr>
                <w:p w14:paraId="4E6D9949" w14:textId="77777777" w:rsidR="00EA3990" w:rsidRDefault="00A43C62" w:rsidP="009051F3">
                  <w:pPr>
                    <w:pStyle w:val="Puces4"/>
                    <w:framePr w:hSpace="180" w:wrap="around" w:vAnchor="text" w:hAnchor="margin" w:xAlign="center" w:y="192"/>
                  </w:pPr>
                  <w:r>
                    <w:t>Research &amp; Analysis</w:t>
                  </w:r>
                </w:p>
              </w:tc>
              <w:tc>
                <w:tcPr>
                  <w:tcW w:w="4524" w:type="dxa"/>
                </w:tcPr>
                <w:p w14:paraId="5D9E6F04" w14:textId="77777777" w:rsidR="00EA3990" w:rsidRDefault="006B00EB" w:rsidP="009051F3">
                  <w:pPr>
                    <w:pStyle w:val="Puces4"/>
                    <w:framePr w:hSpace="180" w:wrap="around" w:vAnchor="text" w:hAnchor="margin" w:xAlign="center" w:y="192"/>
                  </w:pPr>
                  <w:r>
                    <w:t>Accountability &amp; Ownership of results</w:t>
                  </w:r>
                </w:p>
              </w:tc>
            </w:tr>
            <w:tr w:rsidR="00EA3990" w14:paraId="69CE00ED" w14:textId="77777777" w:rsidTr="0007446E">
              <w:tc>
                <w:tcPr>
                  <w:tcW w:w="4473" w:type="dxa"/>
                </w:tcPr>
                <w:p w14:paraId="3CB4CB42" w14:textId="77777777" w:rsidR="00EA3990" w:rsidRDefault="006B00EB" w:rsidP="009051F3">
                  <w:pPr>
                    <w:pStyle w:val="Puces4"/>
                    <w:framePr w:hSpace="180" w:wrap="around" w:vAnchor="text" w:hAnchor="margin" w:xAlign="center" w:y="192"/>
                  </w:pPr>
                  <w:r>
                    <w:t xml:space="preserve">Commitment to </w:t>
                  </w:r>
                  <w:r w:rsidR="00A43C62">
                    <w:t xml:space="preserve">Personal </w:t>
                  </w:r>
                  <w:r w:rsidR="00EA3990">
                    <w:t>Development</w:t>
                  </w:r>
                </w:p>
              </w:tc>
              <w:tc>
                <w:tcPr>
                  <w:tcW w:w="4524" w:type="dxa"/>
                </w:tcPr>
                <w:p w14:paraId="7EE672C6" w14:textId="77777777" w:rsidR="00EA3990" w:rsidRDefault="006B00EB" w:rsidP="009051F3">
                  <w:pPr>
                    <w:pStyle w:val="Puces4"/>
                    <w:framePr w:hSpace="180" w:wrap="around" w:vAnchor="text" w:hAnchor="margin" w:xAlign="center" w:y="192"/>
                  </w:pPr>
                  <w:r>
                    <w:t>Clients for Life – commitment/appliance</w:t>
                  </w:r>
                </w:p>
              </w:tc>
            </w:tr>
          </w:tbl>
          <w:p w14:paraId="1F066CA0" w14:textId="77777777" w:rsidR="00EA3990" w:rsidRPr="00EA3990" w:rsidRDefault="00EA3990" w:rsidP="00EA3990">
            <w:pPr>
              <w:spacing w:before="40"/>
              <w:ind w:left="720"/>
              <w:jc w:val="left"/>
              <w:rPr>
                <w:rFonts w:cs="Arial"/>
                <w:color w:val="000000" w:themeColor="text1"/>
                <w:szCs w:val="20"/>
                <w:lang w:val="en-GB"/>
              </w:rPr>
            </w:pPr>
          </w:p>
        </w:tc>
      </w:tr>
    </w:tbl>
    <w:p w14:paraId="192790E2" w14:textId="77777777" w:rsidR="007B27C9" w:rsidRDefault="007B27C9" w:rsidP="007B27C9">
      <w:pPr>
        <w:spacing w:after="200" w:line="276" w:lineRule="auto"/>
        <w:jc w:val="left"/>
        <w:rPr>
          <w:color w:val="FF0000"/>
        </w:rPr>
      </w:pPr>
    </w:p>
    <w:p w14:paraId="1DEDF908" w14:textId="77777777" w:rsidR="007B27C9" w:rsidRPr="00F2507F" w:rsidRDefault="007B27C9" w:rsidP="007B27C9">
      <w:pPr>
        <w:spacing w:after="200" w:line="276" w:lineRule="auto"/>
        <w:jc w:val="left"/>
        <w:rPr>
          <w:color w:val="FF0000"/>
        </w:rPr>
      </w:pPr>
      <w:r>
        <w:rPr>
          <w:color w:val="FF0000"/>
        </w:rPr>
        <w:t xml:space="preserve">8a) </w:t>
      </w:r>
      <w:r w:rsidRPr="00F2507F">
        <w:rPr>
          <w:color w:val="FF0000"/>
        </w:rPr>
        <w:t xml:space="preserve">Sales Specific </w:t>
      </w:r>
      <w:proofErr w:type="gramStart"/>
      <w:r w:rsidRPr="00F2507F">
        <w:rPr>
          <w:color w:val="FF0000"/>
        </w:rPr>
        <w:t>Competencies:-</w:t>
      </w:r>
      <w:proofErr w:type="gramEnd"/>
    </w:p>
    <w:p w14:paraId="4D7773F5" w14:textId="77777777" w:rsidR="007B27C9" w:rsidRPr="00F2507F" w:rsidRDefault="007B27C9" w:rsidP="007B27C9">
      <w:pPr>
        <w:numPr>
          <w:ilvl w:val="0"/>
          <w:numId w:val="17"/>
        </w:numPr>
        <w:spacing w:after="200" w:line="276" w:lineRule="auto"/>
        <w:jc w:val="left"/>
        <w:rPr>
          <w:lang w:val="en-GB"/>
        </w:rPr>
      </w:pPr>
      <w:r w:rsidRPr="00F2507F">
        <w:rPr>
          <w:b/>
          <w:bCs/>
        </w:rPr>
        <w:t xml:space="preserve">SALES ACUMEN: </w:t>
      </w:r>
      <w:proofErr w:type="gramStart"/>
      <w:r w:rsidRPr="00F2507F">
        <w:t>Application  of</w:t>
      </w:r>
      <w:proofErr w:type="gramEnd"/>
      <w:r w:rsidRPr="00F2507F">
        <w:t xml:space="preserve"> knowledge  and Sodexo sales processes leading  to  successful  sales</w:t>
      </w:r>
    </w:p>
    <w:p w14:paraId="7AA865DA" w14:textId="77777777" w:rsidR="007B27C9" w:rsidRPr="00F2507F" w:rsidRDefault="007B27C9" w:rsidP="007B27C9">
      <w:pPr>
        <w:numPr>
          <w:ilvl w:val="0"/>
          <w:numId w:val="17"/>
        </w:numPr>
        <w:spacing w:after="200" w:line="276" w:lineRule="auto"/>
        <w:jc w:val="left"/>
        <w:rPr>
          <w:lang w:val="en-GB"/>
        </w:rPr>
      </w:pPr>
      <w:r w:rsidRPr="00F2507F">
        <w:rPr>
          <w:b/>
          <w:bCs/>
        </w:rPr>
        <w:t xml:space="preserve">CLIENT SECTOR ACUMEN: </w:t>
      </w:r>
      <w:proofErr w:type="gramStart"/>
      <w:r w:rsidRPr="00F2507F">
        <w:t>Application  of</w:t>
      </w:r>
      <w:proofErr w:type="gramEnd"/>
      <w:r w:rsidRPr="00F2507F">
        <w:t xml:space="preserve"> industry knowledge  and digital capability</w:t>
      </w:r>
    </w:p>
    <w:p w14:paraId="295852F5" w14:textId="77777777" w:rsidR="007B27C9" w:rsidRPr="00F2507F" w:rsidRDefault="007B27C9" w:rsidP="007B27C9">
      <w:pPr>
        <w:numPr>
          <w:ilvl w:val="0"/>
          <w:numId w:val="17"/>
        </w:numPr>
        <w:spacing w:after="200" w:line="276" w:lineRule="auto"/>
        <w:jc w:val="left"/>
        <w:rPr>
          <w:lang w:val="en-GB"/>
        </w:rPr>
      </w:pPr>
      <w:r w:rsidRPr="00F2507F">
        <w:rPr>
          <w:b/>
          <w:bCs/>
        </w:rPr>
        <w:t xml:space="preserve">DRIVE TO PROFITABLE WIN:  </w:t>
      </w:r>
      <w:r w:rsidRPr="00F2507F">
        <w:t xml:space="preserve">Focus and strategies </w:t>
      </w:r>
      <w:proofErr w:type="gramStart"/>
      <w:r w:rsidRPr="00F2507F">
        <w:t>to  achieve</w:t>
      </w:r>
      <w:proofErr w:type="gramEnd"/>
      <w:r w:rsidRPr="00F2507F">
        <w:t xml:space="preserve"> profitable sales</w:t>
      </w:r>
    </w:p>
    <w:p w14:paraId="3C735719" w14:textId="77777777" w:rsidR="007B27C9" w:rsidRPr="00F2507F" w:rsidRDefault="007B27C9" w:rsidP="007B27C9">
      <w:pPr>
        <w:numPr>
          <w:ilvl w:val="0"/>
          <w:numId w:val="17"/>
        </w:numPr>
        <w:spacing w:after="200" w:line="276" w:lineRule="auto"/>
        <w:jc w:val="left"/>
        <w:rPr>
          <w:lang w:val="en-GB"/>
        </w:rPr>
      </w:pPr>
      <w:r w:rsidRPr="00F2507F">
        <w:rPr>
          <w:b/>
          <w:bCs/>
        </w:rPr>
        <w:t xml:space="preserve">TRUSTED CLIENT STRATEGIC PARTNER: </w:t>
      </w:r>
      <w:proofErr w:type="gramStart"/>
      <w:r w:rsidRPr="00F2507F">
        <w:t>Establish  and</w:t>
      </w:r>
      <w:proofErr w:type="gramEnd"/>
      <w:r w:rsidRPr="00F2507F">
        <w:t xml:space="preserve"> maintain client  relationships to  the  degree of a trusted adviser</w:t>
      </w:r>
    </w:p>
    <w:p w14:paraId="2FE1289C" w14:textId="77777777" w:rsidR="007B27C9" w:rsidRPr="00F2507F" w:rsidRDefault="007B27C9" w:rsidP="007B27C9">
      <w:pPr>
        <w:numPr>
          <w:ilvl w:val="0"/>
          <w:numId w:val="17"/>
        </w:numPr>
        <w:spacing w:after="200" w:line="276" w:lineRule="auto"/>
        <w:jc w:val="left"/>
        <w:rPr>
          <w:lang w:val="en-GB"/>
        </w:rPr>
      </w:pPr>
      <w:r w:rsidRPr="00F2507F">
        <w:rPr>
          <w:b/>
          <w:bCs/>
        </w:rPr>
        <w:t xml:space="preserve">SOLUTIONS ARCHITECT: </w:t>
      </w:r>
      <w:r w:rsidRPr="00F2507F">
        <w:t xml:space="preserve">Create winning, commercially </w:t>
      </w:r>
      <w:proofErr w:type="gramStart"/>
      <w:r w:rsidRPr="00F2507F">
        <w:t>viable  bid</w:t>
      </w:r>
      <w:proofErr w:type="gramEnd"/>
      <w:r w:rsidRPr="00F2507F">
        <w:t xml:space="preserve"> solutions</w:t>
      </w:r>
    </w:p>
    <w:p w14:paraId="6BDFA9EF" w14:textId="77777777" w:rsidR="007B27C9" w:rsidRPr="00F2507F" w:rsidRDefault="007B27C9" w:rsidP="007B27C9">
      <w:pPr>
        <w:numPr>
          <w:ilvl w:val="0"/>
          <w:numId w:val="17"/>
        </w:numPr>
        <w:spacing w:after="200" w:line="276" w:lineRule="auto"/>
        <w:jc w:val="left"/>
        <w:rPr>
          <w:lang w:val="en-GB"/>
        </w:rPr>
      </w:pPr>
      <w:r w:rsidRPr="00F2507F">
        <w:rPr>
          <w:b/>
          <w:bCs/>
        </w:rPr>
        <w:t xml:space="preserve">COMMERCIAL ACUMEN: </w:t>
      </w:r>
      <w:r w:rsidRPr="00F2507F">
        <w:t xml:space="preserve">Ensure development of </w:t>
      </w:r>
      <w:proofErr w:type="gramStart"/>
      <w:r w:rsidRPr="00F2507F">
        <w:t>sound  business</w:t>
      </w:r>
      <w:proofErr w:type="gramEnd"/>
      <w:r w:rsidRPr="00F2507F">
        <w:t xml:space="preserve">   and financial deals</w:t>
      </w:r>
    </w:p>
    <w:p w14:paraId="7E8717AD" w14:textId="77777777" w:rsidR="007B27C9" w:rsidRPr="00F2507F" w:rsidRDefault="007B27C9" w:rsidP="007B27C9">
      <w:pPr>
        <w:numPr>
          <w:ilvl w:val="0"/>
          <w:numId w:val="17"/>
        </w:numPr>
        <w:spacing w:after="200" w:line="276" w:lineRule="auto"/>
        <w:jc w:val="left"/>
        <w:rPr>
          <w:lang w:val="en-GB"/>
        </w:rPr>
      </w:pPr>
      <w:r w:rsidRPr="00F2507F">
        <w:rPr>
          <w:b/>
          <w:bCs/>
        </w:rPr>
        <w:t xml:space="preserve">STRATEGIC THINKING: </w:t>
      </w:r>
      <w:r w:rsidRPr="00F2507F">
        <w:t xml:space="preserve">Shape, </w:t>
      </w:r>
      <w:proofErr w:type="gramStart"/>
      <w:r w:rsidRPr="00F2507F">
        <w:t>articulate  and</w:t>
      </w:r>
      <w:proofErr w:type="gramEnd"/>
      <w:r w:rsidRPr="00F2507F">
        <w:t xml:space="preserve"> implement winning sales strategy</w:t>
      </w:r>
    </w:p>
    <w:p w14:paraId="1FA450BE" w14:textId="77777777" w:rsidR="007B27C9" w:rsidRPr="00F2507F" w:rsidRDefault="007B27C9" w:rsidP="007B27C9">
      <w:pPr>
        <w:numPr>
          <w:ilvl w:val="0"/>
          <w:numId w:val="17"/>
        </w:numPr>
        <w:spacing w:after="200" w:line="276" w:lineRule="auto"/>
        <w:jc w:val="left"/>
        <w:rPr>
          <w:lang w:val="en-GB"/>
        </w:rPr>
      </w:pPr>
      <w:r w:rsidRPr="00F2507F">
        <w:rPr>
          <w:b/>
          <w:bCs/>
        </w:rPr>
        <w:t xml:space="preserve">PROJECT MANAGEMENT: </w:t>
      </w:r>
      <w:r w:rsidRPr="00F2507F">
        <w:t xml:space="preserve">Use </w:t>
      </w:r>
      <w:proofErr w:type="gramStart"/>
      <w:r w:rsidRPr="00F2507F">
        <w:t>project  management</w:t>
      </w:r>
      <w:proofErr w:type="gramEnd"/>
      <w:r w:rsidRPr="00F2507F">
        <w:t xml:space="preserve"> skills  for  bid governance</w:t>
      </w:r>
    </w:p>
    <w:p w14:paraId="7DBA5D77" w14:textId="77777777" w:rsidR="00EA3990" w:rsidRDefault="00EA3990" w:rsidP="000E3EF7">
      <w:pPr>
        <w:spacing w:after="200" w:line="276" w:lineRule="auto"/>
        <w:jc w:val="left"/>
      </w:pPr>
    </w:p>
    <w:p w14:paraId="71A0934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2C40322"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3E8D6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DE2B64C" w14:textId="77777777" w:rsidTr="00353228">
        <w:trPr>
          <w:trHeight w:val="620"/>
        </w:trPr>
        <w:tc>
          <w:tcPr>
            <w:tcW w:w="10456" w:type="dxa"/>
            <w:tcBorders>
              <w:top w:val="nil"/>
              <w:left w:val="single" w:sz="2" w:space="0" w:color="auto"/>
              <w:bottom w:val="single" w:sz="4" w:space="0" w:color="auto"/>
              <w:right w:val="single" w:sz="4" w:space="0" w:color="auto"/>
            </w:tcBorders>
          </w:tcPr>
          <w:p w14:paraId="44B9113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2756A82" w14:textId="77777777" w:rsidTr="00E57078">
              <w:tc>
                <w:tcPr>
                  <w:tcW w:w="2122" w:type="dxa"/>
                </w:tcPr>
                <w:p w14:paraId="0AD600A3" w14:textId="77777777" w:rsidR="00E57078" w:rsidRDefault="00E57078" w:rsidP="009051F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EE333A6" w14:textId="4C9A4C35" w:rsidR="00E57078" w:rsidRDefault="000709DF" w:rsidP="009051F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14:paraId="7D413740" w14:textId="77777777" w:rsidR="00E57078" w:rsidRDefault="00E57078" w:rsidP="009051F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9F18B2F" w14:textId="4C02EF7D" w:rsidR="00E57078" w:rsidRDefault="007D7168" w:rsidP="009051F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May 2021</w:t>
                  </w:r>
                </w:p>
              </w:tc>
            </w:tr>
            <w:tr w:rsidR="00E57078" w14:paraId="1CA09117" w14:textId="77777777" w:rsidTr="00E57078">
              <w:tc>
                <w:tcPr>
                  <w:tcW w:w="2122" w:type="dxa"/>
                </w:tcPr>
                <w:p w14:paraId="7D83CE4C" w14:textId="77777777" w:rsidR="00E57078" w:rsidRDefault="00E57078" w:rsidP="009051F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48E27FB" w14:textId="40093585" w:rsidR="00E57078" w:rsidRDefault="007D7168" w:rsidP="009051F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Steve Meredith</w:t>
                  </w:r>
                </w:p>
              </w:tc>
            </w:tr>
          </w:tbl>
          <w:p w14:paraId="56EAEF14" w14:textId="77777777" w:rsidR="00E57078" w:rsidRPr="00EA3990" w:rsidRDefault="00E57078" w:rsidP="00353228">
            <w:pPr>
              <w:spacing w:before="40"/>
              <w:ind w:left="720"/>
              <w:jc w:val="left"/>
              <w:rPr>
                <w:rFonts w:cs="Arial"/>
                <w:color w:val="000000" w:themeColor="text1"/>
                <w:szCs w:val="20"/>
                <w:lang w:val="en-GB"/>
              </w:rPr>
            </w:pPr>
          </w:p>
        </w:tc>
      </w:tr>
    </w:tbl>
    <w:p w14:paraId="4D7847E4" w14:textId="77777777" w:rsidR="00E57078" w:rsidRDefault="00E57078" w:rsidP="00E57078">
      <w:pPr>
        <w:spacing w:after="200" w:line="276" w:lineRule="auto"/>
        <w:jc w:val="left"/>
      </w:pPr>
    </w:p>
    <w:p w14:paraId="1A6ADE35"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9pt;height:9.8pt" o:bullet="t">
        <v:imagedata r:id="rId1" o:title="carre-rouge"/>
      </v:shape>
    </w:pict>
  </w:numPicBullet>
  <w:abstractNum w:abstractNumId="0" w15:restartNumberingAfterBreak="0">
    <w:nsid w:val="02D96681"/>
    <w:multiLevelType w:val="hybridMultilevel"/>
    <w:tmpl w:val="1C149C52"/>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168AD"/>
    <w:multiLevelType w:val="multilevel"/>
    <w:tmpl w:val="16B6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17E46"/>
    <w:multiLevelType w:val="hybridMultilevel"/>
    <w:tmpl w:val="1742C7B0"/>
    <w:lvl w:ilvl="0" w:tplc="2060738E">
      <w:start w:val="1"/>
      <w:numFmt w:val="bullet"/>
      <w:lvlText w:val=""/>
      <w:lvlJc w:val="left"/>
      <w:pPr>
        <w:tabs>
          <w:tab w:val="num" w:pos="720"/>
        </w:tabs>
        <w:ind w:left="720" w:hanging="360"/>
      </w:pPr>
      <w:rPr>
        <w:rFonts w:ascii="Wingdings" w:hAnsi="Wingdings" w:hint="default"/>
      </w:rPr>
    </w:lvl>
    <w:lvl w:ilvl="1" w:tplc="6D0AAA30" w:tentative="1">
      <w:start w:val="1"/>
      <w:numFmt w:val="bullet"/>
      <w:lvlText w:val=""/>
      <w:lvlJc w:val="left"/>
      <w:pPr>
        <w:tabs>
          <w:tab w:val="num" w:pos="1440"/>
        </w:tabs>
        <w:ind w:left="1440" w:hanging="360"/>
      </w:pPr>
      <w:rPr>
        <w:rFonts w:ascii="Wingdings" w:hAnsi="Wingdings" w:hint="default"/>
      </w:rPr>
    </w:lvl>
    <w:lvl w:ilvl="2" w:tplc="961086E0" w:tentative="1">
      <w:start w:val="1"/>
      <w:numFmt w:val="bullet"/>
      <w:lvlText w:val=""/>
      <w:lvlJc w:val="left"/>
      <w:pPr>
        <w:tabs>
          <w:tab w:val="num" w:pos="2160"/>
        </w:tabs>
        <w:ind w:left="2160" w:hanging="360"/>
      </w:pPr>
      <w:rPr>
        <w:rFonts w:ascii="Wingdings" w:hAnsi="Wingdings" w:hint="default"/>
      </w:rPr>
    </w:lvl>
    <w:lvl w:ilvl="3" w:tplc="ADEA8A7A" w:tentative="1">
      <w:start w:val="1"/>
      <w:numFmt w:val="bullet"/>
      <w:lvlText w:val=""/>
      <w:lvlJc w:val="left"/>
      <w:pPr>
        <w:tabs>
          <w:tab w:val="num" w:pos="2880"/>
        </w:tabs>
        <w:ind w:left="2880" w:hanging="360"/>
      </w:pPr>
      <w:rPr>
        <w:rFonts w:ascii="Wingdings" w:hAnsi="Wingdings" w:hint="default"/>
      </w:rPr>
    </w:lvl>
    <w:lvl w:ilvl="4" w:tplc="DA54559C" w:tentative="1">
      <w:start w:val="1"/>
      <w:numFmt w:val="bullet"/>
      <w:lvlText w:val=""/>
      <w:lvlJc w:val="left"/>
      <w:pPr>
        <w:tabs>
          <w:tab w:val="num" w:pos="3600"/>
        </w:tabs>
        <w:ind w:left="3600" w:hanging="360"/>
      </w:pPr>
      <w:rPr>
        <w:rFonts w:ascii="Wingdings" w:hAnsi="Wingdings" w:hint="default"/>
      </w:rPr>
    </w:lvl>
    <w:lvl w:ilvl="5" w:tplc="9A924C12" w:tentative="1">
      <w:start w:val="1"/>
      <w:numFmt w:val="bullet"/>
      <w:lvlText w:val=""/>
      <w:lvlJc w:val="left"/>
      <w:pPr>
        <w:tabs>
          <w:tab w:val="num" w:pos="4320"/>
        </w:tabs>
        <w:ind w:left="4320" w:hanging="360"/>
      </w:pPr>
      <w:rPr>
        <w:rFonts w:ascii="Wingdings" w:hAnsi="Wingdings" w:hint="default"/>
      </w:rPr>
    </w:lvl>
    <w:lvl w:ilvl="6" w:tplc="D332C444" w:tentative="1">
      <w:start w:val="1"/>
      <w:numFmt w:val="bullet"/>
      <w:lvlText w:val=""/>
      <w:lvlJc w:val="left"/>
      <w:pPr>
        <w:tabs>
          <w:tab w:val="num" w:pos="5040"/>
        </w:tabs>
        <w:ind w:left="5040" w:hanging="360"/>
      </w:pPr>
      <w:rPr>
        <w:rFonts w:ascii="Wingdings" w:hAnsi="Wingdings" w:hint="default"/>
      </w:rPr>
    </w:lvl>
    <w:lvl w:ilvl="7" w:tplc="16ECAA48" w:tentative="1">
      <w:start w:val="1"/>
      <w:numFmt w:val="bullet"/>
      <w:lvlText w:val=""/>
      <w:lvlJc w:val="left"/>
      <w:pPr>
        <w:tabs>
          <w:tab w:val="num" w:pos="5760"/>
        </w:tabs>
        <w:ind w:left="5760" w:hanging="360"/>
      </w:pPr>
      <w:rPr>
        <w:rFonts w:ascii="Wingdings" w:hAnsi="Wingdings" w:hint="default"/>
      </w:rPr>
    </w:lvl>
    <w:lvl w:ilvl="8" w:tplc="1C6CBD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5D15D8"/>
    <w:multiLevelType w:val="hybridMultilevel"/>
    <w:tmpl w:val="808E5EBC"/>
    <w:lvl w:ilvl="0" w:tplc="BEC8A40A">
      <w:start w:val="1"/>
      <w:numFmt w:val="bullet"/>
      <w:lvlText w:val=""/>
      <w:lvlJc w:val="left"/>
      <w:pPr>
        <w:tabs>
          <w:tab w:val="num" w:pos="720"/>
        </w:tabs>
        <w:ind w:left="720" w:hanging="360"/>
      </w:pPr>
      <w:rPr>
        <w:rFonts w:ascii="Wingdings" w:hAnsi="Wingdings" w:hint="default"/>
      </w:rPr>
    </w:lvl>
    <w:lvl w:ilvl="1" w:tplc="9314E9E4" w:tentative="1">
      <w:start w:val="1"/>
      <w:numFmt w:val="bullet"/>
      <w:lvlText w:val=""/>
      <w:lvlJc w:val="left"/>
      <w:pPr>
        <w:tabs>
          <w:tab w:val="num" w:pos="1440"/>
        </w:tabs>
        <w:ind w:left="1440" w:hanging="360"/>
      </w:pPr>
      <w:rPr>
        <w:rFonts w:ascii="Wingdings" w:hAnsi="Wingdings" w:hint="default"/>
      </w:rPr>
    </w:lvl>
    <w:lvl w:ilvl="2" w:tplc="77126800" w:tentative="1">
      <w:start w:val="1"/>
      <w:numFmt w:val="bullet"/>
      <w:lvlText w:val=""/>
      <w:lvlJc w:val="left"/>
      <w:pPr>
        <w:tabs>
          <w:tab w:val="num" w:pos="2160"/>
        </w:tabs>
        <w:ind w:left="2160" w:hanging="360"/>
      </w:pPr>
      <w:rPr>
        <w:rFonts w:ascii="Wingdings" w:hAnsi="Wingdings" w:hint="default"/>
      </w:rPr>
    </w:lvl>
    <w:lvl w:ilvl="3" w:tplc="5B0409CC" w:tentative="1">
      <w:start w:val="1"/>
      <w:numFmt w:val="bullet"/>
      <w:lvlText w:val=""/>
      <w:lvlJc w:val="left"/>
      <w:pPr>
        <w:tabs>
          <w:tab w:val="num" w:pos="2880"/>
        </w:tabs>
        <w:ind w:left="2880" w:hanging="360"/>
      </w:pPr>
      <w:rPr>
        <w:rFonts w:ascii="Wingdings" w:hAnsi="Wingdings" w:hint="default"/>
      </w:rPr>
    </w:lvl>
    <w:lvl w:ilvl="4" w:tplc="33C8E4A2" w:tentative="1">
      <w:start w:val="1"/>
      <w:numFmt w:val="bullet"/>
      <w:lvlText w:val=""/>
      <w:lvlJc w:val="left"/>
      <w:pPr>
        <w:tabs>
          <w:tab w:val="num" w:pos="3600"/>
        </w:tabs>
        <w:ind w:left="3600" w:hanging="360"/>
      </w:pPr>
      <w:rPr>
        <w:rFonts w:ascii="Wingdings" w:hAnsi="Wingdings" w:hint="default"/>
      </w:rPr>
    </w:lvl>
    <w:lvl w:ilvl="5" w:tplc="AC94590E" w:tentative="1">
      <w:start w:val="1"/>
      <w:numFmt w:val="bullet"/>
      <w:lvlText w:val=""/>
      <w:lvlJc w:val="left"/>
      <w:pPr>
        <w:tabs>
          <w:tab w:val="num" w:pos="4320"/>
        </w:tabs>
        <w:ind w:left="4320" w:hanging="360"/>
      </w:pPr>
      <w:rPr>
        <w:rFonts w:ascii="Wingdings" w:hAnsi="Wingdings" w:hint="default"/>
      </w:rPr>
    </w:lvl>
    <w:lvl w:ilvl="6" w:tplc="F3E67590" w:tentative="1">
      <w:start w:val="1"/>
      <w:numFmt w:val="bullet"/>
      <w:lvlText w:val=""/>
      <w:lvlJc w:val="left"/>
      <w:pPr>
        <w:tabs>
          <w:tab w:val="num" w:pos="5040"/>
        </w:tabs>
        <w:ind w:left="5040" w:hanging="360"/>
      </w:pPr>
      <w:rPr>
        <w:rFonts w:ascii="Wingdings" w:hAnsi="Wingdings" w:hint="default"/>
      </w:rPr>
    </w:lvl>
    <w:lvl w:ilvl="7" w:tplc="725E07E2" w:tentative="1">
      <w:start w:val="1"/>
      <w:numFmt w:val="bullet"/>
      <w:lvlText w:val=""/>
      <w:lvlJc w:val="left"/>
      <w:pPr>
        <w:tabs>
          <w:tab w:val="num" w:pos="5760"/>
        </w:tabs>
        <w:ind w:left="5760" w:hanging="360"/>
      </w:pPr>
      <w:rPr>
        <w:rFonts w:ascii="Wingdings" w:hAnsi="Wingdings" w:hint="default"/>
      </w:rPr>
    </w:lvl>
    <w:lvl w:ilvl="8" w:tplc="D5F4B43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11"/>
  </w:num>
  <w:num w:numId="5">
    <w:abstractNumId w:val="6"/>
  </w:num>
  <w:num w:numId="6">
    <w:abstractNumId w:val="2"/>
  </w:num>
  <w:num w:numId="7">
    <w:abstractNumId w:val="13"/>
  </w:num>
  <w:num w:numId="8">
    <w:abstractNumId w:val="8"/>
  </w:num>
  <w:num w:numId="9">
    <w:abstractNumId w:val="17"/>
  </w:num>
  <w:num w:numId="10">
    <w:abstractNumId w:val="18"/>
  </w:num>
  <w:num w:numId="11">
    <w:abstractNumId w:val="10"/>
  </w:num>
  <w:num w:numId="12">
    <w:abstractNumId w:val="0"/>
  </w:num>
  <w:num w:numId="13">
    <w:abstractNumId w:val="14"/>
  </w:num>
  <w:num w:numId="14">
    <w:abstractNumId w:val="5"/>
  </w:num>
  <w:num w:numId="15">
    <w:abstractNumId w:val="15"/>
  </w:num>
  <w:num w:numId="16">
    <w:abstractNumId w:val="16"/>
  </w:num>
  <w:num w:numId="17">
    <w:abstractNumId w:val="4"/>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61751"/>
    <w:rsid w:val="000709DF"/>
    <w:rsid w:val="00071BBE"/>
    <w:rsid w:val="00093EBE"/>
    <w:rsid w:val="000E3EF7"/>
    <w:rsid w:val="00104BDE"/>
    <w:rsid w:val="00117F64"/>
    <w:rsid w:val="00144E5D"/>
    <w:rsid w:val="001832AD"/>
    <w:rsid w:val="001F1F6A"/>
    <w:rsid w:val="00293E5D"/>
    <w:rsid w:val="002A0736"/>
    <w:rsid w:val="002B1DC6"/>
    <w:rsid w:val="002B2856"/>
    <w:rsid w:val="002C0504"/>
    <w:rsid w:val="00311829"/>
    <w:rsid w:val="00314728"/>
    <w:rsid w:val="00334662"/>
    <w:rsid w:val="00366A73"/>
    <w:rsid w:val="00370B2A"/>
    <w:rsid w:val="0041240A"/>
    <w:rsid w:val="004238D8"/>
    <w:rsid w:val="00424476"/>
    <w:rsid w:val="00461F55"/>
    <w:rsid w:val="00482E74"/>
    <w:rsid w:val="004B2221"/>
    <w:rsid w:val="004D170A"/>
    <w:rsid w:val="00520545"/>
    <w:rsid w:val="005216D4"/>
    <w:rsid w:val="00536E12"/>
    <w:rsid w:val="005E5B63"/>
    <w:rsid w:val="00613392"/>
    <w:rsid w:val="00616B0B"/>
    <w:rsid w:val="00646B79"/>
    <w:rsid w:val="00656519"/>
    <w:rsid w:val="0066360A"/>
    <w:rsid w:val="00674674"/>
    <w:rsid w:val="006802C0"/>
    <w:rsid w:val="006A0D52"/>
    <w:rsid w:val="006B00EB"/>
    <w:rsid w:val="006E093D"/>
    <w:rsid w:val="00706277"/>
    <w:rsid w:val="00745A24"/>
    <w:rsid w:val="00747BE7"/>
    <w:rsid w:val="007A41A2"/>
    <w:rsid w:val="007B27C9"/>
    <w:rsid w:val="007D4235"/>
    <w:rsid w:val="007D7168"/>
    <w:rsid w:val="007E2CDF"/>
    <w:rsid w:val="007F602D"/>
    <w:rsid w:val="00804E4C"/>
    <w:rsid w:val="00885DC5"/>
    <w:rsid w:val="008B64DE"/>
    <w:rsid w:val="008D1A2B"/>
    <w:rsid w:val="008F38A5"/>
    <w:rsid w:val="009051F3"/>
    <w:rsid w:val="0093137F"/>
    <w:rsid w:val="009E4D85"/>
    <w:rsid w:val="00A37146"/>
    <w:rsid w:val="00A43C62"/>
    <w:rsid w:val="00AD1DEC"/>
    <w:rsid w:val="00B635D0"/>
    <w:rsid w:val="00B70457"/>
    <w:rsid w:val="00BF4D80"/>
    <w:rsid w:val="00C22530"/>
    <w:rsid w:val="00C30395"/>
    <w:rsid w:val="00C40410"/>
    <w:rsid w:val="00C4467B"/>
    <w:rsid w:val="00C44E24"/>
    <w:rsid w:val="00C4695A"/>
    <w:rsid w:val="00C61430"/>
    <w:rsid w:val="00C6238C"/>
    <w:rsid w:val="00CC0297"/>
    <w:rsid w:val="00CC2929"/>
    <w:rsid w:val="00CC76F1"/>
    <w:rsid w:val="00D53B3A"/>
    <w:rsid w:val="00D638F9"/>
    <w:rsid w:val="00D64560"/>
    <w:rsid w:val="00D65B9D"/>
    <w:rsid w:val="00D949FB"/>
    <w:rsid w:val="00DE5E49"/>
    <w:rsid w:val="00E31AA0"/>
    <w:rsid w:val="00E33C91"/>
    <w:rsid w:val="00E57078"/>
    <w:rsid w:val="00E70392"/>
    <w:rsid w:val="00E7754C"/>
    <w:rsid w:val="00E86121"/>
    <w:rsid w:val="00EA3990"/>
    <w:rsid w:val="00EA4C16"/>
    <w:rsid w:val="00EA5822"/>
    <w:rsid w:val="00EB1535"/>
    <w:rsid w:val="00EB1E5A"/>
    <w:rsid w:val="00EC004E"/>
    <w:rsid w:val="00ED7FCF"/>
    <w:rsid w:val="00EF6ED7"/>
    <w:rsid w:val="00F052BC"/>
    <w:rsid w:val="00F057E3"/>
    <w:rsid w:val="00F11AED"/>
    <w:rsid w:val="00F479E6"/>
    <w:rsid w:val="00FA1A0A"/>
    <w:rsid w:val="00FB20D6"/>
    <w:rsid w:val="00FB737B"/>
    <w:rsid w:val="00FC01C4"/>
    <w:rsid w:val="00FD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00D3"/>
  <w15:docId w15:val="{97C6E9E0-1AF0-4749-8E7E-CF7C019E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3B3A"/>
    <w:pPr>
      <w:widowControl w:val="0"/>
      <w:ind w:left="915"/>
      <w:jc w:val="left"/>
    </w:pPr>
    <w:rPr>
      <w:rFonts w:eastAsia="Arial" w:cstheme="minorBidi"/>
      <w:sz w:val="19"/>
      <w:szCs w:val="19"/>
      <w:lang w:eastAsia="en-US"/>
    </w:rPr>
  </w:style>
  <w:style w:type="character" w:customStyle="1" w:styleId="BodyTextChar">
    <w:name w:val="Body Text Char"/>
    <w:basedOn w:val="DefaultParagraphFont"/>
    <w:link w:val="BodyText"/>
    <w:uiPriority w:val="1"/>
    <w:rsid w:val="00D53B3A"/>
    <w:rPr>
      <w:rFonts w:ascii="Arial" w:eastAsia="Arial" w:hAnsi="Arial"/>
      <w:sz w:val="19"/>
      <w:szCs w:val="19"/>
      <w:lang w:val="en-US" w:eastAsia="en-US"/>
    </w:rPr>
  </w:style>
  <w:style w:type="character" w:customStyle="1" w:styleId="wbzude">
    <w:name w:val="wbzude"/>
    <w:basedOn w:val="DefaultParagraphFont"/>
    <w:rsid w:val="0053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613322184">
      <w:bodyDiv w:val="1"/>
      <w:marLeft w:val="0"/>
      <w:marRight w:val="0"/>
      <w:marTop w:val="0"/>
      <w:marBottom w:val="0"/>
      <w:divBdr>
        <w:top w:val="none" w:sz="0" w:space="0" w:color="auto"/>
        <w:left w:val="none" w:sz="0" w:space="0" w:color="auto"/>
        <w:bottom w:val="none" w:sz="0" w:space="0" w:color="auto"/>
        <w:right w:val="none" w:sz="0" w:space="0" w:color="auto"/>
      </w:divBdr>
      <w:divsChild>
        <w:div w:id="1162350932">
          <w:marLeft w:val="547"/>
          <w:marRight w:val="0"/>
          <w:marTop w:val="0"/>
          <w:marBottom w:val="8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F5065-2563-4FD9-ACCE-7F6C87F8DBD1}">
  <ds:schemaRefs>
    <ds:schemaRef ds:uri="http://schemas.microsoft.com/sharepoint/v3/contenttype/forms"/>
  </ds:schemaRefs>
</ds:datastoreItem>
</file>

<file path=customXml/itemProps2.xml><?xml version="1.0" encoding="utf-8"?>
<ds:datastoreItem xmlns:ds="http://schemas.openxmlformats.org/officeDocument/2006/customXml" ds:itemID="{4E6A6E0B-8A8D-4EBA-BCBA-D0560CE59A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53B1C-F17F-403C-A398-D9B1A47583B7}"/>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6396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Meredith, Steve</cp:lastModifiedBy>
  <cp:revision>4</cp:revision>
  <cp:lastPrinted>2018-06-19T09:08:00Z</cp:lastPrinted>
  <dcterms:created xsi:type="dcterms:W3CDTF">2021-07-01T16:24:00Z</dcterms:created>
  <dcterms:modified xsi:type="dcterms:W3CDTF">2021-08-11T09:15:00Z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