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CCE5" w14:textId="77777777" w:rsidR="00366A73" w:rsidRDefault="00520545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5C298" wp14:editId="3A56F419">
                <wp:simplePos x="0" y="0"/>
                <wp:positionH relativeFrom="column">
                  <wp:posOffset>-728345</wp:posOffset>
                </wp:positionH>
                <wp:positionV relativeFrom="paragraph">
                  <wp:posOffset>-385445</wp:posOffset>
                </wp:positionV>
                <wp:extent cx="488632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DC25D" w14:textId="77777777" w:rsidR="00833FE1" w:rsidRDefault="00C61B02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857657"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 xml:space="preserve">Job Description : </w:t>
                            </w:r>
                          </w:p>
                          <w:p w14:paraId="5A2E89DB" w14:textId="1AD75ECE" w:rsidR="00C61B02" w:rsidRPr="00857657" w:rsidRDefault="003D7C25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>Senior Service Transition</w:t>
                            </w:r>
                            <w:r w:rsidR="0097166C"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 xml:space="preserve"> Manager</w:t>
                            </w:r>
                            <w:r w:rsidR="00C61B02" w:rsidRPr="00857657"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5C29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35pt;margin-top:-30.35pt;width:384.7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" filled="f" fillcolor="#00a0c6" stroked="f" strokeweight="1pt">
                <v:textbox inset=",7.2pt,,7.2pt">
                  <w:txbxContent>
                    <w:p w14:paraId="787DC25D" w14:textId="77777777" w:rsidR="00833FE1" w:rsidRDefault="00C61B02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</w:pPr>
                      <w:r w:rsidRPr="00857657"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 xml:space="preserve">Job Description : </w:t>
                      </w:r>
                    </w:p>
                    <w:p w14:paraId="5A2E89DB" w14:textId="1AD75ECE" w:rsidR="00C61B02" w:rsidRPr="00857657" w:rsidRDefault="003D7C25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>Senior Service Transition</w:t>
                      </w:r>
                      <w:r w:rsidR="0097166C"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 xml:space="preserve"> Manager</w:t>
                      </w:r>
                      <w:r w:rsidR="00C61B02" w:rsidRPr="00857657"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34DF235F" wp14:editId="6F5CC781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277C3">
        <w:t>-</w:t>
      </w:r>
    </w:p>
    <w:p w14:paraId="484B375F" w14:textId="77777777" w:rsidR="00366A73" w:rsidRPr="00366A73" w:rsidRDefault="00366A73" w:rsidP="00366A73"/>
    <w:p w14:paraId="08980A9C" w14:textId="77777777" w:rsidR="00366A73" w:rsidRPr="00366A73" w:rsidRDefault="00366A73" w:rsidP="00366A73"/>
    <w:p w14:paraId="4BDBC702" w14:textId="77777777" w:rsidR="00366A73" w:rsidRPr="00366A73" w:rsidRDefault="00366A73" w:rsidP="00366A73"/>
    <w:p w14:paraId="496E6461" w14:textId="77777777" w:rsidR="00366A73" w:rsidRPr="00366A73" w:rsidRDefault="00366A73" w:rsidP="00366A73"/>
    <w:p w14:paraId="2B0DB01C" w14:textId="77777777" w:rsidR="00366A73" w:rsidRDefault="00366A73" w:rsidP="00366A73"/>
    <w:p w14:paraId="4729F7F7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2F4194B6" w14:textId="77777777" w:rsidTr="20A643E2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1A97BF" w14:textId="77777777" w:rsidR="00366A73" w:rsidRPr="004860AD" w:rsidRDefault="00366A73" w:rsidP="00C61B0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73C4C23" w14:textId="7EF50066" w:rsidR="00366A73" w:rsidRPr="00876EDD" w:rsidRDefault="42CD65E6" w:rsidP="277F557C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20A643E2">
              <w:rPr>
                <w:rFonts w:cs="Arial"/>
                <w:color w:val="000000" w:themeColor="text1"/>
              </w:rPr>
              <w:t>IS&amp;T</w:t>
            </w:r>
          </w:p>
        </w:tc>
      </w:tr>
      <w:tr w:rsidR="00366A73" w:rsidRPr="00315425" w14:paraId="16DD8C34" w14:textId="77777777" w:rsidTr="20A643E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F2D43A" w14:textId="77777777" w:rsidR="00366A73" w:rsidRPr="004860AD" w:rsidRDefault="00366A73" w:rsidP="00C61B0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BC45AD5" w14:textId="190BF573" w:rsidR="00366A73" w:rsidRPr="0071115E" w:rsidRDefault="00EC6BA7" w:rsidP="001823CF">
            <w:pPr>
              <w:pStyle w:val="Heading2"/>
            </w:pPr>
            <w:r>
              <w:t>Senior Service Transition Manager</w:t>
            </w:r>
          </w:p>
        </w:tc>
      </w:tr>
      <w:tr w:rsidR="00366A73" w:rsidRPr="00315425" w14:paraId="0AB504E8" w14:textId="77777777" w:rsidTr="20A643E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5863CF" w14:textId="77777777" w:rsidR="00366A73" w:rsidRPr="004860AD" w:rsidRDefault="00366A73" w:rsidP="00C61B0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F9C986" w14:textId="08FA440B" w:rsidR="00366A73" w:rsidRPr="00876EDD" w:rsidRDefault="00366A73" w:rsidP="00C61B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83C00" w:rsidRPr="00315425" w14:paraId="4803FE21" w14:textId="77777777" w:rsidTr="20A643E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89E90F" w14:textId="61BFF29B" w:rsidR="00983C00" w:rsidRPr="004860AD" w:rsidRDefault="00983C00" w:rsidP="00C61B0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Job title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BEC7CF" w14:textId="1F7D6AD5" w:rsidR="00983C00" w:rsidRDefault="00983C00" w:rsidP="00C61B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83C00" w:rsidRPr="00315425" w14:paraId="10A846FA" w14:textId="77777777" w:rsidTr="20A643E2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391F17" w14:textId="73AED6E1" w:rsidR="00983C00" w:rsidRPr="004860AD" w:rsidRDefault="00983C00" w:rsidP="00C61B0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Grading (range)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6A8CCD" w14:textId="533AC28D" w:rsidR="00983C00" w:rsidRPr="00F1465A" w:rsidRDefault="00983C00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50FE7" w:rsidRPr="00315425" w14:paraId="5778C679" w14:textId="77777777" w:rsidTr="20A643E2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2520BAAF" w14:textId="17590E76" w:rsidR="00E50FE7" w:rsidRPr="00E50FE7" w:rsidRDefault="00E50FE7" w:rsidP="2D3DE62F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i/>
                <w:iCs/>
              </w:rPr>
            </w:pPr>
            <w:r w:rsidRPr="2D3DE62F">
              <w:rPr>
                <w:b w:val="0"/>
                <w:i/>
                <w:iCs/>
              </w:rPr>
              <w:t>Writer</w:t>
            </w:r>
            <w:r w:rsidR="59D67BB1" w:rsidRPr="2D3DE62F">
              <w:rPr>
                <w:b w:val="0"/>
                <w:i/>
                <w:iCs/>
              </w:rPr>
              <w:t xml:space="preserve"> / date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A68CE9" w14:textId="5B16E70E" w:rsidR="00E50FE7" w:rsidRPr="00F1465A" w:rsidRDefault="003B7A47" w:rsidP="002D6554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Ahmed Akudi</w:t>
            </w:r>
            <w:r w:rsidR="00833FE1">
              <w:rPr>
                <w:rFonts w:cs="Arial"/>
                <w:color w:val="000000"/>
                <w:szCs w:val="20"/>
              </w:rPr>
              <w:t xml:space="preserve"> v</w:t>
            </w:r>
            <w:r w:rsidR="0009407B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.</w:t>
            </w:r>
            <w:r w:rsidR="0009407B">
              <w:rPr>
                <w:rFonts w:cs="Arial"/>
                <w:color w:val="000000"/>
                <w:szCs w:val="20"/>
              </w:rPr>
              <w:t>0</w:t>
            </w:r>
            <w:r w:rsidR="00833FE1">
              <w:rPr>
                <w:rFonts w:cs="Arial"/>
                <w:color w:val="000000"/>
                <w:szCs w:val="20"/>
              </w:rPr>
              <w:t xml:space="preserve"> </w:t>
            </w:r>
            <w:r w:rsidR="002D6554">
              <w:rPr>
                <w:rFonts w:cs="Arial"/>
                <w:color w:val="000000"/>
                <w:szCs w:val="20"/>
              </w:rPr>
              <w:t xml:space="preserve">- </w:t>
            </w:r>
            <w:r w:rsidR="003D7C25">
              <w:rPr>
                <w:rFonts w:cs="Arial"/>
                <w:color w:val="000000"/>
                <w:szCs w:val="20"/>
              </w:rPr>
              <w:t>01</w:t>
            </w:r>
            <w:r w:rsidR="002D6554">
              <w:rPr>
                <w:rFonts w:cs="Arial"/>
                <w:color w:val="000000"/>
                <w:szCs w:val="20"/>
              </w:rPr>
              <w:t>/0</w:t>
            </w:r>
            <w:r w:rsidR="003D7C25">
              <w:rPr>
                <w:rFonts w:cs="Arial"/>
                <w:color w:val="000000"/>
                <w:szCs w:val="20"/>
              </w:rPr>
              <w:t>12</w:t>
            </w:r>
            <w:r w:rsidR="00833FE1">
              <w:rPr>
                <w:rFonts w:cs="Arial"/>
                <w:color w:val="000000"/>
                <w:szCs w:val="20"/>
              </w:rPr>
              <w:t>/202</w:t>
            </w:r>
            <w:r w:rsidR="00FD7AE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5AB4FEA4" w14:paraId="52CC4919" w14:textId="77777777" w:rsidTr="20A643E2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691A9CBF" w14:textId="5818F6E6" w:rsidR="5AB4FEA4" w:rsidRPr="00E50FE7" w:rsidRDefault="00A525E4" w:rsidP="2D3DE62F">
            <w:pPr>
              <w:pStyle w:val="gris"/>
              <w:framePr w:hSpace="0" w:wrap="auto" w:vAnchor="margin" w:hAnchor="text" w:xAlign="left" w:yAlign="inline"/>
              <w:rPr>
                <w:b w:val="0"/>
                <w:i/>
                <w:iCs/>
              </w:rPr>
            </w:pPr>
            <w:r w:rsidRPr="2D3DE62F">
              <w:rPr>
                <w:b w:val="0"/>
                <w:i/>
                <w:iCs/>
              </w:rPr>
              <w:t>Validator</w:t>
            </w:r>
            <w:r w:rsidR="55D7FE89" w:rsidRPr="2D3DE62F">
              <w:rPr>
                <w:b w:val="0"/>
                <w:i/>
                <w:iCs/>
              </w:rPr>
              <w:t xml:space="preserve"> / date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390D" w14:textId="52CD6D95" w:rsidR="5AB4FEA4" w:rsidRDefault="0049006A" w:rsidP="5AB4FEA4">
            <w:pPr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Vimal Mistry v</w:t>
            </w:r>
            <w:r w:rsidR="0009407B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.</w:t>
            </w:r>
            <w:r w:rsidR="0009407B">
              <w:rPr>
                <w:rFonts w:cs="Arial"/>
                <w:color w:val="000000" w:themeColor="text1"/>
              </w:rPr>
              <w:t>0</w:t>
            </w:r>
            <w:r w:rsidR="008E1401">
              <w:rPr>
                <w:rFonts w:cs="Arial"/>
                <w:color w:val="000000" w:themeColor="text1"/>
              </w:rPr>
              <w:t xml:space="preserve"> </w:t>
            </w:r>
            <w:r w:rsidR="00A65E5A">
              <w:rPr>
                <w:rFonts w:cs="Arial"/>
                <w:color w:val="000000" w:themeColor="text1"/>
              </w:rPr>
              <w:t>–</w:t>
            </w:r>
            <w:r w:rsidR="008E1401">
              <w:rPr>
                <w:rFonts w:cs="Arial"/>
                <w:color w:val="000000" w:themeColor="text1"/>
              </w:rPr>
              <w:t xml:space="preserve"> </w:t>
            </w:r>
            <w:r w:rsidR="003D7C25">
              <w:rPr>
                <w:rFonts w:cs="Arial"/>
                <w:color w:val="000000"/>
                <w:szCs w:val="20"/>
              </w:rPr>
              <w:t>01/012/2022</w:t>
            </w:r>
          </w:p>
        </w:tc>
      </w:tr>
      <w:tr w:rsidR="00E50FE7" w:rsidRPr="00315425" w14:paraId="281568B6" w14:textId="77777777" w:rsidTr="20A643E2">
        <w:trPr>
          <w:trHeight w:val="387"/>
        </w:trPr>
        <w:tc>
          <w:tcPr>
            <w:tcW w:w="10458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ACD1116" w14:textId="061B15AF" w:rsidR="00E50FE7" w:rsidRPr="00895E66" w:rsidRDefault="00E50FE7" w:rsidP="00366A73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3C00" w:rsidRPr="00315425" w14:paraId="3A2F26DC" w14:textId="77777777" w:rsidTr="20A643E2">
        <w:trPr>
          <w:trHeight w:val="387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4AF87F0E" w14:textId="3B49C7B7" w:rsidR="00983C00" w:rsidRDefault="00983C00" w:rsidP="00C61B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2A2FAD">
              <w:rPr>
                <w:color w:val="FF0000"/>
              </w:rPr>
              <w:t xml:space="preserve">1.  </w:t>
            </w:r>
            <w:r w:rsidRPr="00983C00">
              <w:rPr>
                <w:rFonts w:cs="Arial"/>
                <w:color w:val="002060"/>
                <w:szCs w:val="20"/>
                <w:shd w:val="clear" w:color="auto" w:fill="F2F2F2"/>
              </w:rPr>
              <w:t>Purpose of the Job – State concisely the aim of the job.</w:t>
            </w:r>
            <w:r w:rsidRPr="000943F3">
              <w:rPr>
                <w:sz w:val="16"/>
              </w:rPr>
              <w:t xml:space="preserve">  </w:t>
            </w:r>
          </w:p>
        </w:tc>
      </w:tr>
      <w:tr w:rsidR="00983C00" w:rsidRPr="008C6173" w14:paraId="59EF9F0E" w14:textId="77777777" w:rsidTr="20A643E2">
        <w:trPr>
          <w:gridAfter w:val="1"/>
          <w:wAfter w:w="18" w:type="dxa"/>
          <w:trHeight w:val="1409"/>
        </w:trPr>
        <w:tc>
          <w:tcPr>
            <w:tcW w:w="10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A325C4" w14:textId="77777777" w:rsidR="00684B3E" w:rsidRDefault="00684B3E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</w:p>
          <w:p w14:paraId="55207A21" w14:textId="6BEEBEF4" w:rsidR="00B326E8" w:rsidRDefault="00942E66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  <w:r w:rsidRPr="00942E66">
              <w:rPr>
                <w:szCs w:val="20"/>
              </w:rPr>
              <w:t xml:space="preserve">Within the IS&amp;T </w:t>
            </w:r>
            <w:r w:rsidR="00F7034E">
              <w:rPr>
                <w:szCs w:val="20"/>
              </w:rPr>
              <w:t xml:space="preserve">Team, </w:t>
            </w:r>
            <w:r w:rsidR="003B7A47">
              <w:rPr>
                <w:szCs w:val="20"/>
              </w:rPr>
              <w:t>t</w:t>
            </w:r>
            <w:r w:rsidR="00797E24">
              <w:rPr>
                <w:szCs w:val="20"/>
              </w:rPr>
              <w:t xml:space="preserve">he </w:t>
            </w:r>
            <w:r w:rsidR="00EC6BA7">
              <w:rPr>
                <w:szCs w:val="20"/>
              </w:rPr>
              <w:t>Senior Service Transition</w:t>
            </w:r>
            <w:r w:rsidR="00797E24">
              <w:rPr>
                <w:szCs w:val="20"/>
              </w:rPr>
              <w:t xml:space="preserve"> Manager </w:t>
            </w:r>
            <w:r w:rsidR="00B326E8" w:rsidRPr="00B326E8">
              <w:rPr>
                <w:szCs w:val="20"/>
              </w:rPr>
              <w:t xml:space="preserve">will own the delivery of </w:t>
            </w:r>
            <w:r w:rsidR="006420E2">
              <w:rPr>
                <w:szCs w:val="20"/>
              </w:rPr>
              <w:t xml:space="preserve">Service Design </w:t>
            </w:r>
            <w:proofErr w:type="gramStart"/>
            <w:r w:rsidR="006420E2">
              <w:rPr>
                <w:szCs w:val="20"/>
              </w:rPr>
              <w:t>and  Transition</w:t>
            </w:r>
            <w:proofErr w:type="gramEnd"/>
            <w:r w:rsidR="006420E2">
              <w:rPr>
                <w:szCs w:val="20"/>
              </w:rPr>
              <w:t xml:space="preserve"> </w:t>
            </w:r>
            <w:r w:rsidR="00B326E8" w:rsidRPr="00B326E8">
              <w:rPr>
                <w:szCs w:val="20"/>
              </w:rPr>
              <w:t xml:space="preserve">activities across </w:t>
            </w:r>
            <w:r w:rsidR="009963B2">
              <w:rPr>
                <w:szCs w:val="20"/>
              </w:rPr>
              <w:t>Sodexo</w:t>
            </w:r>
            <w:r w:rsidR="00B326E8" w:rsidRPr="00B326E8">
              <w:rPr>
                <w:szCs w:val="20"/>
              </w:rPr>
              <w:t>.</w:t>
            </w:r>
          </w:p>
          <w:p w14:paraId="63EAD669" w14:textId="77777777" w:rsidR="006420E2" w:rsidRDefault="006420E2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</w:p>
          <w:p w14:paraId="41207E31" w14:textId="0D377D12" w:rsidR="006420E2" w:rsidRPr="00B326E8" w:rsidRDefault="006420E2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  <w:r w:rsidRPr="006420E2">
              <w:rPr>
                <w:szCs w:val="20"/>
              </w:rPr>
              <w:t xml:space="preserve">You will lead on detailed planning and execution for transitioning of end user services and own the service transition activities liaising closely with </w:t>
            </w:r>
            <w:proofErr w:type="spellStart"/>
            <w:r w:rsidRPr="006420E2">
              <w:rPr>
                <w:szCs w:val="20"/>
              </w:rPr>
              <w:t>programme</w:t>
            </w:r>
            <w:proofErr w:type="spellEnd"/>
            <w:r>
              <w:rPr>
                <w:szCs w:val="20"/>
              </w:rPr>
              <w:t xml:space="preserve">/project </w:t>
            </w:r>
            <w:r w:rsidR="00AC7EF5">
              <w:rPr>
                <w:szCs w:val="20"/>
              </w:rPr>
              <w:t>build and deployment teams</w:t>
            </w:r>
            <w:r w:rsidRPr="006420E2">
              <w:rPr>
                <w:szCs w:val="20"/>
              </w:rPr>
              <w:t xml:space="preserve"> and operational teams to agree transition plans.</w:t>
            </w:r>
          </w:p>
          <w:p w14:paraId="59FA3341" w14:textId="77777777" w:rsidR="00B326E8" w:rsidRPr="00B326E8" w:rsidRDefault="00B326E8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</w:p>
          <w:p w14:paraId="6E8D3AB3" w14:textId="319C746F" w:rsidR="00B326E8" w:rsidRPr="00B326E8" w:rsidRDefault="00B326E8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  <w:r w:rsidRPr="00B326E8">
              <w:rPr>
                <w:szCs w:val="20"/>
              </w:rPr>
              <w:t xml:space="preserve">You will encourage best practice </w:t>
            </w:r>
            <w:r w:rsidR="00AC7EF5">
              <w:rPr>
                <w:szCs w:val="20"/>
              </w:rPr>
              <w:t>Service Transition</w:t>
            </w:r>
            <w:r w:rsidRPr="00B326E8">
              <w:rPr>
                <w:szCs w:val="20"/>
              </w:rPr>
              <w:t xml:space="preserve"> across all layers of IT Service Management (ITSM), </w:t>
            </w:r>
            <w:r w:rsidR="00E400A4">
              <w:rPr>
                <w:szCs w:val="20"/>
              </w:rPr>
              <w:t xml:space="preserve">Service Desk, </w:t>
            </w:r>
            <w:r w:rsidRPr="00B326E8">
              <w:rPr>
                <w:szCs w:val="20"/>
              </w:rPr>
              <w:t>Infrastructure, Applications and Projects</w:t>
            </w:r>
            <w:r w:rsidR="008342ED">
              <w:rPr>
                <w:szCs w:val="20"/>
              </w:rPr>
              <w:t xml:space="preserve">. </w:t>
            </w:r>
            <w:proofErr w:type="gramStart"/>
            <w:r w:rsidR="008342ED">
              <w:rPr>
                <w:szCs w:val="20"/>
              </w:rPr>
              <w:t xml:space="preserve">The </w:t>
            </w:r>
            <w:r w:rsidR="00E400A4">
              <w:rPr>
                <w:szCs w:val="20"/>
              </w:rPr>
              <w:t xml:space="preserve"> </w:t>
            </w:r>
            <w:r w:rsidR="00E400A4">
              <w:rPr>
                <w:szCs w:val="20"/>
              </w:rPr>
              <w:t>Senior</w:t>
            </w:r>
            <w:proofErr w:type="gramEnd"/>
            <w:r w:rsidR="00E400A4">
              <w:rPr>
                <w:szCs w:val="20"/>
              </w:rPr>
              <w:t xml:space="preserve"> </w:t>
            </w:r>
            <w:r w:rsidR="00E400A4">
              <w:rPr>
                <w:szCs w:val="20"/>
              </w:rPr>
              <w:t>Service Transition Manager</w:t>
            </w:r>
            <w:r w:rsidR="008342ED">
              <w:rPr>
                <w:szCs w:val="20"/>
              </w:rPr>
              <w:t xml:space="preserve"> will ensure</w:t>
            </w:r>
            <w:r w:rsidRPr="00B326E8">
              <w:rPr>
                <w:szCs w:val="20"/>
              </w:rPr>
              <w:t xml:space="preserve"> that the requirements of </w:t>
            </w:r>
            <w:r w:rsidR="00CB08FD">
              <w:rPr>
                <w:szCs w:val="20"/>
              </w:rPr>
              <w:t>Transition p</w:t>
            </w:r>
            <w:r w:rsidRPr="00B326E8">
              <w:rPr>
                <w:szCs w:val="20"/>
              </w:rPr>
              <w:t>olic</w:t>
            </w:r>
            <w:r w:rsidR="00CB08FD">
              <w:rPr>
                <w:szCs w:val="20"/>
              </w:rPr>
              <w:t>ies</w:t>
            </w:r>
            <w:r w:rsidR="00594A7F">
              <w:rPr>
                <w:szCs w:val="20"/>
              </w:rPr>
              <w:t>, procedures, processes and</w:t>
            </w:r>
            <w:r w:rsidRPr="00B326E8">
              <w:rPr>
                <w:szCs w:val="20"/>
              </w:rPr>
              <w:t xml:space="preserve"> </w:t>
            </w:r>
            <w:r w:rsidR="00594A7F">
              <w:rPr>
                <w:szCs w:val="20"/>
              </w:rPr>
              <w:t>f</w:t>
            </w:r>
            <w:r w:rsidR="008C7A23">
              <w:rPr>
                <w:szCs w:val="20"/>
              </w:rPr>
              <w:t xml:space="preserve">ramework </w:t>
            </w:r>
            <w:r w:rsidRPr="00B326E8">
              <w:rPr>
                <w:szCs w:val="20"/>
              </w:rPr>
              <w:t xml:space="preserve">are adhered to across </w:t>
            </w:r>
            <w:r w:rsidR="008C7A23">
              <w:rPr>
                <w:szCs w:val="20"/>
              </w:rPr>
              <w:t>Sodexo</w:t>
            </w:r>
            <w:r w:rsidRPr="00B326E8">
              <w:rPr>
                <w:szCs w:val="20"/>
              </w:rPr>
              <w:t>.</w:t>
            </w:r>
          </w:p>
          <w:p w14:paraId="3B11C90F" w14:textId="77777777" w:rsidR="00B326E8" w:rsidRPr="00B326E8" w:rsidRDefault="00B326E8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</w:p>
          <w:p w14:paraId="345B0ACF" w14:textId="5464FD3B" w:rsidR="00B326E8" w:rsidRDefault="00B326E8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  <w:r w:rsidRPr="00B326E8">
              <w:rPr>
                <w:szCs w:val="20"/>
              </w:rPr>
              <w:t>You will work closely with the I</w:t>
            </w:r>
            <w:r w:rsidR="009963B2">
              <w:rPr>
                <w:szCs w:val="20"/>
              </w:rPr>
              <w:t>S&amp;</w:t>
            </w:r>
            <w:r w:rsidRPr="00B326E8">
              <w:rPr>
                <w:szCs w:val="20"/>
              </w:rPr>
              <w:t>T</w:t>
            </w:r>
            <w:r w:rsidR="009963B2">
              <w:rPr>
                <w:szCs w:val="20"/>
              </w:rPr>
              <w:t xml:space="preserve"> </w:t>
            </w:r>
            <w:r w:rsidR="006A3E39">
              <w:rPr>
                <w:szCs w:val="20"/>
              </w:rPr>
              <w:t>s</w:t>
            </w:r>
            <w:r w:rsidR="009963B2">
              <w:rPr>
                <w:szCs w:val="20"/>
              </w:rPr>
              <w:t>upport teams</w:t>
            </w:r>
            <w:r w:rsidR="006A3E39">
              <w:rPr>
                <w:szCs w:val="20"/>
              </w:rPr>
              <w:t xml:space="preserve">, technical implementors, </w:t>
            </w:r>
            <w:proofErr w:type="spellStart"/>
            <w:r w:rsidR="006A3E39">
              <w:rPr>
                <w:szCs w:val="20"/>
              </w:rPr>
              <w:t>p</w:t>
            </w:r>
            <w:r w:rsidRPr="00B326E8">
              <w:rPr>
                <w:szCs w:val="20"/>
              </w:rPr>
              <w:t>rogramme</w:t>
            </w:r>
            <w:proofErr w:type="spellEnd"/>
            <w:r w:rsidR="006A3E39">
              <w:rPr>
                <w:szCs w:val="20"/>
              </w:rPr>
              <w:t>/project</w:t>
            </w:r>
            <w:r w:rsidRPr="00B326E8">
              <w:rPr>
                <w:szCs w:val="20"/>
              </w:rPr>
              <w:t xml:space="preserve"> </w:t>
            </w:r>
            <w:r w:rsidR="006A3E39">
              <w:rPr>
                <w:szCs w:val="20"/>
              </w:rPr>
              <w:t>m</w:t>
            </w:r>
            <w:r w:rsidRPr="00B326E8">
              <w:rPr>
                <w:szCs w:val="20"/>
              </w:rPr>
              <w:t>anagement</w:t>
            </w:r>
            <w:r w:rsidR="00CF3A2E">
              <w:rPr>
                <w:szCs w:val="20"/>
              </w:rPr>
              <w:t>, business relationsh</w:t>
            </w:r>
            <w:r w:rsidR="00F72EFC">
              <w:rPr>
                <w:szCs w:val="20"/>
              </w:rPr>
              <w:t>ip managers</w:t>
            </w:r>
            <w:r w:rsidRPr="00B326E8">
              <w:rPr>
                <w:szCs w:val="20"/>
              </w:rPr>
              <w:t xml:space="preserve"> and </w:t>
            </w:r>
            <w:r w:rsidR="006A3E39">
              <w:rPr>
                <w:szCs w:val="20"/>
              </w:rPr>
              <w:t>compliance and c</w:t>
            </w:r>
            <w:r w:rsidRPr="00B326E8">
              <w:rPr>
                <w:szCs w:val="20"/>
              </w:rPr>
              <w:t>ontrol functions</w:t>
            </w:r>
            <w:r w:rsidR="00CC7C91">
              <w:rPr>
                <w:szCs w:val="20"/>
              </w:rPr>
              <w:t>. You will</w:t>
            </w:r>
            <w:r w:rsidRPr="00B326E8">
              <w:rPr>
                <w:szCs w:val="20"/>
              </w:rPr>
              <w:t xml:space="preserve"> drive improvements</w:t>
            </w:r>
            <w:r w:rsidR="00FE7BD1">
              <w:rPr>
                <w:szCs w:val="20"/>
              </w:rPr>
              <w:t xml:space="preserve">, control and </w:t>
            </w:r>
            <w:r w:rsidR="002F5D64">
              <w:rPr>
                <w:szCs w:val="20"/>
              </w:rPr>
              <w:t xml:space="preserve">create </w:t>
            </w:r>
            <w:proofErr w:type="spellStart"/>
            <w:r w:rsidR="002F5D64">
              <w:rPr>
                <w:szCs w:val="20"/>
              </w:rPr>
              <w:t>standardi</w:t>
            </w:r>
            <w:r w:rsidR="00CC7C91">
              <w:rPr>
                <w:szCs w:val="20"/>
              </w:rPr>
              <w:t>s</w:t>
            </w:r>
            <w:r w:rsidR="002F5D64">
              <w:rPr>
                <w:szCs w:val="20"/>
              </w:rPr>
              <w:t>ation</w:t>
            </w:r>
            <w:proofErr w:type="spellEnd"/>
            <w:r w:rsidR="002F5D64">
              <w:rPr>
                <w:szCs w:val="20"/>
              </w:rPr>
              <w:t xml:space="preserve"> </w:t>
            </w:r>
            <w:r w:rsidR="00FB3A70">
              <w:rPr>
                <w:szCs w:val="20"/>
              </w:rPr>
              <w:t>w</w:t>
            </w:r>
            <w:r w:rsidR="002F5D64">
              <w:rPr>
                <w:szCs w:val="20"/>
              </w:rPr>
              <w:t>here required</w:t>
            </w:r>
            <w:r w:rsidR="00CC7C91">
              <w:rPr>
                <w:szCs w:val="20"/>
              </w:rPr>
              <w:t xml:space="preserve"> </w:t>
            </w:r>
            <w:r w:rsidR="00FB3A70">
              <w:rPr>
                <w:szCs w:val="20"/>
              </w:rPr>
              <w:t xml:space="preserve">and </w:t>
            </w:r>
            <w:r w:rsidRPr="00B326E8">
              <w:rPr>
                <w:szCs w:val="20"/>
              </w:rPr>
              <w:t>provide the necessary challenge when you need to.</w:t>
            </w:r>
          </w:p>
          <w:p w14:paraId="521058F3" w14:textId="77777777" w:rsidR="006B3935" w:rsidRPr="00B326E8" w:rsidRDefault="006B3935" w:rsidP="00B326E8">
            <w:pPr>
              <w:pStyle w:val="ListParagraph"/>
              <w:spacing w:before="120"/>
              <w:ind w:left="357"/>
              <w:jc w:val="left"/>
              <w:rPr>
                <w:szCs w:val="20"/>
              </w:rPr>
            </w:pPr>
          </w:p>
          <w:p w14:paraId="0D549E63" w14:textId="0F0249CE" w:rsidR="00A474CE" w:rsidRDefault="00B326E8" w:rsidP="00B326E8">
            <w:pPr>
              <w:pStyle w:val="ListParagraph"/>
              <w:spacing w:before="120"/>
              <w:ind w:left="357"/>
              <w:contextualSpacing w:val="0"/>
              <w:jc w:val="left"/>
              <w:rPr>
                <w:szCs w:val="20"/>
              </w:rPr>
            </w:pPr>
            <w:r w:rsidRPr="00B326E8">
              <w:rPr>
                <w:szCs w:val="20"/>
              </w:rPr>
              <w:t xml:space="preserve">As </w:t>
            </w:r>
            <w:r w:rsidR="00594A7F">
              <w:rPr>
                <w:szCs w:val="20"/>
              </w:rPr>
              <w:t>Service Transition</w:t>
            </w:r>
            <w:r w:rsidRPr="00B326E8">
              <w:rPr>
                <w:szCs w:val="20"/>
              </w:rPr>
              <w:t xml:space="preserve"> is a key ITSM discipline, this role will be pivotal in the </w:t>
            </w:r>
            <w:r w:rsidR="002B79F4">
              <w:rPr>
                <w:szCs w:val="20"/>
              </w:rPr>
              <w:t>development</w:t>
            </w:r>
            <w:r w:rsidR="00BA1BE1">
              <w:rPr>
                <w:szCs w:val="20"/>
              </w:rPr>
              <w:t xml:space="preserve"> and </w:t>
            </w:r>
            <w:r w:rsidR="002B79F4">
              <w:rPr>
                <w:szCs w:val="20"/>
              </w:rPr>
              <w:t>running</w:t>
            </w:r>
            <w:r w:rsidRPr="00B326E8">
              <w:rPr>
                <w:szCs w:val="20"/>
              </w:rPr>
              <w:t xml:space="preserve"> of best practice policy, standards and controls across the services I</w:t>
            </w:r>
            <w:r w:rsidR="002B79F4">
              <w:rPr>
                <w:szCs w:val="20"/>
              </w:rPr>
              <w:t>S&amp;</w:t>
            </w:r>
            <w:r w:rsidRPr="00B326E8">
              <w:rPr>
                <w:szCs w:val="20"/>
              </w:rPr>
              <w:t>T provide to the business</w:t>
            </w:r>
            <w:r w:rsidR="00594A7F">
              <w:rPr>
                <w:szCs w:val="20"/>
              </w:rPr>
              <w:t xml:space="preserve"> and its end-user segments</w:t>
            </w:r>
            <w:r w:rsidRPr="00B326E8">
              <w:rPr>
                <w:szCs w:val="20"/>
              </w:rPr>
              <w:t>.</w:t>
            </w:r>
          </w:p>
          <w:p w14:paraId="1EF93840" w14:textId="024D03E6" w:rsidR="00C4674F" w:rsidRPr="000D1C71" w:rsidRDefault="00C4674F" w:rsidP="000D1C71">
            <w:pPr>
              <w:spacing w:before="120"/>
              <w:jc w:val="left"/>
              <w:rPr>
                <w:rFonts w:cs="Arial"/>
                <w:szCs w:val="20"/>
              </w:rPr>
            </w:pPr>
          </w:p>
        </w:tc>
      </w:tr>
      <w:tr w:rsidR="00983C00" w:rsidRPr="008C6173" w14:paraId="4D6A5E45" w14:textId="77777777" w:rsidTr="20A643E2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320D73" w14:textId="77777777" w:rsidR="00983C00" w:rsidRPr="00E50FE7" w:rsidRDefault="00983C00" w:rsidP="00C61B02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EFABD68" w14:textId="77777777" w:rsidR="00983C00" w:rsidRDefault="00983C00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2C696AD4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6019F788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5290C80B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05E22B72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0B3D6772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64F100F8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18CA0532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48C5371A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333F2594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1EEF4DF1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250A8F04" w14:textId="77777777" w:rsidR="001B3D71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  <w:p w14:paraId="58B5B194" w14:textId="5D8DD3FE" w:rsidR="001B3D71" w:rsidRPr="00E50FE7" w:rsidRDefault="001B3D71" w:rsidP="00C61B0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</w:p>
        </w:tc>
      </w:tr>
    </w:tbl>
    <w:p w14:paraId="4E483F59" w14:textId="77777777" w:rsidR="00E640FB" w:rsidRDefault="00E640FB" w:rsidP="00366A73">
      <w:pPr>
        <w:rPr>
          <w:sz w:val="18"/>
        </w:rPr>
      </w:pPr>
    </w:p>
    <w:p w14:paraId="5C155959" w14:textId="0AEA4CB7" w:rsidR="00366A73" w:rsidRPr="00E50FE7" w:rsidRDefault="00366A73" w:rsidP="00E640FB">
      <w:pPr>
        <w:spacing w:after="200" w:line="276" w:lineRule="auto"/>
        <w:jc w:val="left"/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07BD4A2" w14:textId="77777777" w:rsidTr="00C61B02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119B33" w14:textId="77777777" w:rsidR="00366A73" w:rsidRPr="000943F3" w:rsidRDefault="009E451F" w:rsidP="00C61B02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</w:r>
            <w:proofErr w:type="spellStart"/>
            <w:r w:rsidR="00366A73" w:rsidRPr="00983C00">
              <w:rPr>
                <w:b w:val="0"/>
              </w:rPr>
              <w:t>Organisation</w:t>
            </w:r>
            <w:proofErr w:type="spellEnd"/>
            <w:r w:rsidR="00366A73" w:rsidRPr="00983C00">
              <w:rPr>
                <w:b w:val="0"/>
              </w:rPr>
              <w:t xml:space="preserve"> chart </w:t>
            </w:r>
            <w:r w:rsidR="00366A73" w:rsidRPr="00983C00">
              <w:rPr>
                <w:b w:val="0"/>
                <w:sz w:val="12"/>
              </w:rPr>
              <w:t xml:space="preserve">– Indicate schematically the position of the job within the </w:t>
            </w:r>
            <w:proofErr w:type="spellStart"/>
            <w:r w:rsidR="00366A73" w:rsidRPr="00983C00">
              <w:rPr>
                <w:b w:val="0"/>
                <w:sz w:val="12"/>
              </w:rPr>
              <w:t>organisation</w:t>
            </w:r>
            <w:proofErr w:type="spellEnd"/>
            <w:r w:rsidR="00366A73" w:rsidRPr="00983C00">
              <w:rPr>
                <w:b w:val="0"/>
                <w:sz w:val="12"/>
              </w:rPr>
              <w:t>. It is sufficient to indicate one hierarchical level above (including possible functional boss) and, if applicable, one below the position</w:t>
            </w:r>
            <w:r w:rsidR="00366A73" w:rsidRPr="0032583E">
              <w:rPr>
                <w:b w:val="0"/>
                <w:sz w:val="12"/>
              </w:rPr>
              <w:t>. In the horizontal direction, the other jobs reporting to the same superior should be indicated.</w:t>
            </w:r>
          </w:p>
        </w:tc>
      </w:tr>
      <w:tr w:rsidR="00366A73" w:rsidRPr="00315425" w14:paraId="5B794568" w14:textId="77777777" w:rsidTr="00316A7B">
        <w:trPr>
          <w:trHeight w:val="3818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9993447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45775113" w14:textId="77777777" w:rsidR="00366A73" w:rsidRPr="00AA4556" w:rsidRDefault="00366A73" w:rsidP="00366A73">
            <w:pPr>
              <w:jc w:val="center"/>
              <w:rPr>
                <w:rFonts w:cs="Arial"/>
                <w:b/>
                <w:color w:val="FF0000"/>
                <w:sz w:val="6"/>
                <w:szCs w:val="20"/>
              </w:rPr>
            </w:pPr>
          </w:p>
          <w:p w14:paraId="0AD45D4D" w14:textId="77777777" w:rsidR="008D261A" w:rsidRPr="00C42B9B" w:rsidRDefault="008D261A" w:rsidP="008D261A">
            <w:pPr>
              <w:spacing w:after="40"/>
              <w:rPr>
                <w:rFonts w:cs="Arial"/>
                <w:noProof/>
                <w:szCs w:val="20"/>
                <w:u w:val="single"/>
                <w:lang w:eastAsia="en-US"/>
              </w:rPr>
            </w:pPr>
            <w:r>
              <w:rPr>
                <w:rFonts w:cs="Arial"/>
                <w:noProof/>
                <w:szCs w:val="20"/>
                <w:u w:val="single"/>
                <w:lang w:eastAsia="en-US"/>
              </w:rPr>
              <w:t>Direct reporting</w:t>
            </w:r>
            <w:r w:rsidRPr="00C42B9B">
              <w:rPr>
                <w:rFonts w:cs="Arial"/>
                <w:noProof/>
                <w:szCs w:val="20"/>
                <w:u w:val="single"/>
                <w:lang w:eastAsia="en-US"/>
              </w:rPr>
              <w:t xml:space="preserve"> Line:         </w:t>
            </w:r>
          </w:p>
          <w:p w14:paraId="100BF97D" w14:textId="0117E3F9" w:rsidR="008D261A" w:rsidRPr="00FE1B39" w:rsidRDefault="00E640FB" w:rsidP="008D261A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  <w:r>
              <w:rPr>
                <w:rFonts w:cs="Arial"/>
                <w:noProof/>
                <w:szCs w:val="20"/>
                <w:lang w:eastAsia="en-US"/>
              </w:rPr>
              <w:t xml:space="preserve">N+1:  </w:t>
            </w:r>
            <w:r w:rsidR="007F0B2C">
              <w:rPr>
                <w:rFonts w:cs="Arial"/>
                <w:noProof/>
                <w:szCs w:val="20"/>
                <w:lang w:eastAsia="en-US"/>
              </w:rPr>
              <w:t>Head of IT Operations</w:t>
            </w:r>
          </w:p>
          <w:p w14:paraId="366EF1D3" w14:textId="15AB0089" w:rsidR="008D261A" w:rsidRDefault="00E640FB" w:rsidP="008D261A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  <w:r>
              <w:rPr>
                <w:rFonts w:cs="Arial"/>
                <w:noProof/>
                <w:szCs w:val="20"/>
                <w:lang w:eastAsia="en-US"/>
              </w:rPr>
              <w:t xml:space="preserve">N+2:  </w:t>
            </w:r>
            <w:r w:rsidR="007F0B2C">
              <w:rPr>
                <w:rFonts w:cs="Arial"/>
                <w:noProof/>
                <w:szCs w:val="20"/>
                <w:lang w:eastAsia="en-US"/>
              </w:rPr>
              <w:t>Director of IT Operations</w:t>
            </w:r>
          </w:p>
          <w:p w14:paraId="593FF515" w14:textId="77777777" w:rsidR="008D261A" w:rsidRDefault="008D261A" w:rsidP="008D261A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05AA00C6" w14:textId="77777777" w:rsidR="008D261A" w:rsidRDefault="008D261A" w:rsidP="008D261A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65EC4CBF" w14:textId="77777777" w:rsidR="008D261A" w:rsidRPr="00C42B9B" w:rsidRDefault="008D261A" w:rsidP="008D261A">
            <w:pPr>
              <w:spacing w:after="40"/>
              <w:rPr>
                <w:rFonts w:cs="Arial"/>
                <w:noProof/>
                <w:szCs w:val="20"/>
                <w:u w:val="single"/>
                <w:lang w:eastAsia="en-US"/>
              </w:rPr>
            </w:pPr>
            <w:r>
              <w:rPr>
                <w:rFonts w:cs="Arial"/>
                <w:noProof/>
                <w:szCs w:val="20"/>
                <w:u w:val="single"/>
                <w:lang w:eastAsia="en-US"/>
              </w:rPr>
              <w:t xml:space="preserve">Dotted </w:t>
            </w:r>
            <w:r w:rsidRPr="00C42B9B">
              <w:rPr>
                <w:rFonts w:cs="Arial"/>
                <w:noProof/>
                <w:szCs w:val="20"/>
                <w:u w:val="single"/>
                <w:lang w:eastAsia="en-US"/>
              </w:rPr>
              <w:t>Reporting Line:</w:t>
            </w:r>
          </w:p>
          <w:p w14:paraId="2C1D9E10" w14:textId="623BBEBF" w:rsidR="00895E66" w:rsidRPr="008D261A" w:rsidRDefault="008D261A" w:rsidP="008D261A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szCs w:val="20"/>
                <w:lang w:eastAsia="en-US"/>
              </w:rPr>
              <w:t xml:space="preserve">N+1: </w:t>
            </w:r>
            <w:r w:rsidRPr="00D125A5">
              <w:rPr>
                <w:rFonts w:cs="Arial"/>
                <w:color w:val="000000"/>
                <w:szCs w:val="20"/>
              </w:rPr>
              <w:t xml:space="preserve"> </w:t>
            </w:r>
            <w:r w:rsidR="006A0554">
              <w:rPr>
                <w:rFonts w:cs="Arial"/>
                <w:color w:val="000000"/>
                <w:szCs w:val="20"/>
              </w:rPr>
              <w:t>N/A</w:t>
            </w:r>
          </w:p>
          <w:p w14:paraId="149AB8BC" w14:textId="77777777" w:rsidR="00895E66" w:rsidRDefault="00895E66" w:rsidP="00A60E6C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74590CBE" w14:textId="1E04F585" w:rsidR="00366A73" w:rsidRDefault="00366A73" w:rsidP="00A60E6C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7E175360" w14:textId="77777777" w:rsidR="00895E66" w:rsidRDefault="00895E66" w:rsidP="00A60E6C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2AE05AE5" w14:textId="77777777" w:rsidR="00895E66" w:rsidRDefault="00895E66" w:rsidP="00A60E6C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  <w:p w14:paraId="2D6D76F4" w14:textId="174AC7D1" w:rsidR="00895E66" w:rsidRPr="00AA4556" w:rsidRDefault="00895E66" w:rsidP="00A60E6C">
            <w:pPr>
              <w:spacing w:after="40"/>
              <w:rPr>
                <w:rFonts w:cs="Arial"/>
                <w:noProof/>
                <w:szCs w:val="20"/>
                <w:lang w:eastAsia="en-US"/>
              </w:rPr>
            </w:pPr>
          </w:p>
        </w:tc>
      </w:tr>
    </w:tbl>
    <w:p w14:paraId="05A1E70C" w14:textId="2F297DB8" w:rsidR="00047202" w:rsidRDefault="00047202" w:rsidP="00366A73">
      <w:pPr>
        <w:jc w:val="left"/>
        <w:rPr>
          <w:rFonts w:cs="Arial"/>
        </w:rPr>
      </w:pPr>
    </w:p>
    <w:p w14:paraId="65C8C4D2" w14:textId="52B2882E" w:rsidR="00047202" w:rsidRDefault="00047202" w:rsidP="00366A73">
      <w:pPr>
        <w:jc w:val="left"/>
        <w:rPr>
          <w:rFonts w:cs="Arial"/>
        </w:rPr>
      </w:pPr>
    </w:p>
    <w:p w14:paraId="261F2880" w14:textId="77777777" w:rsidR="00E640FB" w:rsidRDefault="00E640FB" w:rsidP="00366A73">
      <w:pPr>
        <w:jc w:val="left"/>
        <w:rPr>
          <w:rFonts w:cs="Arial"/>
        </w:rPr>
      </w:pPr>
    </w:p>
    <w:p w14:paraId="61751406" w14:textId="77777777" w:rsidR="00E640FB" w:rsidRDefault="00E640FB" w:rsidP="00366A73">
      <w:pPr>
        <w:jc w:val="left"/>
        <w:rPr>
          <w:rFonts w:cs="Arial"/>
          <w:vanish/>
        </w:rPr>
      </w:pPr>
    </w:p>
    <w:p w14:paraId="040F4EEF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5F9F79FC" w14:textId="77777777" w:rsidTr="35FD8D8D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3E5B0" w14:textId="77777777" w:rsidR="00366A73" w:rsidRPr="002A2FAD" w:rsidRDefault="009E451F" w:rsidP="00C61B02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Describe the most difficult types of problems the jobholder </w:t>
            </w:r>
            <w:proofErr w:type="gramStart"/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has to</w:t>
            </w:r>
            <w:proofErr w:type="gramEnd"/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 face (internal or external to Sodexo) and/or the regulations, guidelines, practices that are to be adhered to.</w:t>
            </w:r>
          </w:p>
        </w:tc>
      </w:tr>
      <w:tr w:rsidR="00366A73" w:rsidRPr="00EE5006" w14:paraId="62067E72" w14:textId="77777777" w:rsidTr="35FD8D8D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238DE7" w14:textId="77777777" w:rsidR="00CF7DEF" w:rsidRDefault="00CF7DEF" w:rsidP="00CF7DEF">
            <w:pPr>
              <w:pStyle w:val="puces1"/>
              <w:numPr>
                <w:ilvl w:val="0"/>
                <w:numId w:val="0"/>
              </w:numPr>
              <w:ind w:left="502"/>
              <w:rPr>
                <w:color w:val="auto"/>
                <w:sz w:val="20"/>
                <w:szCs w:val="20"/>
                <w:lang w:val="en-GB" w:eastAsia="en-GB"/>
              </w:rPr>
            </w:pPr>
          </w:p>
          <w:p w14:paraId="13AA5AFA" w14:textId="2DF68AC4" w:rsidR="005B1636" w:rsidRPr="00E07ED1" w:rsidRDefault="00E66164" w:rsidP="00E07ED1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Directly shape and lead </w:t>
            </w:r>
            <w:r w:rsidR="00687D58">
              <w:rPr>
                <w:color w:val="auto"/>
                <w:sz w:val="20"/>
                <w:szCs w:val="20"/>
                <w:lang w:val="en-GB" w:eastAsia="en-GB"/>
              </w:rPr>
              <w:t>Service Transition</w:t>
            </w: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 as per ITIL best practice</w:t>
            </w:r>
          </w:p>
          <w:p w14:paraId="79B1176A" w14:textId="59672F65" w:rsidR="00E66164" w:rsidRPr="005B1636" w:rsidRDefault="00E66164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Manage and run </w:t>
            </w:r>
            <w:r w:rsidR="00653AEE">
              <w:rPr>
                <w:color w:val="auto"/>
                <w:sz w:val="20"/>
                <w:szCs w:val="20"/>
                <w:lang w:val="en-GB" w:eastAsia="en-GB"/>
              </w:rPr>
              <w:t xml:space="preserve">Transition checkpoints, </w:t>
            </w:r>
            <w:r w:rsidR="004A1D17">
              <w:rPr>
                <w:color w:val="auto"/>
                <w:sz w:val="20"/>
                <w:szCs w:val="20"/>
                <w:lang w:val="en-GB" w:eastAsia="en-GB"/>
              </w:rPr>
              <w:t xml:space="preserve">such as </w:t>
            </w:r>
            <w:r w:rsidR="00D54782">
              <w:rPr>
                <w:color w:val="auto"/>
                <w:sz w:val="20"/>
                <w:szCs w:val="20"/>
                <w:lang w:val="en-GB" w:eastAsia="en-GB"/>
              </w:rPr>
              <w:t xml:space="preserve">the Transition Board, </w:t>
            </w:r>
            <w:r w:rsidR="00653AEE">
              <w:rPr>
                <w:color w:val="auto"/>
                <w:sz w:val="20"/>
                <w:szCs w:val="20"/>
                <w:lang w:val="en-GB" w:eastAsia="en-GB"/>
              </w:rPr>
              <w:t>ELS, Hypercare</w:t>
            </w:r>
            <w:r w:rsidR="004A1D17">
              <w:rPr>
                <w:color w:val="auto"/>
                <w:sz w:val="20"/>
                <w:szCs w:val="20"/>
                <w:lang w:val="en-GB" w:eastAsia="en-GB"/>
              </w:rPr>
              <w:t xml:space="preserve"> and Acceptance Into </w:t>
            </w:r>
            <w:proofErr w:type="gramStart"/>
            <w:r w:rsidR="004A1D17">
              <w:rPr>
                <w:color w:val="auto"/>
                <w:sz w:val="20"/>
                <w:szCs w:val="20"/>
                <w:lang w:val="en-GB" w:eastAsia="en-GB"/>
              </w:rPr>
              <w:t xml:space="preserve">Service </w:t>
            </w:r>
            <w:r w:rsidR="00653AEE">
              <w:rPr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Pr="005B1636">
              <w:rPr>
                <w:color w:val="auto"/>
                <w:sz w:val="20"/>
                <w:szCs w:val="20"/>
                <w:lang w:val="en-GB" w:eastAsia="en-GB"/>
              </w:rPr>
              <w:t>with</w:t>
            </w:r>
            <w:proofErr w:type="gramEnd"/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 all key stakeholders and relevant parties</w:t>
            </w:r>
          </w:p>
          <w:p w14:paraId="19DC33B6" w14:textId="0DFD52BA" w:rsidR="00E66164" w:rsidRDefault="00E66164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Manage and </w:t>
            </w:r>
            <w:r w:rsidR="005B1636">
              <w:rPr>
                <w:color w:val="auto"/>
                <w:sz w:val="20"/>
                <w:szCs w:val="20"/>
                <w:lang w:val="en-GB" w:eastAsia="en-GB"/>
              </w:rPr>
              <w:t>r</w:t>
            </w: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un </w:t>
            </w:r>
            <w:r w:rsidR="004A1D17">
              <w:rPr>
                <w:color w:val="auto"/>
                <w:sz w:val="20"/>
                <w:szCs w:val="20"/>
                <w:lang w:val="en-GB" w:eastAsia="en-GB"/>
              </w:rPr>
              <w:t xml:space="preserve">Service Transition planning, </w:t>
            </w:r>
            <w:proofErr w:type="gramStart"/>
            <w:r w:rsidR="004A1D17">
              <w:rPr>
                <w:color w:val="auto"/>
                <w:sz w:val="20"/>
                <w:szCs w:val="20"/>
                <w:lang w:val="en-GB" w:eastAsia="en-GB"/>
              </w:rPr>
              <w:t>forecasting</w:t>
            </w:r>
            <w:proofErr w:type="gramEnd"/>
            <w:r w:rsidR="004A1D17">
              <w:rPr>
                <w:color w:val="auto"/>
                <w:sz w:val="20"/>
                <w:szCs w:val="20"/>
                <w:lang w:val="en-GB" w:eastAsia="en-GB"/>
              </w:rPr>
              <w:t xml:space="preserve"> and reporting activities</w:t>
            </w: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 with all key stakeholders and relevant parties</w:t>
            </w:r>
          </w:p>
          <w:p w14:paraId="4A5B637D" w14:textId="1BC1E384" w:rsidR="00F13EC1" w:rsidRDefault="00F13EC1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>
              <w:rPr>
                <w:color w:val="auto"/>
                <w:sz w:val="20"/>
                <w:szCs w:val="20"/>
                <w:lang w:val="en-GB" w:eastAsia="en-GB"/>
              </w:rPr>
              <w:t xml:space="preserve">Operate within SDLC and promote efficiency and best practice </w:t>
            </w:r>
          </w:p>
          <w:p w14:paraId="2652615E" w14:textId="4918B84F" w:rsidR="004A1D17" w:rsidRPr="005B1636" w:rsidRDefault="004A1D17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>
              <w:rPr>
                <w:color w:val="auto"/>
                <w:sz w:val="20"/>
                <w:szCs w:val="20"/>
                <w:lang w:val="en-GB" w:eastAsia="en-GB"/>
              </w:rPr>
              <w:t xml:space="preserve">Create </w:t>
            </w:r>
            <w:r w:rsidR="00F13EC1">
              <w:rPr>
                <w:color w:val="auto"/>
                <w:sz w:val="20"/>
                <w:szCs w:val="20"/>
                <w:lang w:val="en-GB" w:eastAsia="en-GB"/>
              </w:rPr>
              <w:t>Service Transition artefacts</w:t>
            </w:r>
          </w:p>
          <w:p w14:paraId="2FB88218" w14:textId="30F0971B" w:rsidR="00E66164" w:rsidRPr="005B1636" w:rsidRDefault="00E66164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Create and manage the </w:t>
            </w:r>
            <w:r w:rsidR="004A1D17">
              <w:rPr>
                <w:color w:val="auto"/>
                <w:sz w:val="20"/>
                <w:szCs w:val="20"/>
                <w:lang w:val="en-GB" w:eastAsia="en-GB"/>
              </w:rPr>
              <w:t>key documentations</w:t>
            </w:r>
            <w:r w:rsidRPr="005B1636">
              <w:rPr>
                <w:color w:val="auto"/>
                <w:sz w:val="20"/>
                <w:szCs w:val="20"/>
                <w:lang w:val="en-GB" w:eastAsia="en-GB"/>
              </w:rPr>
              <w:t xml:space="preserve"> </w:t>
            </w:r>
          </w:p>
          <w:p w14:paraId="5463964E" w14:textId="530D8014" w:rsidR="00E66164" w:rsidRDefault="00E66164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 w:rsidRPr="005B1636">
              <w:rPr>
                <w:color w:val="auto"/>
                <w:sz w:val="20"/>
                <w:szCs w:val="20"/>
                <w:lang w:val="en-GB" w:eastAsia="en-GB"/>
              </w:rPr>
              <w:t>Risk and Compliance management</w:t>
            </w:r>
            <w:r w:rsidR="00006484" w:rsidRPr="005B1636">
              <w:rPr>
                <w:color w:val="auto"/>
                <w:sz w:val="20"/>
                <w:szCs w:val="20"/>
                <w:lang w:val="en-GB" w:eastAsia="en-GB"/>
              </w:rPr>
              <w:t xml:space="preserve">, ensuring Sodexo </w:t>
            </w:r>
            <w:proofErr w:type="gramStart"/>
            <w:r w:rsidR="00006484" w:rsidRPr="005B1636">
              <w:rPr>
                <w:color w:val="auto"/>
                <w:sz w:val="20"/>
                <w:szCs w:val="20"/>
                <w:lang w:val="en-GB" w:eastAsia="en-GB"/>
              </w:rPr>
              <w:t>are compliant at all times</w:t>
            </w:r>
            <w:proofErr w:type="gramEnd"/>
            <w:r w:rsidR="00006484" w:rsidRPr="005B1636">
              <w:rPr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="003408EC" w:rsidRPr="005B1636">
              <w:rPr>
                <w:color w:val="auto"/>
                <w:sz w:val="20"/>
                <w:szCs w:val="20"/>
                <w:lang w:val="en-GB" w:eastAsia="en-GB"/>
              </w:rPr>
              <w:t>whilst mitigating risk</w:t>
            </w:r>
          </w:p>
          <w:p w14:paraId="47F765BB" w14:textId="66135052" w:rsidR="0082130F" w:rsidRDefault="0082130F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>
              <w:rPr>
                <w:color w:val="auto"/>
                <w:sz w:val="20"/>
                <w:szCs w:val="20"/>
                <w:lang w:val="en-GB" w:eastAsia="en-GB"/>
              </w:rPr>
              <w:t xml:space="preserve">QA of </w:t>
            </w:r>
            <w:r w:rsidR="00F13EC1">
              <w:rPr>
                <w:color w:val="auto"/>
                <w:sz w:val="20"/>
                <w:szCs w:val="20"/>
                <w:lang w:val="en-GB" w:eastAsia="en-GB"/>
              </w:rPr>
              <w:t>Transition</w:t>
            </w:r>
            <w:r>
              <w:rPr>
                <w:color w:val="auto"/>
                <w:sz w:val="20"/>
                <w:szCs w:val="20"/>
                <w:lang w:val="en-GB" w:eastAsia="en-GB"/>
              </w:rPr>
              <w:t xml:space="preserve"> management p</w:t>
            </w:r>
            <w:r w:rsidR="008E492E">
              <w:rPr>
                <w:color w:val="auto"/>
                <w:sz w:val="20"/>
                <w:szCs w:val="20"/>
                <w:lang w:val="en-GB" w:eastAsia="en-GB"/>
              </w:rPr>
              <w:t>rotocols</w:t>
            </w:r>
          </w:p>
          <w:p w14:paraId="67148D6A" w14:textId="1F269DF1" w:rsidR="004818F7" w:rsidRDefault="004818F7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>
              <w:rPr>
                <w:color w:val="auto"/>
                <w:sz w:val="20"/>
                <w:szCs w:val="20"/>
                <w:lang w:val="en-GB" w:eastAsia="en-GB"/>
              </w:rPr>
              <w:t>Manage</w:t>
            </w:r>
            <w:r w:rsidR="000B5934">
              <w:rPr>
                <w:color w:val="auto"/>
                <w:sz w:val="20"/>
                <w:szCs w:val="20"/>
                <w:lang w:val="en-GB" w:eastAsia="en-GB"/>
              </w:rPr>
              <w:t xml:space="preserve">, co-ordinate </w:t>
            </w:r>
            <w:r w:rsidR="002F3B23">
              <w:rPr>
                <w:color w:val="auto"/>
                <w:sz w:val="20"/>
                <w:szCs w:val="20"/>
                <w:lang w:val="en-GB" w:eastAsia="en-GB"/>
              </w:rPr>
              <w:t xml:space="preserve">and own </w:t>
            </w:r>
            <w:r>
              <w:rPr>
                <w:color w:val="auto"/>
                <w:sz w:val="20"/>
                <w:szCs w:val="20"/>
                <w:lang w:val="en-GB" w:eastAsia="en-GB"/>
              </w:rPr>
              <w:t xml:space="preserve">the </w:t>
            </w:r>
            <w:r w:rsidR="00F13EC1">
              <w:rPr>
                <w:color w:val="auto"/>
                <w:sz w:val="20"/>
                <w:szCs w:val="20"/>
                <w:lang w:val="en-GB" w:eastAsia="en-GB"/>
              </w:rPr>
              <w:t>Service Transit</w:t>
            </w:r>
            <w:r w:rsidR="00813523">
              <w:rPr>
                <w:color w:val="auto"/>
                <w:sz w:val="20"/>
                <w:szCs w:val="20"/>
                <w:lang w:val="en-GB" w:eastAsia="en-GB"/>
              </w:rPr>
              <w:t>ion Process</w:t>
            </w:r>
            <w:r w:rsidR="002F3B23">
              <w:rPr>
                <w:color w:val="auto"/>
                <w:sz w:val="20"/>
                <w:szCs w:val="20"/>
                <w:lang w:val="en-GB" w:eastAsia="en-GB"/>
              </w:rPr>
              <w:t xml:space="preserve"> </w:t>
            </w:r>
          </w:p>
          <w:p w14:paraId="67FABDA8" w14:textId="76B38418" w:rsidR="00EE37FE" w:rsidRPr="005B1636" w:rsidRDefault="00EE37FE" w:rsidP="00E66164">
            <w:pPr>
              <w:pStyle w:val="puces1"/>
              <w:rPr>
                <w:color w:val="auto"/>
                <w:sz w:val="20"/>
                <w:szCs w:val="20"/>
                <w:lang w:val="en-GB" w:eastAsia="en-GB"/>
              </w:rPr>
            </w:pPr>
            <w:r>
              <w:rPr>
                <w:color w:val="auto"/>
                <w:sz w:val="20"/>
                <w:szCs w:val="20"/>
                <w:lang w:val="en-GB" w:eastAsia="en-GB"/>
              </w:rPr>
              <w:t xml:space="preserve">ITSM usage for </w:t>
            </w:r>
            <w:proofErr w:type="gramStart"/>
            <w:r>
              <w:rPr>
                <w:color w:val="auto"/>
                <w:sz w:val="20"/>
                <w:szCs w:val="20"/>
                <w:lang w:val="en-GB" w:eastAsia="en-GB"/>
              </w:rPr>
              <w:t>day to day</w:t>
            </w:r>
            <w:proofErr w:type="gramEnd"/>
            <w:r>
              <w:rPr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="00EE7B59">
              <w:rPr>
                <w:color w:val="auto"/>
                <w:sz w:val="20"/>
                <w:szCs w:val="20"/>
                <w:lang w:val="en-GB" w:eastAsia="en-GB"/>
              </w:rPr>
              <w:t>ticket management</w:t>
            </w:r>
          </w:p>
          <w:p w14:paraId="7496BAB7" w14:textId="274E971D" w:rsidR="00B93DB1" w:rsidRPr="005B1636" w:rsidRDefault="00B93DB1" w:rsidP="00E66164">
            <w:pPr>
              <w:pStyle w:val="puces1"/>
              <w:rPr>
                <w:color w:val="auto"/>
                <w:sz w:val="20"/>
                <w:szCs w:val="20"/>
              </w:rPr>
            </w:pPr>
            <w:r w:rsidRPr="005B1636">
              <w:rPr>
                <w:color w:val="auto"/>
                <w:sz w:val="20"/>
                <w:szCs w:val="20"/>
              </w:rPr>
              <w:t xml:space="preserve">Measurement of the overall performance of </w:t>
            </w:r>
            <w:r w:rsidR="00813523">
              <w:rPr>
                <w:color w:val="auto"/>
                <w:sz w:val="20"/>
                <w:szCs w:val="20"/>
              </w:rPr>
              <w:t>Service Transition</w:t>
            </w:r>
            <w:r w:rsidR="003408EC" w:rsidRPr="005B1636">
              <w:rPr>
                <w:color w:val="auto"/>
                <w:sz w:val="20"/>
                <w:szCs w:val="20"/>
              </w:rPr>
              <w:t xml:space="preserve"> </w:t>
            </w:r>
            <w:r w:rsidRPr="005B1636">
              <w:rPr>
                <w:color w:val="auto"/>
                <w:sz w:val="20"/>
                <w:szCs w:val="20"/>
              </w:rPr>
              <w:t>(</w:t>
            </w:r>
            <w:r w:rsidR="003408EC" w:rsidRPr="005B1636">
              <w:rPr>
                <w:color w:val="auto"/>
                <w:sz w:val="20"/>
                <w:szCs w:val="20"/>
              </w:rPr>
              <w:t>KPI’s</w:t>
            </w:r>
            <w:r w:rsidRPr="005B1636">
              <w:rPr>
                <w:color w:val="auto"/>
                <w:sz w:val="20"/>
                <w:szCs w:val="20"/>
              </w:rPr>
              <w:t>,</w:t>
            </w:r>
            <w:r w:rsidR="003408EC" w:rsidRPr="005B1636">
              <w:rPr>
                <w:color w:val="auto"/>
                <w:sz w:val="20"/>
                <w:szCs w:val="20"/>
              </w:rPr>
              <w:t xml:space="preserve"> SLA’s</w:t>
            </w:r>
            <w:r w:rsidR="00D9332A" w:rsidRPr="005B1636">
              <w:rPr>
                <w:color w:val="auto"/>
                <w:sz w:val="20"/>
                <w:szCs w:val="20"/>
              </w:rPr>
              <w:t xml:space="preserve">, </w:t>
            </w:r>
            <w:r w:rsidR="00A4098A">
              <w:rPr>
                <w:color w:val="auto"/>
                <w:sz w:val="20"/>
                <w:szCs w:val="20"/>
              </w:rPr>
              <w:t>p</w:t>
            </w:r>
            <w:r w:rsidR="00D9332A" w:rsidRPr="005B1636">
              <w:rPr>
                <w:color w:val="auto"/>
                <w:sz w:val="20"/>
                <w:szCs w:val="20"/>
              </w:rPr>
              <w:t>roject deliveries,</w:t>
            </w:r>
            <w:r w:rsidRPr="005B1636">
              <w:rPr>
                <w:color w:val="auto"/>
                <w:sz w:val="20"/>
                <w:szCs w:val="20"/>
              </w:rPr>
              <w:t xml:space="preserve"> quality of service, cost,</w:t>
            </w:r>
            <w:r w:rsidR="00CE59A2">
              <w:rPr>
                <w:color w:val="auto"/>
                <w:sz w:val="20"/>
                <w:szCs w:val="20"/>
              </w:rPr>
              <w:t xml:space="preserve"> number of complaints, </w:t>
            </w:r>
            <w:r w:rsidR="00933B71">
              <w:rPr>
                <w:color w:val="auto"/>
                <w:sz w:val="20"/>
                <w:szCs w:val="20"/>
              </w:rPr>
              <w:t>issues, day 1</w:t>
            </w:r>
            <w:r w:rsidRPr="005B1636">
              <w:rPr>
                <w:color w:val="auto"/>
                <w:sz w:val="20"/>
                <w:szCs w:val="20"/>
              </w:rPr>
              <w:t xml:space="preserve"> etc.) </w:t>
            </w:r>
          </w:p>
          <w:p w14:paraId="7C908EC0" w14:textId="6ADD8931" w:rsidR="008C6173" w:rsidRPr="005B1636" w:rsidRDefault="008C6173" w:rsidP="736D573E">
            <w:pPr>
              <w:pStyle w:val="puces1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</w:p>
          <w:p w14:paraId="3C9F70EB" w14:textId="71F78AB2" w:rsidR="008C6173" w:rsidRDefault="35FD8D8D" w:rsidP="35FD8D8D">
            <w:pPr>
              <w:pStyle w:val="puces1"/>
              <w:numPr>
                <w:ilvl w:val="0"/>
                <w:numId w:val="0"/>
              </w:numPr>
              <w:spacing w:line="240" w:lineRule="exact"/>
              <w:rPr>
                <w:rFonts w:eastAsia="Arial"/>
                <w:bCs w:val="0"/>
                <w:color w:val="auto"/>
                <w:sz w:val="20"/>
                <w:szCs w:val="20"/>
              </w:rPr>
            </w:pPr>
            <w:r w:rsidRPr="005B1636">
              <w:rPr>
                <w:rFonts w:eastAsia="Arial"/>
                <w:bCs w:val="0"/>
                <w:color w:val="auto"/>
                <w:sz w:val="20"/>
                <w:szCs w:val="20"/>
              </w:rPr>
              <w:t>Main IS&amp;T Processes:</w:t>
            </w:r>
          </w:p>
          <w:p w14:paraId="4090B29E" w14:textId="77777777" w:rsidR="00A13EBC" w:rsidRPr="005B1636" w:rsidRDefault="00A13EBC" w:rsidP="35FD8D8D">
            <w:pPr>
              <w:pStyle w:val="puces1"/>
              <w:numPr>
                <w:ilvl w:val="0"/>
                <w:numId w:val="0"/>
              </w:numPr>
              <w:spacing w:line="240" w:lineRule="exact"/>
              <w:rPr>
                <w:rFonts w:eastAsia="Arial"/>
                <w:bCs w:val="0"/>
                <w:color w:val="auto"/>
                <w:sz w:val="20"/>
                <w:szCs w:val="20"/>
              </w:rPr>
            </w:pPr>
          </w:p>
          <w:p w14:paraId="3215C4D4" w14:textId="53865D9B" w:rsidR="003A68FB" w:rsidRPr="005B1636" w:rsidRDefault="003A68FB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Service Transition </w:t>
            </w:r>
          </w:p>
          <w:p w14:paraId="64C1D820" w14:textId="33655E83" w:rsidR="003A68FB" w:rsidRPr="00933B71" w:rsidRDefault="003A68FB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ELS </w:t>
            </w:r>
            <w:r w:rsidR="000D0E3B">
              <w:rPr>
                <w:rFonts w:eastAsia="Arial"/>
                <w:color w:val="auto"/>
                <w:sz w:val="20"/>
                <w:szCs w:val="20"/>
                <w:lang w:val="fr-FR"/>
              </w:rPr>
              <w:t>(</w:t>
            </w:r>
            <w:proofErr w:type="spellStart"/>
            <w:r w:rsidR="000D0E3B">
              <w:rPr>
                <w:rFonts w:eastAsia="Arial"/>
                <w:color w:val="auto"/>
                <w:sz w:val="20"/>
                <w:szCs w:val="20"/>
                <w:lang w:val="fr-FR"/>
              </w:rPr>
              <w:t>Early</w:t>
            </w:r>
            <w:proofErr w:type="spellEnd"/>
            <w:r w:rsidR="000D0E3B"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 Life Support)</w:t>
            </w:r>
            <w:r w:rsidR="00933B71"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="00933B71">
              <w:rPr>
                <w:rFonts w:eastAsia="Arial"/>
                <w:color w:val="auto"/>
                <w:sz w:val="20"/>
                <w:szCs w:val="20"/>
                <w:lang w:val="fr-FR"/>
              </w:rPr>
              <w:t>Hypercare</w:t>
            </w:r>
            <w:proofErr w:type="spellEnd"/>
          </w:p>
          <w:p w14:paraId="52E785B4" w14:textId="03BDB22E" w:rsidR="00933B71" w:rsidRPr="005B1636" w:rsidRDefault="00933B71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Acceptance </w:t>
            </w:r>
            <w:proofErr w:type="spellStart"/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>Into</w:t>
            </w:r>
            <w:proofErr w:type="spellEnd"/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 Service</w:t>
            </w:r>
          </w:p>
          <w:p w14:paraId="54A0A639" w14:textId="082CD6FB" w:rsidR="003A68FB" w:rsidRPr="005B1636" w:rsidRDefault="003A68FB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>Service Operations</w:t>
            </w:r>
          </w:p>
          <w:p w14:paraId="0C452490" w14:textId="67B71CFE" w:rsidR="008C6173" w:rsidRPr="005B1636" w:rsidRDefault="35FD8D8D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5B1636">
              <w:rPr>
                <w:rFonts w:eastAsia="Arial"/>
                <w:color w:val="auto"/>
                <w:sz w:val="20"/>
                <w:szCs w:val="20"/>
              </w:rPr>
              <w:t xml:space="preserve">Portfolio </w:t>
            </w:r>
            <w:r w:rsidR="00E61404">
              <w:rPr>
                <w:rFonts w:eastAsia="Arial"/>
                <w:color w:val="auto"/>
                <w:sz w:val="20"/>
                <w:szCs w:val="20"/>
              </w:rPr>
              <w:t xml:space="preserve">&amp; </w:t>
            </w:r>
            <w:r w:rsidRPr="005B1636">
              <w:rPr>
                <w:rFonts w:eastAsia="Arial"/>
                <w:color w:val="auto"/>
                <w:sz w:val="20"/>
                <w:szCs w:val="20"/>
              </w:rPr>
              <w:t>Project Management</w:t>
            </w:r>
          </w:p>
          <w:p w14:paraId="2AE6B31A" w14:textId="3835095B" w:rsidR="008C6173" w:rsidRPr="005B1636" w:rsidRDefault="35FD8D8D" w:rsidP="00E66164">
            <w:pPr>
              <w:pStyle w:val="puces1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>Supplier Management</w:t>
            </w:r>
          </w:p>
          <w:p w14:paraId="68A9736F" w14:textId="1F693B5F" w:rsidR="008C6173" w:rsidRPr="00933B71" w:rsidRDefault="003B7B70" w:rsidP="00E66164">
            <w:pPr>
              <w:pStyle w:val="puces1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Service </w:t>
            </w:r>
            <w:r w:rsidR="003C4C77"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>Design</w:t>
            </w:r>
            <w:r w:rsidR="35FD8D8D"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&amp; </w:t>
            </w:r>
            <w:proofErr w:type="spellStart"/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>Analysis</w:t>
            </w:r>
            <w:proofErr w:type="spellEnd"/>
            <w:r>
              <w:rPr>
                <w:rFonts w:eastAsia="Arial"/>
                <w:color w:val="auto"/>
                <w:sz w:val="20"/>
                <w:szCs w:val="20"/>
                <w:lang w:val="fr-FR"/>
              </w:rPr>
              <w:t xml:space="preserve"> </w:t>
            </w:r>
            <w:r w:rsidR="35FD8D8D" w:rsidRPr="005B1636">
              <w:rPr>
                <w:rFonts w:eastAsia="Arial"/>
                <w:color w:val="auto"/>
                <w:sz w:val="20"/>
                <w:szCs w:val="20"/>
                <w:lang w:val="fr-FR"/>
              </w:rPr>
              <w:t>Management</w:t>
            </w:r>
          </w:p>
          <w:p w14:paraId="231768E1" w14:textId="77777777" w:rsidR="00933B71" w:rsidRPr="008605C1" w:rsidRDefault="00933B71" w:rsidP="00933B71">
            <w:pPr>
              <w:pStyle w:val="puces1"/>
              <w:numPr>
                <w:ilvl w:val="0"/>
                <w:numId w:val="0"/>
              </w:numPr>
              <w:ind w:left="502" w:hanging="360"/>
              <w:rPr>
                <w:rFonts w:asciiTheme="minorHAnsi" w:eastAsiaTheme="minorEastAsia" w:hAnsiTheme="minorHAnsi" w:cstheme="minorBidi"/>
              </w:rPr>
            </w:pPr>
          </w:p>
          <w:p w14:paraId="79DB493A" w14:textId="60F31640" w:rsidR="008605C1" w:rsidRPr="00B93DB1" w:rsidRDefault="008605C1" w:rsidP="008605C1">
            <w:pPr>
              <w:pStyle w:val="puces1"/>
              <w:numPr>
                <w:ilvl w:val="0"/>
                <w:numId w:val="0"/>
              </w:numPr>
              <w:ind w:left="502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E2DB747" w14:textId="22DE49A1" w:rsidR="00366A73" w:rsidRDefault="00366A73" w:rsidP="00366A73">
      <w:pPr>
        <w:jc w:val="left"/>
        <w:rPr>
          <w:rFonts w:cs="Arial"/>
        </w:rPr>
      </w:pPr>
    </w:p>
    <w:p w14:paraId="44BB628E" w14:textId="19140A62" w:rsidR="00E640FB" w:rsidRDefault="00E640FB" w:rsidP="00366A73">
      <w:pPr>
        <w:jc w:val="left"/>
        <w:rPr>
          <w:rFonts w:cs="Arial"/>
        </w:rPr>
      </w:pPr>
    </w:p>
    <w:p w14:paraId="30DF0095" w14:textId="192A3D0B" w:rsidR="00E640FB" w:rsidRDefault="00E640FB" w:rsidP="00366A73">
      <w:pPr>
        <w:jc w:val="left"/>
        <w:rPr>
          <w:rFonts w:cs="Arial"/>
        </w:rPr>
      </w:pPr>
    </w:p>
    <w:p w14:paraId="04748313" w14:textId="0129C67C" w:rsidR="00E640FB" w:rsidRDefault="00E640FB" w:rsidP="00366A73">
      <w:pPr>
        <w:jc w:val="left"/>
        <w:rPr>
          <w:rFonts w:cs="Arial"/>
        </w:rPr>
      </w:pPr>
    </w:p>
    <w:p w14:paraId="3AB02644" w14:textId="77777777" w:rsidR="0003046A" w:rsidRDefault="0003046A" w:rsidP="00366A73">
      <w:pPr>
        <w:jc w:val="left"/>
        <w:rPr>
          <w:rFonts w:cs="Arial"/>
        </w:rPr>
      </w:pPr>
    </w:p>
    <w:p w14:paraId="5470E383" w14:textId="664E7C02" w:rsidR="00E640FB" w:rsidRDefault="00E640FB" w:rsidP="00366A73">
      <w:pPr>
        <w:jc w:val="left"/>
        <w:rPr>
          <w:rFonts w:cs="Arial"/>
        </w:rPr>
      </w:pPr>
    </w:p>
    <w:p w14:paraId="6BF83EA0" w14:textId="77777777" w:rsidR="00E640FB" w:rsidRPr="001046A5" w:rsidRDefault="00E640FB" w:rsidP="00366A73">
      <w:pPr>
        <w:jc w:val="left"/>
        <w:rPr>
          <w:rFonts w:cs="Arial"/>
        </w:rPr>
      </w:pPr>
    </w:p>
    <w:p w14:paraId="2ADCECCC" w14:textId="77777777" w:rsidR="00E57078" w:rsidRPr="001046A5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C4C0358" w14:textId="77777777" w:rsidTr="173D8B11">
        <w:trPr>
          <w:trHeight w:val="565"/>
        </w:trPr>
        <w:tc>
          <w:tcPr>
            <w:tcW w:w="10458" w:type="dxa"/>
            <w:shd w:val="clear" w:color="auto" w:fill="F2F2F2" w:themeFill="background1" w:themeFillShade="F2"/>
            <w:vAlign w:val="center"/>
          </w:tcPr>
          <w:p w14:paraId="787504F4" w14:textId="77777777" w:rsidR="00366A73" w:rsidRPr="00315425" w:rsidRDefault="009E451F" w:rsidP="00C61B02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  <w:r w:rsidR="00366A73" w:rsidRPr="000943F3">
              <w:rPr>
                <w:b w:val="0"/>
                <w:sz w:val="16"/>
              </w:rPr>
              <w:t>–</w:t>
            </w:r>
            <w:r w:rsidR="00366A73" w:rsidRPr="000943F3">
              <w:rPr>
                <w:sz w:val="16"/>
              </w:rPr>
              <w:t xml:space="preserve"> </w:t>
            </w:r>
            <w:r w:rsidR="00366A73"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AD0516" w:rsidRPr="00AE21BB" w14:paraId="1028EF4C" w14:textId="77777777" w:rsidTr="173D8B11">
        <w:trPr>
          <w:trHeight w:val="565"/>
        </w:trPr>
        <w:tc>
          <w:tcPr>
            <w:tcW w:w="10458" w:type="dxa"/>
            <w:shd w:val="clear" w:color="auto" w:fill="auto"/>
            <w:vAlign w:val="center"/>
          </w:tcPr>
          <w:p w14:paraId="798FC298" w14:textId="34E7230D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Responsible for creating the service design &amp; transition documentation</w:t>
            </w: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 and artefacts</w:t>
            </w:r>
          </w:p>
          <w:p w14:paraId="1B293D87" w14:textId="60E6DFEE" w:rsidR="0074554C" w:rsidRPr="0074554C" w:rsidRDefault="00CB3012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>
              <w:rPr>
                <w:rFonts w:cs="Arial"/>
                <w:color w:val="0F151A"/>
                <w:szCs w:val="20"/>
                <w:lang w:val="en-GB" w:eastAsia="en-GB"/>
              </w:rPr>
              <w:t>D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ocument the </w:t>
            </w:r>
            <w:proofErr w:type="gramStart"/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>end to end</w:t>
            </w:r>
            <w:proofErr w:type="gramEnd"/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</w:t>
            </w: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Transition 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>service</w:t>
            </w: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 process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>, reflecting the requirements and how they will be met</w:t>
            </w:r>
          </w:p>
          <w:p w14:paraId="182A24B5" w14:textId="2B4C9A74" w:rsidR="0074554C" w:rsidRPr="0074554C" w:rsidRDefault="00CB3012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Ensuring 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>Acceptance into Service</w:t>
            </w:r>
            <w:r w:rsidR="00E20342">
              <w:rPr>
                <w:rFonts w:cs="Arial"/>
                <w:color w:val="0F151A"/>
                <w:szCs w:val="20"/>
                <w:lang w:val="en-GB" w:eastAsia="en-GB"/>
              </w:rPr>
              <w:t xml:space="preserve"> is efficient and non-problematic </w:t>
            </w:r>
          </w:p>
          <w:p w14:paraId="23CF043B" w14:textId="1310EA40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Represent </w:t>
            </w:r>
            <w:r w:rsidR="00E20342">
              <w:rPr>
                <w:rFonts w:cs="Arial"/>
                <w:color w:val="0F151A"/>
                <w:szCs w:val="20"/>
                <w:lang w:val="en-GB" w:eastAsia="en-GB"/>
              </w:rPr>
              <w:t>Sodexo UKIS&amp;T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and provide expert input and support to various governance boards which are attended by senior stakeholders including Directors </w:t>
            </w:r>
          </w:p>
          <w:p w14:paraId="57E2020E" w14:textId="634C7584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You will be involved in a variety of transition activities across programmes</w:t>
            </w:r>
            <w:r w:rsidR="00D54782">
              <w:rPr>
                <w:rFonts w:cs="Arial"/>
                <w:color w:val="0F151A"/>
                <w:szCs w:val="20"/>
                <w:lang w:val="en-GB" w:eastAsia="en-GB"/>
              </w:rPr>
              <w:t>/projects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and within the directorate to understand the varying levels of complexities in each area to deliver a fully supported service</w:t>
            </w:r>
          </w:p>
          <w:p w14:paraId="1475BCE3" w14:textId="41E3BCB1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Ensure services being transitioned meet the agreed criteria’s before accepting services into live working with </w:t>
            </w:r>
            <w:r w:rsidR="009104DC">
              <w:rPr>
                <w:rFonts w:cs="Arial"/>
                <w:color w:val="0F151A"/>
                <w:szCs w:val="20"/>
                <w:lang w:val="en-GB" w:eastAsia="en-GB"/>
              </w:rPr>
              <w:t xml:space="preserve">operational leads, 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Heads of Service to ensure agreement for acceptance in to Live.</w:t>
            </w:r>
          </w:p>
          <w:p w14:paraId="03DC163A" w14:textId="02033EC2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Prioritise and deconflict transition activities for </w:t>
            </w:r>
            <w:r w:rsidR="008000F2">
              <w:rPr>
                <w:rFonts w:cs="Arial"/>
                <w:color w:val="0F151A"/>
                <w:szCs w:val="20"/>
                <w:lang w:val="en-GB" w:eastAsia="en-GB"/>
              </w:rPr>
              <w:t>Sodexo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using organisational priorities</w:t>
            </w:r>
          </w:p>
          <w:p w14:paraId="2D4D66AB" w14:textId="46F96864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Identify gaps in support structure and creatively seek the best way to get formal structures in place with agreed SLAs</w:t>
            </w:r>
          </w:p>
          <w:p w14:paraId="0D687F6C" w14:textId="1F67168A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Ensure best practice standards are built into service transition process</w:t>
            </w:r>
          </w:p>
          <w:p w14:paraId="7CED08C7" w14:textId="31695F13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Actively seek out opportunities for shift left and continuous improvement  </w:t>
            </w:r>
          </w:p>
          <w:p w14:paraId="2C76C37D" w14:textId="4A807273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Build and maintain a good working relationship with project teams and other key stakeholders and ensure conformity to </w:t>
            </w:r>
            <w:r w:rsidR="008000F2">
              <w:rPr>
                <w:rFonts w:cs="Arial"/>
                <w:color w:val="0F151A"/>
                <w:szCs w:val="20"/>
                <w:lang w:val="en-GB" w:eastAsia="en-GB"/>
              </w:rPr>
              <w:t>ST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processes and procedures </w:t>
            </w:r>
          </w:p>
          <w:p w14:paraId="63365C5D" w14:textId="510A25D6" w:rsidR="0074554C" w:rsidRPr="0074554C" w:rsidRDefault="008000F2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>
              <w:rPr>
                <w:rFonts w:cs="Arial"/>
                <w:color w:val="0F151A"/>
                <w:szCs w:val="20"/>
                <w:lang w:val="en-GB" w:eastAsia="en-GB"/>
              </w:rPr>
              <w:t>Lead and p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rovide direction on high impact, complex </w:t>
            </w:r>
            <w:r w:rsidR="00716744">
              <w:rPr>
                <w:rFonts w:cs="Arial"/>
                <w:color w:val="0F151A"/>
                <w:szCs w:val="20"/>
                <w:lang w:val="en-GB" w:eastAsia="en-GB"/>
              </w:rPr>
              <w:t xml:space="preserve">Transition </w:t>
            </w:r>
            <w:r w:rsidR="0074554C" w:rsidRPr="0074554C">
              <w:rPr>
                <w:rFonts w:cs="Arial"/>
                <w:color w:val="0F151A"/>
                <w:szCs w:val="20"/>
                <w:lang w:val="en-GB" w:eastAsia="en-GB"/>
              </w:rPr>
              <w:t>change requests, ensuring that design and transition policies, procedures and processes are applied as part of the transition work</w:t>
            </w:r>
          </w:p>
          <w:p w14:paraId="37824057" w14:textId="29970683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Collaborate with key stakeholders such as Programme </w:t>
            </w:r>
            <w:r w:rsidR="00716744">
              <w:rPr>
                <w:rFonts w:cs="Arial"/>
                <w:color w:val="0F151A"/>
                <w:szCs w:val="20"/>
                <w:lang w:val="en-GB" w:eastAsia="en-GB"/>
              </w:rPr>
              <w:t>managers, project managers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and Delivery Managers, to understand and balance demand priority with resource contention</w:t>
            </w:r>
          </w:p>
          <w:p w14:paraId="1AEB1A4E" w14:textId="710F01AD" w:rsidR="0074554C" w:rsidRPr="0074554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Accountable for delivering and managing the transition plans for allocated services</w:t>
            </w:r>
          </w:p>
          <w:p w14:paraId="3836AE24" w14:textId="48A7D734" w:rsidR="00A13EBC" w:rsidRDefault="0074554C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>Ensure any risks to live</w:t>
            </w:r>
            <w:r w:rsidR="005518D3">
              <w:rPr>
                <w:rFonts w:cs="Arial"/>
                <w:color w:val="0F151A"/>
                <w:szCs w:val="20"/>
                <w:lang w:val="en-GB" w:eastAsia="en-GB"/>
              </w:rPr>
              <w:t>/production</w:t>
            </w:r>
            <w:r w:rsidRPr="0074554C">
              <w:rPr>
                <w:rFonts w:cs="Arial"/>
                <w:color w:val="0F151A"/>
                <w:szCs w:val="20"/>
                <w:lang w:val="en-GB" w:eastAsia="en-GB"/>
              </w:rPr>
              <w:t xml:space="preserve"> are highlighted and managed in advance</w:t>
            </w:r>
          </w:p>
          <w:p w14:paraId="0A9CE28A" w14:textId="28A377A9" w:rsidR="005518D3" w:rsidRPr="005518D3" w:rsidRDefault="00654D16" w:rsidP="005518D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654D16">
              <w:rPr>
                <w:rFonts w:cs="Arial"/>
                <w:color w:val="0F151A"/>
                <w:szCs w:val="20"/>
                <w:lang w:val="en-GB" w:eastAsia="en-GB"/>
              </w:rPr>
              <w:t xml:space="preserve">Challenge, influence and educate stakeholders </w:t>
            </w:r>
            <w:r w:rsidR="006501F9">
              <w:rPr>
                <w:rFonts w:cs="Arial"/>
                <w:color w:val="0F151A"/>
                <w:szCs w:val="20"/>
                <w:lang w:val="en-GB" w:eastAsia="en-GB"/>
              </w:rPr>
              <w:t xml:space="preserve">and teams </w:t>
            </w:r>
            <w:r w:rsidRPr="00654D16">
              <w:rPr>
                <w:rFonts w:cs="Arial"/>
                <w:color w:val="0F151A"/>
                <w:szCs w:val="20"/>
                <w:lang w:val="en-GB" w:eastAsia="en-GB"/>
              </w:rPr>
              <w:t xml:space="preserve">to adopt best practice </w:t>
            </w:r>
            <w:r w:rsidR="005518D3">
              <w:rPr>
                <w:rFonts w:cs="Arial"/>
                <w:color w:val="0F151A"/>
                <w:szCs w:val="20"/>
                <w:lang w:val="en-GB" w:eastAsia="en-GB"/>
              </w:rPr>
              <w:t>transition</w:t>
            </w:r>
            <w:r w:rsidRPr="00654D16">
              <w:rPr>
                <w:rFonts w:cs="Arial"/>
                <w:color w:val="0F151A"/>
                <w:szCs w:val="20"/>
                <w:lang w:val="en-GB" w:eastAsia="en-GB"/>
              </w:rPr>
              <w:t xml:space="preserve"> management within their programmes and projects</w:t>
            </w:r>
          </w:p>
          <w:p w14:paraId="49D2DF8C" w14:textId="1CDAA29B" w:rsidR="008605C1" w:rsidRP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 xml:space="preserve">Identify, assess, and devise strategies for risk reduction </w:t>
            </w:r>
          </w:p>
          <w:p w14:paraId="39D6D18E" w14:textId="77777777" w:rsidR="008605C1" w:rsidRP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 xml:space="preserve">Assess the effects of transition </w:t>
            </w:r>
          </w:p>
          <w:p w14:paraId="01320A4F" w14:textId="4812CEBE" w:rsidR="008605C1" w:rsidRP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>Fostering educational activities</w:t>
            </w:r>
            <w:r w:rsidR="005518D3">
              <w:rPr>
                <w:rFonts w:cs="Arial"/>
                <w:color w:val="0F151A"/>
                <w:szCs w:val="20"/>
                <w:lang w:val="en-GB" w:eastAsia="en-GB"/>
              </w:rPr>
              <w:t>, including workshops</w:t>
            </w:r>
            <w:r w:rsidR="008D48D7">
              <w:rPr>
                <w:rFonts w:cs="Arial"/>
                <w:color w:val="0F151A"/>
                <w:szCs w:val="20"/>
                <w:lang w:val="en-GB" w:eastAsia="en-GB"/>
              </w:rPr>
              <w:t xml:space="preserve"> and show &amp; tells</w:t>
            </w:r>
          </w:p>
          <w:p w14:paraId="77C22461" w14:textId="70AEB7AD" w:rsidR="008605C1" w:rsidRP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>Identify and express the transition and impacts from the viewpoint of individuals, procedures, strategies, and structures through stakeholders.</w:t>
            </w:r>
          </w:p>
          <w:p w14:paraId="6DFA9978" w14:textId="79C966EC" w:rsidR="008605C1" w:rsidRP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 xml:space="preserve">Ensure the awareness is shared with affected viewers throughout the program </w:t>
            </w:r>
          </w:p>
          <w:p w14:paraId="4541B2AE" w14:textId="7C8CDA87" w:rsidR="006501F9" w:rsidRDefault="006501F9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Build and manage relationships with </w:t>
            </w:r>
            <w:r w:rsidR="000600AB">
              <w:rPr>
                <w:rFonts w:cs="Arial"/>
                <w:color w:val="0F151A"/>
                <w:szCs w:val="20"/>
                <w:lang w:val="en-GB" w:eastAsia="en-GB"/>
              </w:rPr>
              <w:t>key stakeholders across all layers and levels</w:t>
            </w:r>
          </w:p>
          <w:p w14:paraId="42A875F0" w14:textId="5FDF928A" w:rsidR="008605C1" w:rsidRDefault="008605C1" w:rsidP="0074554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8605C1">
              <w:rPr>
                <w:rFonts w:cs="Arial"/>
                <w:color w:val="0F151A"/>
                <w:szCs w:val="20"/>
                <w:lang w:val="en-GB" w:eastAsia="en-GB"/>
              </w:rPr>
              <w:t>Tracking and monitoring</w:t>
            </w:r>
          </w:p>
          <w:p w14:paraId="7E223634" w14:textId="77777777" w:rsidR="00FC49F0" w:rsidRDefault="00EE7B59" w:rsidP="0004453F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Using the ITSM to manage all </w:t>
            </w:r>
            <w:r w:rsidR="008D48D7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Transition </w:t>
            </w:r>
            <w:r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Change and Release related tickets </w:t>
            </w:r>
            <w:r w:rsidR="00E5662D" w:rsidRPr="00FC49F0">
              <w:rPr>
                <w:rFonts w:cs="Arial"/>
                <w:color w:val="0F151A"/>
                <w:szCs w:val="20"/>
                <w:lang w:val="en-GB" w:eastAsia="en-GB"/>
              </w:rPr>
              <w:t>ensuring the status and categories are correct.</w:t>
            </w:r>
          </w:p>
          <w:p w14:paraId="4CC9AF59" w14:textId="60537E54" w:rsidR="00FC49F0" w:rsidRPr="00FC49F0" w:rsidRDefault="00691B3C" w:rsidP="0004453F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Create reports on </w:t>
            </w:r>
            <w:r w:rsidR="00E5662D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a </w:t>
            </w:r>
            <w:r w:rsidR="00702554" w:rsidRPr="00FC49F0">
              <w:rPr>
                <w:rFonts w:cs="Arial"/>
                <w:color w:val="0F151A"/>
                <w:szCs w:val="20"/>
                <w:lang w:val="en-GB" w:eastAsia="en-GB"/>
              </w:rPr>
              <w:t>weekly/monthly</w:t>
            </w:r>
            <w:r w:rsidR="00E5662D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 basis displaying</w:t>
            </w:r>
            <w:r w:rsidR="008D48D7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 key transition</w:t>
            </w:r>
            <w:r w:rsidR="00702554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 activities, </w:t>
            </w:r>
            <w:r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KPI’s, SLA’s management </w:t>
            </w:r>
            <w:r w:rsidR="0059693B" w:rsidRPr="00FC49F0">
              <w:rPr>
                <w:rFonts w:cs="Arial"/>
                <w:color w:val="0F151A"/>
                <w:szCs w:val="20"/>
                <w:lang w:val="en-GB" w:eastAsia="en-GB"/>
              </w:rPr>
              <w:t>information</w:t>
            </w:r>
            <w:r w:rsidR="00572482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, </w:t>
            </w:r>
            <w:proofErr w:type="gramStart"/>
            <w:r w:rsidR="00572482" w:rsidRPr="00FC49F0">
              <w:rPr>
                <w:rFonts w:cs="Arial"/>
                <w:color w:val="0F151A"/>
                <w:szCs w:val="20"/>
                <w:lang w:val="en-GB" w:eastAsia="en-GB"/>
              </w:rPr>
              <w:t>highlights</w:t>
            </w:r>
            <w:proofErr w:type="gramEnd"/>
            <w:r w:rsidR="00572482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 and lowlights</w:t>
            </w:r>
            <w:r w:rsidR="0059693B" w:rsidRPr="00FC49F0">
              <w:rPr>
                <w:rFonts w:cs="Arial"/>
                <w:color w:val="0F151A"/>
                <w:szCs w:val="20"/>
                <w:lang w:val="en-GB" w:eastAsia="en-GB"/>
              </w:rPr>
              <w:t xml:space="preserve"> </w:t>
            </w:r>
          </w:p>
          <w:p w14:paraId="48AA411D" w14:textId="77777777" w:rsidR="00AD0516" w:rsidRDefault="00FC49F0" w:rsidP="00FC49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 w:rsidRPr="00FC49F0">
              <w:rPr>
                <w:rFonts w:cs="Arial"/>
                <w:color w:val="0F151A"/>
                <w:szCs w:val="20"/>
                <w:lang w:val="en-GB" w:eastAsia="en-GB"/>
              </w:rPr>
              <w:t>Liaising with stakeholders to ensure that communications in respect of the transition is clear and timely</w:t>
            </w:r>
          </w:p>
          <w:p w14:paraId="6D988B67" w14:textId="5FA2CE5B" w:rsidR="00FC49F0" w:rsidRPr="00FC49F0" w:rsidRDefault="00FC49F0" w:rsidP="00FC49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cs="Arial"/>
                <w:color w:val="0F151A"/>
                <w:szCs w:val="20"/>
                <w:lang w:val="en-GB" w:eastAsia="en-GB"/>
              </w:rPr>
            </w:pPr>
            <w:r>
              <w:rPr>
                <w:rFonts w:cs="Arial"/>
                <w:color w:val="0F151A"/>
                <w:szCs w:val="20"/>
                <w:lang w:val="en-GB" w:eastAsia="en-GB"/>
              </w:rPr>
              <w:t xml:space="preserve">Work Agile and </w:t>
            </w:r>
            <w:r w:rsidR="00594189">
              <w:rPr>
                <w:rFonts w:cs="Arial"/>
                <w:color w:val="0F151A"/>
                <w:szCs w:val="20"/>
                <w:lang w:val="en-GB" w:eastAsia="en-GB"/>
              </w:rPr>
              <w:t>adopt fluid methods for Transitions that require a different approach</w:t>
            </w:r>
          </w:p>
        </w:tc>
      </w:tr>
    </w:tbl>
    <w:p w14:paraId="4DE51DEA" w14:textId="4BA915D3" w:rsidR="00E640FB" w:rsidRDefault="00E640FB" w:rsidP="00527602"/>
    <w:p w14:paraId="202878A5" w14:textId="7143C96B" w:rsidR="00895E66" w:rsidRDefault="00895E66" w:rsidP="00E640FB">
      <w:pPr>
        <w:spacing w:after="200" w:line="276" w:lineRule="auto"/>
        <w:jc w:val="left"/>
      </w:pPr>
    </w:p>
    <w:p w14:paraId="50930096" w14:textId="328A57EE" w:rsidR="00572482" w:rsidRDefault="00572482" w:rsidP="00E640FB">
      <w:pPr>
        <w:spacing w:after="200" w:line="276" w:lineRule="auto"/>
        <w:jc w:val="left"/>
      </w:pPr>
    </w:p>
    <w:p w14:paraId="005C0C59" w14:textId="66525F5D" w:rsidR="00572482" w:rsidRDefault="00572482" w:rsidP="00E640FB">
      <w:pPr>
        <w:spacing w:after="200" w:line="276" w:lineRule="auto"/>
        <w:jc w:val="left"/>
      </w:pPr>
    </w:p>
    <w:p w14:paraId="01215300" w14:textId="7679CB30" w:rsidR="00572482" w:rsidRDefault="00572482" w:rsidP="00E640FB">
      <w:pPr>
        <w:spacing w:after="200" w:line="276" w:lineRule="auto"/>
        <w:jc w:val="left"/>
      </w:pPr>
    </w:p>
    <w:p w14:paraId="3974E660" w14:textId="54B6D281" w:rsidR="00572482" w:rsidRDefault="00572482" w:rsidP="00E640FB">
      <w:pPr>
        <w:spacing w:after="200" w:line="276" w:lineRule="auto"/>
        <w:jc w:val="left"/>
      </w:pPr>
    </w:p>
    <w:p w14:paraId="04B692B5" w14:textId="77777777" w:rsidR="00572482" w:rsidRPr="00AE21BB" w:rsidRDefault="00572482" w:rsidP="00E640FB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6E4CB7BE" w14:textId="77777777" w:rsidTr="00C61B02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121F6F" w14:textId="16B02521" w:rsidR="00EA3990" w:rsidRPr="00FB6D69" w:rsidRDefault="00527602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>Indicate the skills, knowledge and experience that the job holder should require to conduct the role effectively</w:t>
            </w:r>
          </w:p>
        </w:tc>
      </w:tr>
      <w:tr w:rsidR="00EA3990" w:rsidRPr="00062691" w14:paraId="7D426049" w14:textId="77777777" w:rsidTr="00771998">
        <w:trPr>
          <w:trHeight w:val="1266"/>
        </w:trPr>
        <w:tc>
          <w:tcPr>
            <w:tcW w:w="1045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02506EB" w14:textId="77777777" w:rsidR="00B61B1A" w:rsidRDefault="00B61B1A" w:rsidP="00C65502">
            <w:pPr>
              <w:jc w:val="left"/>
              <w:rPr>
                <w:rFonts w:cs="Arial"/>
                <w:b/>
                <w:szCs w:val="20"/>
              </w:rPr>
            </w:pPr>
          </w:p>
          <w:p w14:paraId="54C0D36C" w14:textId="0380502B" w:rsidR="008D261A" w:rsidRDefault="00AD0516" w:rsidP="00C65502">
            <w:pPr>
              <w:jc w:val="left"/>
              <w:rPr>
                <w:rFonts w:cs="Arial"/>
                <w:b/>
                <w:szCs w:val="20"/>
              </w:rPr>
            </w:pPr>
            <w:r w:rsidRPr="00AD0516">
              <w:rPr>
                <w:rFonts w:cs="Arial"/>
                <w:b/>
                <w:szCs w:val="20"/>
              </w:rPr>
              <w:t xml:space="preserve">Hard </w:t>
            </w:r>
            <w:r w:rsidR="00A04AC0" w:rsidRPr="00AD0516">
              <w:rPr>
                <w:rFonts w:cs="Arial"/>
                <w:b/>
                <w:szCs w:val="20"/>
              </w:rPr>
              <w:t>Skill</w:t>
            </w:r>
            <w:r w:rsidR="008D261A" w:rsidRPr="00AD0516">
              <w:rPr>
                <w:rFonts w:cs="Arial"/>
                <w:b/>
                <w:szCs w:val="20"/>
              </w:rPr>
              <w:t>s</w:t>
            </w:r>
          </w:p>
          <w:p w14:paraId="6C902762" w14:textId="77777777" w:rsidR="00572482" w:rsidRPr="00AD0516" w:rsidRDefault="00572482" w:rsidP="00C65502">
            <w:pPr>
              <w:jc w:val="left"/>
              <w:rPr>
                <w:rFonts w:cs="Arial"/>
                <w:b/>
                <w:szCs w:val="20"/>
              </w:rPr>
            </w:pPr>
          </w:p>
          <w:p w14:paraId="6DD98DCD" w14:textId="2F897175" w:rsidR="00305402" w:rsidRDefault="00AA4485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Service Transition</w:t>
            </w:r>
          </w:p>
          <w:p w14:paraId="3DFD8476" w14:textId="708409D4" w:rsidR="00AE4938" w:rsidRPr="00AE4938" w:rsidRDefault="00AE4938" w:rsidP="00AE4938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Transition Management</w:t>
            </w:r>
          </w:p>
          <w:p w14:paraId="062A7838" w14:textId="48CEBB8A" w:rsidR="00305402" w:rsidRDefault="00AA4485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Change</w:t>
            </w:r>
            <w:r w:rsidR="00305402"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  <w:r w:rsidR="00AE4938">
              <w:rPr>
                <w:i/>
                <w:color w:val="auto"/>
                <w:sz w:val="20"/>
                <w:szCs w:val="20"/>
              </w:rPr>
              <w:t xml:space="preserve">and Release </w:t>
            </w:r>
            <w:r w:rsidR="00305402" w:rsidRPr="00305402">
              <w:rPr>
                <w:i/>
                <w:color w:val="auto"/>
                <w:sz w:val="20"/>
                <w:szCs w:val="20"/>
              </w:rPr>
              <w:t xml:space="preserve">management </w:t>
            </w:r>
          </w:p>
          <w:p w14:paraId="4BDF8C17" w14:textId="1D93C295" w:rsidR="00305402" w:rsidRDefault="00AA4485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Risk Management</w:t>
            </w:r>
          </w:p>
          <w:p w14:paraId="4F9A9D1E" w14:textId="7154F355" w:rsidR="0039230D" w:rsidRDefault="0039230D" w:rsidP="0039230D">
            <w:pPr>
              <w:pStyle w:val="puces1"/>
              <w:numPr>
                <w:ilvl w:val="0"/>
                <w:numId w:val="0"/>
              </w:numPr>
              <w:ind w:left="873"/>
              <w:rPr>
                <w:i/>
                <w:color w:val="auto"/>
                <w:sz w:val="20"/>
                <w:szCs w:val="20"/>
              </w:rPr>
            </w:pPr>
          </w:p>
          <w:p w14:paraId="04E02526" w14:textId="105E502F" w:rsidR="00DD6FEB" w:rsidRDefault="00DD6FEB" w:rsidP="00DD6FEB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Service </w:t>
            </w:r>
            <w:r w:rsidR="0057685F">
              <w:rPr>
                <w:i/>
                <w:color w:val="auto"/>
                <w:sz w:val="20"/>
                <w:szCs w:val="20"/>
              </w:rPr>
              <w:t>Management</w:t>
            </w:r>
          </w:p>
          <w:p w14:paraId="25FDDCF3" w14:textId="617373BA" w:rsidR="00DD6FEB" w:rsidRDefault="00DD6FEB" w:rsidP="00DD6FEB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Performance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 management </w:t>
            </w:r>
          </w:p>
          <w:p w14:paraId="252B9564" w14:textId="77777777" w:rsidR="003E330B" w:rsidRDefault="003E330B" w:rsidP="003E330B">
            <w:pPr>
              <w:pStyle w:val="puces1"/>
              <w:numPr>
                <w:ilvl w:val="0"/>
                <w:numId w:val="0"/>
              </w:numPr>
              <w:ind w:left="873"/>
              <w:rPr>
                <w:i/>
                <w:color w:val="auto"/>
                <w:sz w:val="20"/>
                <w:szCs w:val="20"/>
              </w:rPr>
            </w:pPr>
          </w:p>
          <w:p w14:paraId="23725A07" w14:textId="00E4F842" w:rsidR="003E330B" w:rsidRDefault="003E330B" w:rsidP="003E330B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Service Operations</w:t>
            </w:r>
          </w:p>
          <w:p w14:paraId="74F47683" w14:textId="0945D930" w:rsidR="003E330B" w:rsidRDefault="003E330B" w:rsidP="003E330B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Incident</w:t>
            </w:r>
          </w:p>
          <w:p w14:paraId="57A9BFC2" w14:textId="147A0739" w:rsidR="003E330B" w:rsidRDefault="003E330B" w:rsidP="003E330B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Problem</w:t>
            </w:r>
          </w:p>
          <w:p w14:paraId="2873DD44" w14:textId="09085770" w:rsidR="00AE4938" w:rsidRDefault="00AE4938" w:rsidP="003E330B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Change</w:t>
            </w:r>
          </w:p>
          <w:p w14:paraId="380F4030" w14:textId="2E4AFA7D" w:rsidR="003E330B" w:rsidRDefault="00643877" w:rsidP="003E330B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Service request</w:t>
            </w:r>
          </w:p>
          <w:p w14:paraId="45CB4DBE" w14:textId="77777777" w:rsidR="003E330B" w:rsidRDefault="003E330B" w:rsidP="00AE4938">
            <w:pPr>
              <w:pStyle w:val="puces1"/>
              <w:numPr>
                <w:ilvl w:val="0"/>
                <w:numId w:val="0"/>
              </w:numPr>
              <w:rPr>
                <w:i/>
                <w:color w:val="auto"/>
                <w:sz w:val="20"/>
                <w:szCs w:val="20"/>
              </w:rPr>
            </w:pPr>
          </w:p>
          <w:p w14:paraId="54361954" w14:textId="24632D43" w:rsidR="00305402" w:rsidRDefault="0091037F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Project Management</w:t>
            </w:r>
          </w:p>
          <w:p w14:paraId="7267C8E3" w14:textId="1509BF32" w:rsidR="00305402" w:rsidRDefault="00305402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  <w:r w:rsidR="0091037F">
              <w:rPr>
                <w:i/>
                <w:color w:val="auto"/>
                <w:sz w:val="20"/>
                <w:szCs w:val="20"/>
              </w:rPr>
              <w:t xml:space="preserve">Prince2 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2027CB99" w14:textId="7DE00951" w:rsidR="00305402" w:rsidRDefault="00305402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  <w:r w:rsidR="0091037F">
              <w:rPr>
                <w:i/>
                <w:color w:val="auto"/>
                <w:sz w:val="20"/>
                <w:szCs w:val="20"/>
              </w:rPr>
              <w:t>Agile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  <w:r w:rsidR="00AE4938">
              <w:rPr>
                <w:i/>
                <w:color w:val="auto"/>
                <w:sz w:val="20"/>
                <w:szCs w:val="20"/>
              </w:rPr>
              <w:t>(Various)</w:t>
            </w:r>
          </w:p>
          <w:p w14:paraId="585DDD11" w14:textId="5CD57D7B" w:rsidR="0091037F" w:rsidRDefault="0091037F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Stakeholder </w:t>
            </w:r>
            <w:r w:rsidR="00AE4938">
              <w:rPr>
                <w:i/>
                <w:color w:val="auto"/>
                <w:sz w:val="20"/>
                <w:szCs w:val="20"/>
              </w:rPr>
              <w:t xml:space="preserve">Engagement </w:t>
            </w:r>
            <w:r>
              <w:rPr>
                <w:i/>
                <w:color w:val="auto"/>
                <w:sz w:val="20"/>
                <w:szCs w:val="20"/>
              </w:rPr>
              <w:t>and relationship management</w:t>
            </w:r>
          </w:p>
          <w:p w14:paraId="5BF7D4B9" w14:textId="55526057" w:rsidR="00305402" w:rsidRPr="00E14E9C" w:rsidRDefault="00305402" w:rsidP="00295202">
            <w:pPr>
              <w:pStyle w:val="puces1"/>
              <w:numPr>
                <w:ilvl w:val="0"/>
                <w:numId w:val="0"/>
              </w:numPr>
              <w:rPr>
                <w:i/>
                <w:color w:val="auto"/>
                <w:sz w:val="20"/>
                <w:szCs w:val="20"/>
              </w:rPr>
            </w:pPr>
          </w:p>
          <w:p w14:paraId="42506F76" w14:textId="4F199DCF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Quality Assurance Management </w:t>
            </w:r>
          </w:p>
          <w:p w14:paraId="26D193E1" w14:textId="7AE9557C" w:rsidR="000C04C8" w:rsidRDefault="00E14E9C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Compliance </w:t>
            </w:r>
            <w:r w:rsidR="000C04C8">
              <w:rPr>
                <w:i/>
                <w:color w:val="auto"/>
                <w:sz w:val="20"/>
                <w:szCs w:val="20"/>
              </w:rPr>
              <w:t xml:space="preserve">management </w:t>
            </w:r>
          </w:p>
          <w:p w14:paraId="64817B44" w14:textId="2DB865DD" w:rsidR="0009407B" w:rsidRDefault="0009407B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QA and auditing</w:t>
            </w:r>
          </w:p>
          <w:p w14:paraId="56E1B4A1" w14:textId="77777777" w:rsidR="000C04C8" w:rsidRDefault="000C04C8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IT Service Continuity Management </w:t>
            </w:r>
          </w:p>
          <w:p w14:paraId="3ECEFFDA" w14:textId="5D9276BA" w:rsidR="00305402" w:rsidRDefault="00305402" w:rsidP="00305402">
            <w:pPr>
              <w:pStyle w:val="puces1"/>
              <w:numPr>
                <w:ilvl w:val="1"/>
                <w:numId w:val="6"/>
              </w:numPr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Portfolio Management </w:t>
            </w:r>
          </w:p>
          <w:p w14:paraId="7BDBEDAB" w14:textId="0B126637" w:rsidR="00305402" w:rsidRPr="00305402" w:rsidRDefault="00305402" w:rsidP="00FD2260">
            <w:pPr>
              <w:pStyle w:val="puces1"/>
              <w:numPr>
                <w:ilvl w:val="0"/>
                <w:numId w:val="0"/>
              </w:numPr>
              <w:rPr>
                <w:i/>
                <w:color w:val="auto"/>
                <w:sz w:val="20"/>
                <w:szCs w:val="20"/>
              </w:rPr>
            </w:pPr>
          </w:p>
          <w:p w14:paraId="77EF14A0" w14:textId="77777777" w:rsidR="00305402" w:rsidRDefault="00305402" w:rsidP="00305402">
            <w:pPr>
              <w:pStyle w:val="puces1"/>
              <w:numPr>
                <w:ilvl w:val="0"/>
                <w:numId w:val="0"/>
              </w:numPr>
              <w:ind w:left="142"/>
              <w:rPr>
                <w:i/>
                <w:color w:val="auto"/>
                <w:sz w:val="20"/>
                <w:szCs w:val="20"/>
              </w:rPr>
            </w:pPr>
          </w:p>
          <w:p w14:paraId="1A08F7A8" w14:textId="77777777" w:rsidR="00FD2260" w:rsidRDefault="00305402" w:rsidP="00305402">
            <w:pPr>
              <w:jc w:val="left"/>
              <w:rPr>
                <w:rFonts w:cs="Arial"/>
                <w:b/>
                <w:szCs w:val="20"/>
              </w:rPr>
            </w:pPr>
            <w:r w:rsidRPr="00305402">
              <w:rPr>
                <w:rFonts w:cs="Arial"/>
                <w:b/>
                <w:szCs w:val="20"/>
              </w:rPr>
              <w:t>Soft Skills</w:t>
            </w:r>
          </w:p>
          <w:p w14:paraId="157670F5" w14:textId="19B0430D" w:rsidR="00305402" w:rsidRPr="00FD2260" w:rsidRDefault="00305402" w:rsidP="00305402">
            <w:pPr>
              <w:jc w:val="left"/>
              <w:rPr>
                <w:rFonts w:cs="Arial"/>
                <w:b/>
                <w:szCs w:val="20"/>
              </w:rPr>
            </w:pPr>
            <w:r w:rsidRPr="00305402">
              <w:rPr>
                <w:i/>
                <w:szCs w:val="20"/>
              </w:rPr>
              <w:tab/>
            </w:r>
            <w:r w:rsidRPr="00305402">
              <w:rPr>
                <w:i/>
                <w:szCs w:val="20"/>
              </w:rPr>
              <w:tab/>
            </w:r>
          </w:p>
          <w:p w14:paraId="75141C21" w14:textId="2BFB9BAF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Decision Quality (Level 4: Contributing strategically) </w:t>
            </w:r>
          </w:p>
          <w:p w14:paraId="1F881175" w14:textId="280D9436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Business Insight (Level 4: Contributing strategically) </w:t>
            </w:r>
          </w:p>
          <w:p w14:paraId="2C70FC88" w14:textId="26FE5AF6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>Cultivates innovation (Level 3: Contributing through other</w:t>
            </w:r>
            <w:r w:rsidR="001A684F">
              <w:rPr>
                <w:i/>
                <w:color w:val="auto"/>
                <w:sz w:val="20"/>
                <w:szCs w:val="20"/>
              </w:rPr>
              <w:t>s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) </w:t>
            </w:r>
          </w:p>
          <w:p w14:paraId="74115AF8" w14:textId="2BE58274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Persuades (Level 3: Contributing through others) </w:t>
            </w:r>
          </w:p>
          <w:p w14:paraId="35C6C36A" w14:textId="47AF51E4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Manages ambiguity (Level </w:t>
            </w:r>
            <w:r w:rsidR="00D15DDE">
              <w:rPr>
                <w:i/>
                <w:color w:val="auto"/>
                <w:sz w:val="20"/>
                <w:szCs w:val="20"/>
              </w:rPr>
              <w:t>4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: Contributing through others) </w:t>
            </w:r>
          </w:p>
          <w:p w14:paraId="2D4A6591" w14:textId="1354F4EA" w:rsidR="00305402" w:rsidRDefault="00305402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 w:rsidRPr="00305402">
              <w:rPr>
                <w:i/>
                <w:color w:val="auto"/>
                <w:sz w:val="20"/>
                <w:szCs w:val="20"/>
              </w:rPr>
              <w:t xml:space="preserve">Collaborates (Level </w:t>
            </w:r>
            <w:r w:rsidR="00D15DDE">
              <w:rPr>
                <w:i/>
                <w:color w:val="auto"/>
                <w:sz w:val="20"/>
                <w:szCs w:val="20"/>
              </w:rPr>
              <w:t>3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: Contributing independently) </w:t>
            </w:r>
          </w:p>
          <w:p w14:paraId="7BD81934" w14:textId="1ECA61D4" w:rsidR="00305402" w:rsidRPr="00305402" w:rsidRDefault="00715EC5" w:rsidP="003054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Training others</w:t>
            </w:r>
            <w:r w:rsidR="001A684F">
              <w:rPr>
                <w:i/>
                <w:color w:val="auto"/>
                <w:sz w:val="20"/>
                <w:szCs w:val="20"/>
              </w:rPr>
              <w:t xml:space="preserve"> </w:t>
            </w:r>
            <w:r w:rsidR="00305402" w:rsidRPr="00305402">
              <w:rPr>
                <w:i/>
                <w:color w:val="auto"/>
                <w:sz w:val="20"/>
                <w:szCs w:val="20"/>
              </w:rPr>
              <w:t xml:space="preserve">(Level </w:t>
            </w:r>
            <w:r w:rsidR="001A684F">
              <w:rPr>
                <w:i/>
                <w:color w:val="auto"/>
                <w:sz w:val="20"/>
                <w:szCs w:val="20"/>
              </w:rPr>
              <w:t>3</w:t>
            </w:r>
            <w:r w:rsidR="00305402" w:rsidRPr="00305402">
              <w:rPr>
                <w:i/>
                <w:color w:val="auto"/>
                <w:sz w:val="20"/>
                <w:szCs w:val="20"/>
              </w:rPr>
              <w:t>: Contributing independently)</w:t>
            </w:r>
            <w:r w:rsidR="00305402" w:rsidRPr="00305402">
              <w:rPr>
                <w:i/>
                <w:color w:val="auto"/>
                <w:sz w:val="20"/>
                <w:szCs w:val="20"/>
              </w:rPr>
              <w:tab/>
            </w:r>
            <w:r w:rsidR="00305402" w:rsidRPr="00305402">
              <w:rPr>
                <w:i/>
                <w:color w:val="auto"/>
                <w:sz w:val="20"/>
                <w:szCs w:val="20"/>
              </w:rPr>
              <w:tab/>
            </w:r>
          </w:p>
          <w:p w14:paraId="241191C7" w14:textId="3284F253" w:rsidR="00305402" w:rsidRDefault="00305402" w:rsidP="00295202">
            <w:pPr>
              <w:pStyle w:val="puces1"/>
              <w:numPr>
                <w:ilvl w:val="0"/>
                <w:numId w:val="0"/>
              </w:numPr>
              <w:ind w:left="502" w:hanging="360"/>
              <w:rPr>
                <w:szCs w:val="20"/>
              </w:rPr>
            </w:pPr>
          </w:p>
          <w:p w14:paraId="123BF4D9" w14:textId="77777777" w:rsidR="00295202" w:rsidRDefault="00295202" w:rsidP="00295202">
            <w:pPr>
              <w:pStyle w:val="puces1"/>
              <w:numPr>
                <w:ilvl w:val="0"/>
                <w:numId w:val="0"/>
              </w:numPr>
              <w:ind w:left="142"/>
              <w:rPr>
                <w:i/>
                <w:color w:val="auto"/>
                <w:sz w:val="20"/>
                <w:szCs w:val="20"/>
              </w:rPr>
            </w:pPr>
          </w:p>
          <w:p w14:paraId="212CD75D" w14:textId="4F36E4CB" w:rsidR="00295202" w:rsidRDefault="00F7360C" w:rsidP="00295202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 xml:space="preserve">Essential </w:t>
            </w:r>
            <w:r w:rsidR="00295202">
              <w:rPr>
                <w:rFonts w:cs="Arial"/>
                <w:b/>
                <w:szCs w:val="20"/>
              </w:rPr>
              <w:t>Qualifications</w:t>
            </w:r>
          </w:p>
          <w:p w14:paraId="504EDCE8" w14:textId="77777777" w:rsidR="00295202" w:rsidRPr="00FD2260" w:rsidRDefault="00295202" w:rsidP="00295202">
            <w:pPr>
              <w:jc w:val="left"/>
              <w:rPr>
                <w:rFonts w:cs="Arial"/>
                <w:b/>
                <w:szCs w:val="20"/>
              </w:rPr>
            </w:pPr>
            <w:r w:rsidRPr="00305402">
              <w:rPr>
                <w:i/>
                <w:szCs w:val="20"/>
              </w:rPr>
              <w:tab/>
            </w:r>
            <w:r w:rsidRPr="00305402">
              <w:rPr>
                <w:i/>
                <w:szCs w:val="20"/>
              </w:rPr>
              <w:tab/>
            </w:r>
          </w:p>
          <w:p w14:paraId="7C7D8D1D" w14:textId="19A0F51D" w:rsidR="00295202" w:rsidRDefault="00295202" w:rsidP="00295202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ITIL </w:t>
            </w:r>
            <w:r w:rsidR="00402265">
              <w:rPr>
                <w:i/>
                <w:color w:val="auto"/>
                <w:sz w:val="20"/>
                <w:szCs w:val="20"/>
              </w:rPr>
              <w:t xml:space="preserve">V3 / </w:t>
            </w:r>
            <w:r w:rsidR="006C7B7E">
              <w:rPr>
                <w:i/>
                <w:color w:val="auto"/>
                <w:sz w:val="20"/>
                <w:szCs w:val="20"/>
              </w:rPr>
              <w:t>V</w:t>
            </w:r>
            <w:r w:rsidR="00402265">
              <w:rPr>
                <w:i/>
                <w:color w:val="auto"/>
                <w:sz w:val="20"/>
                <w:szCs w:val="20"/>
              </w:rPr>
              <w:t xml:space="preserve">4 Foundation </w:t>
            </w:r>
            <w:r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404F75AC" w14:textId="77777777" w:rsidR="006C7B7E" w:rsidRDefault="006C7B7E" w:rsidP="006C7B7E">
            <w:pPr>
              <w:jc w:val="left"/>
              <w:rPr>
                <w:rFonts w:cs="Arial"/>
                <w:b/>
                <w:szCs w:val="20"/>
              </w:rPr>
            </w:pPr>
          </w:p>
          <w:p w14:paraId="540777EC" w14:textId="5D0938BF" w:rsidR="006C7B7E" w:rsidRDefault="006C7B7E" w:rsidP="006C7B7E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Desired Qualifications</w:t>
            </w:r>
          </w:p>
          <w:p w14:paraId="3D90701A" w14:textId="77777777" w:rsidR="006C7B7E" w:rsidRPr="00FD2260" w:rsidRDefault="006C7B7E" w:rsidP="006C7B7E">
            <w:pPr>
              <w:jc w:val="left"/>
              <w:rPr>
                <w:rFonts w:cs="Arial"/>
                <w:b/>
                <w:szCs w:val="20"/>
              </w:rPr>
            </w:pPr>
            <w:r w:rsidRPr="00305402">
              <w:rPr>
                <w:i/>
                <w:szCs w:val="20"/>
              </w:rPr>
              <w:tab/>
            </w:r>
            <w:r w:rsidRPr="00305402">
              <w:rPr>
                <w:i/>
                <w:szCs w:val="20"/>
              </w:rPr>
              <w:tab/>
            </w:r>
          </w:p>
          <w:p w14:paraId="54E0F7A7" w14:textId="77777777" w:rsidR="00E70DF5" w:rsidRDefault="006C7B7E" w:rsidP="006C7B7E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ITIL </w:t>
            </w:r>
            <w:r w:rsidR="00E70DF5">
              <w:rPr>
                <w:i/>
                <w:color w:val="auto"/>
                <w:sz w:val="20"/>
                <w:szCs w:val="20"/>
              </w:rPr>
              <w:t>Practitioner</w:t>
            </w:r>
          </w:p>
          <w:p w14:paraId="230DA00F" w14:textId="77777777" w:rsidR="0021179A" w:rsidRDefault="0021489F" w:rsidP="006C7B7E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ITIL Service Lifecycle Service Transition</w:t>
            </w:r>
          </w:p>
          <w:p w14:paraId="52921986" w14:textId="033F1505" w:rsidR="001B3D71" w:rsidRDefault="0021179A" w:rsidP="006C7B7E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Prince2</w:t>
            </w:r>
            <w:r w:rsidR="00894D21">
              <w:rPr>
                <w:i/>
                <w:color w:val="auto"/>
                <w:sz w:val="20"/>
                <w:szCs w:val="20"/>
              </w:rPr>
              <w:t xml:space="preserve"> and/or Agi</w:t>
            </w:r>
            <w:r w:rsidR="001B3D71">
              <w:rPr>
                <w:i/>
                <w:color w:val="auto"/>
                <w:sz w:val="20"/>
                <w:szCs w:val="20"/>
              </w:rPr>
              <w:t xml:space="preserve">le Foundation </w:t>
            </w:r>
            <w:r w:rsidR="00894D21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69296757" w14:textId="710CEEE4" w:rsidR="006C7B7E" w:rsidRDefault="001B3D71" w:rsidP="006C7B7E">
            <w:pPr>
              <w:pStyle w:val="puces1"/>
              <w:rPr>
                <w:i/>
                <w:color w:val="auto"/>
                <w:sz w:val="20"/>
                <w:szCs w:val="20"/>
              </w:rPr>
            </w:pPr>
            <w:proofErr w:type="spellStart"/>
            <w:r>
              <w:rPr>
                <w:i/>
                <w:color w:val="auto"/>
                <w:sz w:val="20"/>
                <w:szCs w:val="20"/>
              </w:rPr>
              <w:t>VeriSM</w:t>
            </w:r>
            <w:proofErr w:type="spellEnd"/>
            <w:r w:rsidR="006C7B7E">
              <w:rPr>
                <w:i/>
                <w:color w:val="auto"/>
                <w:sz w:val="20"/>
                <w:szCs w:val="20"/>
              </w:rPr>
              <w:t xml:space="preserve"> </w:t>
            </w:r>
            <w:r w:rsidR="006C7B7E" w:rsidRPr="00305402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70C2D3C0" w14:textId="746E62E6" w:rsidR="008304F8" w:rsidRPr="00AD0516" w:rsidRDefault="00305402" w:rsidP="00305402">
            <w:pPr>
              <w:pStyle w:val="puces1"/>
              <w:numPr>
                <w:ilvl w:val="0"/>
                <w:numId w:val="0"/>
              </w:numPr>
              <w:spacing w:line="240" w:lineRule="auto"/>
              <w:rPr>
                <w:szCs w:val="20"/>
              </w:rPr>
            </w:pPr>
            <w:r w:rsidRPr="00305402">
              <w:rPr>
                <w:szCs w:val="20"/>
              </w:rPr>
              <w:tab/>
            </w:r>
          </w:p>
        </w:tc>
      </w:tr>
    </w:tbl>
    <w:p w14:paraId="4B408E09" w14:textId="7D6159B8" w:rsidR="00E57078" w:rsidRPr="00366A73" w:rsidRDefault="003B7B70" w:rsidP="00F23EB7">
      <w:pPr>
        <w:spacing w:after="200" w:line="276" w:lineRule="au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BDBAF" wp14:editId="0FAAFEE4">
                <wp:simplePos x="0" y="0"/>
                <wp:positionH relativeFrom="column">
                  <wp:posOffset>-446571</wp:posOffset>
                </wp:positionH>
                <wp:positionV relativeFrom="paragraph">
                  <wp:posOffset>8633819</wp:posOffset>
                </wp:positionV>
                <wp:extent cx="66472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7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07A63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679.85pt" to="488.25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" strokecolor="black [3040]"/>
            </w:pict>
          </mc:Fallback>
        </mc:AlternateContent>
      </w: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FDE2" w14:textId="77777777" w:rsidR="00E452E1" w:rsidRDefault="00E452E1" w:rsidP="00833FE1">
      <w:r>
        <w:separator/>
      </w:r>
    </w:p>
  </w:endnote>
  <w:endnote w:type="continuationSeparator" w:id="0">
    <w:p w14:paraId="6346569C" w14:textId="77777777" w:rsidR="00E452E1" w:rsidRDefault="00E452E1" w:rsidP="0083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04A3" w14:textId="77777777" w:rsidR="00E452E1" w:rsidRDefault="00E452E1" w:rsidP="00833FE1">
      <w:r>
        <w:separator/>
      </w:r>
    </w:p>
  </w:footnote>
  <w:footnote w:type="continuationSeparator" w:id="0">
    <w:p w14:paraId="17535420" w14:textId="77777777" w:rsidR="00E452E1" w:rsidRDefault="00E452E1" w:rsidP="0083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6.9pt;height:8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B0051C9"/>
    <w:multiLevelType w:val="multilevel"/>
    <w:tmpl w:val="9B7E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F5F13"/>
    <w:multiLevelType w:val="hybridMultilevel"/>
    <w:tmpl w:val="349247A2"/>
    <w:lvl w:ilvl="0" w:tplc="95C65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D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E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2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8D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ED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278B5"/>
    <w:multiLevelType w:val="hybridMultilevel"/>
    <w:tmpl w:val="16180C5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FF0000"/>
        <w:sz w:val="20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0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56D15C3C"/>
    <w:multiLevelType w:val="hybridMultilevel"/>
    <w:tmpl w:val="A48C137E"/>
    <w:lvl w:ilvl="0" w:tplc="37F2D1FC">
      <w:start w:val="1"/>
      <w:numFmt w:val="bullet"/>
      <w:pStyle w:val="puces1"/>
      <w:lvlText w:val=""/>
      <w:lvlJc w:val="left"/>
      <w:pPr>
        <w:ind w:left="502" w:hanging="360"/>
      </w:pPr>
      <w:rPr>
        <w:rFonts w:ascii="Wingdings" w:hAnsi="Wingdings" w:hint="default"/>
        <w:color w:val="FF0000"/>
        <w:sz w:val="20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B5B04BF"/>
    <w:multiLevelType w:val="hybridMultilevel"/>
    <w:tmpl w:val="6CBE3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94382"/>
    <w:multiLevelType w:val="hybridMultilevel"/>
    <w:tmpl w:val="197C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23480"/>
    <w:multiLevelType w:val="hybridMultilevel"/>
    <w:tmpl w:val="89283F04"/>
    <w:lvl w:ilvl="0" w:tplc="E224352C">
      <w:start w:val="1"/>
      <w:numFmt w:val="bullet"/>
      <w:pStyle w:val="Puces10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C5203"/>
    <w:multiLevelType w:val="hybridMultilevel"/>
    <w:tmpl w:val="8A4266F2"/>
    <w:lvl w:ilvl="0" w:tplc="430A45E4">
      <w:start w:val="1"/>
      <w:numFmt w:val="bullet"/>
      <w:pStyle w:val="puceanneau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CB1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338B2"/>
    <w:multiLevelType w:val="hybridMultilevel"/>
    <w:tmpl w:val="67AA485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FF0000"/>
        <w:sz w:val="20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93531F7"/>
    <w:multiLevelType w:val="hybridMultilevel"/>
    <w:tmpl w:val="03AA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0"/>
  </w:num>
  <w:num w:numId="16">
    <w:abstractNumId w:val="7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06484"/>
    <w:rsid w:val="00015370"/>
    <w:rsid w:val="00023BCF"/>
    <w:rsid w:val="0003046A"/>
    <w:rsid w:val="00032F15"/>
    <w:rsid w:val="000337AD"/>
    <w:rsid w:val="00040804"/>
    <w:rsid w:val="0004607C"/>
    <w:rsid w:val="00047202"/>
    <w:rsid w:val="0005055D"/>
    <w:rsid w:val="000600AB"/>
    <w:rsid w:val="0006295C"/>
    <w:rsid w:val="0006424D"/>
    <w:rsid w:val="000642A2"/>
    <w:rsid w:val="00085452"/>
    <w:rsid w:val="00086FFE"/>
    <w:rsid w:val="000879B2"/>
    <w:rsid w:val="00093110"/>
    <w:rsid w:val="00093464"/>
    <w:rsid w:val="0009407B"/>
    <w:rsid w:val="000962BB"/>
    <w:rsid w:val="000A1145"/>
    <w:rsid w:val="000B0344"/>
    <w:rsid w:val="000B5934"/>
    <w:rsid w:val="000C04C8"/>
    <w:rsid w:val="000D0E3B"/>
    <w:rsid w:val="000D1C71"/>
    <w:rsid w:val="000D2582"/>
    <w:rsid w:val="000D5ADD"/>
    <w:rsid w:val="000E3EF7"/>
    <w:rsid w:val="000E5CE1"/>
    <w:rsid w:val="000F3EC4"/>
    <w:rsid w:val="00103ECD"/>
    <w:rsid w:val="001045CF"/>
    <w:rsid w:val="001046A5"/>
    <w:rsid w:val="00104BDE"/>
    <w:rsid w:val="001251C2"/>
    <w:rsid w:val="001321E0"/>
    <w:rsid w:val="00144E5D"/>
    <w:rsid w:val="0014566C"/>
    <w:rsid w:val="001510E8"/>
    <w:rsid w:val="001530B1"/>
    <w:rsid w:val="00160EB0"/>
    <w:rsid w:val="00170F0F"/>
    <w:rsid w:val="00176A1B"/>
    <w:rsid w:val="00180D90"/>
    <w:rsid w:val="001823CF"/>
    <w:rsid w:val="0019204A"/>
    <w:rsid w:val="0019484D"/>
    <w:rsid w:val="00197034"/>
    <w:rsid w:val="001974B6"/>
    <w:rsid w:val="001975A4"/>
    <w:rsid w:val="001A099F"/>
    <w:rsid w:val="001A684F"/>
    <w:rsid w:val="001A72B1"/>
    <w:rsid w:val="001B3D71"/>
    <w:rsid w:val="001B709D"/>
    <w:rsid w:val="001C116E"/>
    <w:rsid w:val="001C357A"/>
    <w:rsid w:val="001C578A"/>
    <w:rsid w:val="001D4B26"/>
    <w:rsid w:val="001D7034"/>
    <w:rsid w:val="001F1F6A"/>
    <w:rsid w:val="001F26A9"/>
    <w:rsid w:val="001F2742"/>
    <w:rsid w:val="00206674"/>
    <w:rsid w:val="0021179A"/>
    <w:rsid w:val="0021489F"/>
    <w:rsid w:val="002206E6"/>
    <w:rsid w:val="00231971"/>
    <w:rsid w:val="00234CD9"/>
    <w:rsid w:val="00254852"/>
    <w:rsid w:val="00257EBB"/>
    <w:rsid w:val="00271BE1"/>
    <w:rsid w:val="0027471A"/>
    <w:rsid w:val="00277F5C"/>
    <w:rsid w:val="002819A2"/>
    <w:rsid w:val="00287747"/>
    <w:rsid w:val="00293E5D"/>
    <w:rsid w:val="00294451"/>
    <w:rsid w:val="00295202"/>
    <w:rsid w:val="002A4D5E"/>
    <w:rsid w:val="002A5702"/>
    <w:rsid w:val="002B1DC6"/>
    <w:rsid w:val="002B79F4"/>
    <w:rsid w:val="002C3988"/>
    <w:rsid w:val="002D2DEF"/>
    <w:rsid w:val="002D5C6A"/>
    <w:rsid w:val="002D6554"/>
    <w:rsid w:val="002F2E08"/>
    <w:rsid w:val="002F3B23"/>
    <w:rsid w:val="002F5D64"/>
    <w:rsid w:val="00303569"/>
    <w:rsid w:val="00305402"/>
    <w:rsid w:val="00316A7B"/>
    <w:rsid w:val="003275C5"/>
    <w:rsid w:val="00335652"/>
    <w:rsid w:val="00335883"/>
    <w:rsid w:val="003408EC"/>
    <w:rsid w:val="00342BBB"/>
    <w:rsid w:val="00356958"/>
    <w:rsid w:val="00362838"/>
    <w:rsid w:val="00366A73"/>
    <w:rsid w:val="00372492"/>
    <w:rsid w:val="00391537"/>
    <w:rsid w:val="0039185B"/>
    <w:rsid w:val="00391D29"/>
    <w:rsid w:val="0039230D"/>
    <w:rsid w:val="00393299"/>
    <w:rsid w:val="003974D7"/>
    <w:rsid w:val="003A5995"/>
    <w:rsid w:val="003A68FB"/>
    <w:rsid w:val="003B53E2"/>
    <w:rsid w:val="003B64D7"/>
    <w:rsid w:val="003B7A47"/>
    <w:rsid w:val="003B7B70"/>
    <w:rsid w:val="003C4C77"/>
    <w:rsid w:val="003C4F2B"/>
    <w:rsid w:val="003D7C25"/>
    <w:rsid w:val="003E1FA1"/>
    <w:rsid w:val="003E23D0"/>
    <w:rsid w:val="003E330B"/>
    <w:rsid w:val="003E4E25"/>
    <w:rsid w:val="003E7419"/>
    <w:rsid w:val="003F0AB1"/>
    <w:rsid w:val="003F6E3D"/>
    <w:rsid w:val="00402265"/>
    <w:rsid w:val="00402329"/>
    <w:rsid w:val="0040322D"/>
    <w:rsid w:val="00403EAC"/>
    <w:rsid w:val="00410CF6"/>
    <w:rsid w:val="004238D8"/>
    <w:rsid w:val="00424476"/>
    <w:rsid w:val="00424893"/>
    <w:rsid w:val="00424E54"/>
    <w:rsid w:val="004339B8"/>
    <w:rsid w:val="004347DD"/>
    <w:rsid w:val="00435F36"/>
    <w:rsid w:val="00447376"/>
    <w:rsid w:val="00450E20"/>
    <w:rsid w:val="00455846"/>
    <w:rsid w:val="00477768"/>
    <w:rsid w:val="004818F7"/>
    <w:rsid w:val="0049006A"/>
    <w:rsid w:val="00494549"/>
    <w:rsid w:val="00497BB0"/>
    <w:rsid w:val="004A057E"/>
    <w:rsid w:val="004A07BD"/>
    <w:rsid w:val="004A1D17"/>
    <w:rsid w:val="004A32E7"/>
    <w:rsid w:val="004A3946"/>
    <w:rsid w:val="004C7EFC"/>
    <w:rsid w:val="004D170A"/>
    <w:rsid w:val="004D62A3"/>
    <w:rsid w:val="004E5A6E"/>
    <w:rsid w:val="004F07ED"/>
    <w:rsid w:val="004F48EB"/>
    <w:rsid w:val="005061A7"/>
    <w:rsid w:val="00520545"/>
    <w:rsid w:val="00526054"/>
    <w:rsid w:val="00527602"/>
    <w:rsid w:val="00535BB7"/>
    <w:rsid w:val="00541901"/>
    <w:rsid w:val="00547CA2"/>
    <w:rsid w:val="005518D3"/>
    <w:rsid w:val="005532CB"/>
    <w:rsid w:val="0056091D"/>
    <w:rsid w:val="00572482"/>
    <w:rsid w:val="0057685F"/>
    <w:rsid w:val="00581D3D"/>
    <w:rsid w:val="00582239"/>
    <w:rsid w:val="00593D7C"/>
    <w:rsid w:val="00594189"/>
    <w:rsid w:val="00594A7F"/>
    <w:rsid w:val="0059693B"/>
    <w:rsid w:val="005B1636"/>
    <w:rsid w:val="005B526C"/>
    <w:rsid w:val="005C10A2"/>
    <w:rsid w:val="005C662D"/>
    <w:rsid w:val="005D22BA"/>
    <w:rsid w:val="005D423C"/>
    <w:rsid w:val="005E2184"/>
    <w:rsid w:val="005E2FC9"/>
    <w:rsid w:val="005E471E"/>
    <w:rsid w:val="005E5B63"/>
    <w:rsid w:val="005E744A"/>
    <w:rsid w:val="00613392"/>
    <w:rsid w:val="00616B0B"/>
    <w:rsid w:val="00623B99"/>
    <w:rsid w:val="00624B5C"/>
    <w:rsid w:val="006254A5"/>
    <w:rsid w:val="006266A2"/>
    <w:rsid w:val="00637029"/>
    <w:rsid w:val="006420E2"/>
    <w:rsid w:val="00643877"/>
    <w:rsid w:val="00645CFC"/>
    <w:rsid w:val="00645E38"/>
    <w:rsid w:val="00645F91"/>
    <w:rsid w:val="00646B79"/>
    <w:rsid w:val="006501F9"/>
    <w:rsid w:val="00653AEE"/>
    <w:rsid w:val="00654D16"/>
    <w:rsid w:val="0065612E"/>
    <w:rsid w:val="00656519"/>
    <w:rsid w:val="006676F2"/>
    <w:rsid w:val="00674674"/>
    <w:rsid w:val="006765DA"/>
    <w:rsid w:val="006765E1"/>
    <w:rsid w:val="006802C0"/>
    <w:rsid w:val="00684B3E"/>
    <w:rsid w:val="00687D58"/>
    <w:rsid w:val="00690252"/>
    <w:rsid w:val="00691B3C"/>
    <w:rsid w:val="006A0554"/>
    <w:rsid w:val="006A297B"/>
    <w:rsid w:val="006A3E39"/>
    <w:rsid w:val="006B3935"/>
    <w:rsid w:val="006C1BFF"/>
    <w:rsid w:val="006C7B7E"/>
    <w:rsid w:val="006E369A"/>
    <w:rsid w:val="006E7DAF"/>
    <w:rsid w:val="006F75C7"/>
    <w:rsid w:val="00700563"/>
    <w:rsid w:val="00702554"/>
    <w:rsid w:val="00703B18"/>
    <w:rsid w:val="0071115E"/>
    <w:rsid w:val="00715A90"/>
    <w:rsid w:val="00715EC5"/>
    <w:rsid w:val="00716744"/>
    <w:rsid w:val="00723EB5"/>
    <w:rsid w:val="007259CD"/>
    <w:rsid w:val="0073279F"/>
    <w:rsid w:val="0074137B"/>
    <w:rsid w:val="00742890"/>
    <w:rsid w:val="0074554C"/>
    <w:rsid w:val="00745A24"/>
    <w:rsid w:val="0074792F"/>
    <w:rsid w:val="007524EF"/>
    <w:rsid w:val="0075A603"/>
    <w:rsid w:val="00771998"/>
    <w:rsid w:val="00772D4E"/>
    <w:rsid w:val="00781573"/>
    <w:rsid w:val="00782BCE"/>
    <w:rsid w:val="00782DB1"/>
    <w:rsid w:val="00797E24"/>
    <w:rsid w:val="007B70A2"/>
    <w:rsid w:val="007C02A5"/>
    <w:rsid w:val="007C6DBB"/>
    <w:rsid w:val="007C6FED"/>
    <w:rsid w:val="007D009F"/>
    <w:rsid w:val="007E4CCB"/>
    <w:rsid w:val="007E7DF7"/>
    <w:rsid w:val="007F0B2C"/>
    <w:rsid w:val="007F2F5D"/>
    <w:rsid w:val="007F602D"/>
    <w:rsid w:val="007F6661"/>
    <w:rsid w:val="007F6726"/>
    <w:rsid w:val="008000F2"/>
    <w:rsid w:val="00810428"/>
    <w:rsid w:val="00813523"/>
    <w:rsid w:val="008205A0"/>
    <w:rsid w:val="0082130F"/>
    <w:rsid w:val="008304F8"/>
    <w:rsid w:val="00833FE1"/>
    <w:rsid w:val="008342ED"/>
    <w:rsid w:val="00845191"/>
    <w:rsid w:val="00854E28"/>
    <w:rsid w:val="00857657"/>
    <w:rsid w:val="00857C3A"/>
    <w:rsid w:val="008605C1"/>
    <w:rsid w:val="008674E9"/>
    <w:rsid w:val="00871883"/>
    <w:rsid w:val="00880EB8"/>
    <w:rsid w:val="00890B53"/>
    <w:rsid w:val="00893632"/>
    <w:rsid w:val="00894D21"/>
    <w:rsid w:val="00895E66"/>
    <w:rsid w:val="008A41B8"/>
    <w:rsid w:val="008B27CD"/>
    <w:rsid w:val="008B64DE"/>
    <w:rsid w:val="008C012E"/>
    <w:rsid w:val="008C02BC"/>
    <w:rsid w:val="008C4561"/>
    <w:rsid w:val="008C6173"/>
    <w:rsid w:val="008C7A23"/>
    <w:rsid w:val="008D0A8A"/>
    <w:rsid w:val="008D1A2B"/>
    <w:rsid w:val="008D261A"/>
    <w:rsid w:val="008D3FF6"/>
    <w:rsid w:val="008D48D7"/>
    <w:rsid w:val="008D4CE6"/>
    <w:rsid w:val="008E1401"/>
    <w:rsid w:val="008E492E"/>
    <w:rsid w:val="008E4AC3"/>
    <w:rsid w:val="008F0B68"/>
    <w:rsid w:val="0091037F"/>
    <w:rsid w:val="009104DC"/>
    <w:rsid w:val="009158FC"/>
    <w:rsid w:val="00922E20"/>
    <w:rsid w:val="00925609"/>
    <w:rsid w:val="00925B42"/>
    <w:rsid w:val="0093066A"/>
    <w:rsid w:val="009307EF"/>
    <w:rsid w:val="00932243"/>
    <w:rsid w:val="00933B71"/>
    <w:rsid w:val="00942E66"/>
    <w:rsid w:val="00950F2D"/>
    <w:rsid w:val="00961CEB"/>
    <w:rsid w:val="00966945"/>
    <w:rsid w:val="0097166C"/>
    <w:rsid w:val="00975A00"/>
    <w:rsid w:val="00981551"/>
    <w:rsid w:val="00983C00"/>
    <w:rsid w:val="00986218"/>
    <w:rsid w:val="009963B2"/>
    <w:rsid w:val="009A4521"/>
    <w:rsid w:val="009B0E91"/>
    <w:rsid w:val="009B619E"/>
    <w:rsid w:val="009C0455"/>
    <w:rsid w:val="009C2A95"/>
    <w:rsid w:val="009C2D23"/>
    <w:rsid w:val="009D3A29"/>
    <w:rsid w:val="009E2219"/>
    <w:rsid w:val="009E3A70"/>
    <w:rsid w:val="009E451F"/>
    <w:rsid w:val="00A0387A"/>
    <w:rsid w:val="00A04AC0"/>
    <w:rsid w:val="00A055A3"/>
    <w:rsid w:val="00A13EBC"/>
    <w:rsid w:val="00A21C29"/>
    <w:rsid w:val="00A277C3"/>
    <w:rsid w:val="00A27953"/>
    <w:rsid w:val="00A310A7"/>
    <w:rsid w:val="00A35967"/>
    <w:rsid w:val="00A35DDC"/>
    <w:rsid w:val="00A37146"/>
    <w:rsid w:val="00A4098A"/>
    <w:rsid w:val="00A43150"/>
    <w:rsid w:val="00A440F3"/>
    <w:rsid w:val="00A474CE"/>
    <w:rsid w:val="00A5176E"/>
    <w:rsid w:val="00A5220F"/>
    <w:rsid w:val="00A525E4"/>
    <w:rsid w:val="00A53C96"/>
    <w:rsid w:val="00A60E6C"/>
    <w:rsid w:val="00A65E5A"/>
    <w:rsid w:val="00A77B6B"/>
    <w:rsid w:val="00A805E1"/>
    <w:rsid w:val="00A84971"/>
    <w:rsid w:val="00A92836"/>
    <w:rsid w:val="00AA053D"/>
    <w:rsid w:val="00AA23BD"/>
    <w:rsid w:val="00AA4485"/>
    <w:rsid w:val="00AA4556"/>
    <w:rsid w:val="00AB42D1"/>
    <w:rsid w:val="00AC38D1"/>
    <w:rsid w:val="00AC7EF5"/>
    <w:rsid w:val="00AD0516"/>
    <w:rsid w:val="00AD1DEC"/>
    <w:rsid w:val="00AD2153"/>
    <w:rsid w:val="00AE21BB"/>
    <w:rsid w:val="00AE26F0"/>
    <w:rsid w:val="00AE4938"/>
    <w:rsid w:val="00AE4DC1"/>
    <w:rsid w:val="00AF09A9"/>
    <w:rsid w:val="00AF0F40"/>
    <w:rsid w:val="00AF1AFC"/>
    <w:rsid w:val="00B030E9"/>
    <w:rsid w:val="00B06B3D"/>
    <w:rsid w:val="00B07AED"/>
    <w:rsid w:val="00B16184"/>
    <w:rsid w:val="00B22784"/>
    <w:rsid w:val="00B22FE6"/>
    <w:rsid w:val="00B27237"/>
    <w:rsid w:val="00B309CA"/>
    <w:rsid w:val="00B326E8"/>
    <w:rsid w:val="00B61B1A"/>
    <w:rsid w:val="00B70457"/>
    <w:rsid w:val="00B778F3"/>
    <w:rsid w:val="00B81AF1"/>
    <w:rsid w:val="00B93DB1"/>
    <w:rsid w:val="00B9457B"/>
    <w:rsid w:val="00BA1BE1"/>
    <w:rsid w:val="00BA1CBD"/>
    <w:rsid w:val="00BA511B"/>
    <w:rsid w:val="00BA5DAC"/>
    <w:rsid w:val="00BB21D9"/>
    <w:rsid w:val="00BB564E"/>
    <w:rsid w:val="00BC0BC3"/>
    <w:rsid w:val="00BD426A"/>
    <w:rsid w:val="00BD5FE6"/>
    <w:rsid w:val="00BE19B3"/>
    <w:rsid w:val="00BE796A"/>
    <w:rsid w:val="00C015D6"/>
    <w:rsid w:val="00C01694"/>
    <w:rsid w:val="00C07FAF"/>
    <w:rsid w:val="00C109EA"/>
    <w:rsid w:val="00C206EB"/>
    <w:rsid w:val="00C21411"/>
    <w:rsid w:val="00C22F98"/>
    <w:rsid w:val="00C23975"/>
    <w:rsid w:val="00C23CC2"/>
    <w:rsid w:val="00C306AA"/>
    <w:rsid w:val="00C37120"/>
    <w:rsid w:val="00C42E76"/>
    <w:rsid w:val="00C4467B"/>
    <w:rsid w:val="00C45074"/>
    <w:rsid w:val="00C4674F"/>
    <w:rsid w:val="00C4695A"/>
    <w:rsid w:val="00C5194E"/>
    <w:rsid w:val="00C519B1"/>
    <w:rsid w:val="00C5302F"/>
    <w:rsid w:val="00C61430"/>
    <w:rsid w:val="00C6150E"/>
    <w:rsid w:val="00C61B02"/>
    <w:rsid w:val="00C6336C"/>
    <w:rsid w:val="00C65502"/>
    <w:rsid w:val="00C706D7"/>
    <w:rsid w:val="00C71D50"/>
    <w:rsid w:val="00C81576"/>
    <w:rsid w:val="00C948B4"/>
    <w:rsid w:val="00CA6B1F"/>
    <w:rsid w:val="00CB08FD"/>
    <w:rsid w:val="00CB3012"/>
    <w:rsid w:val="00CC0297"/>
    <w:rsid w:val="00CC2929"/>
    <w:rsid w:val="00CC7C91"/>
    <w:rsid w:val="00CE3446"/>
    <w:rsid w:val="00CE59A2"/>
    <w:rsid w:val="00CF3A2E"/>
    <w:rsid w:val="00CF7DEF"/>
    <w:rsid w:val="00D14574"/>
    <w:rsid w:val="00D14896"/>
    <w:rsid w:val="00D15DDE"/>
    <w:rsid w:val="00D21AAB"/>
    <w:rsid w:val="00D33EAC"/>
    <w:rsid w:val="00D3412C"/>
    <w:rsid w:val="00D34222"/>
    <w:rsid w:val="00D35841"/>
    <w:rsid w:val="00D44B6D"/>
    <w:rsid w:val="00D54782"/>
    <w:rsid w:val="00D6455D"/>
    <w:rsid w:val="00D75D5D"/>
    <w:rsid w:val="00D83A76"/>
    <w:rsid w:val="00D91687"/>
    <w:rsid w:val="00D9332A"/>
    <w:rsid w:val="00D949FB"/>
    <w:rsid w:val="00DA35F3"/>
    <w:rsid w:val="00DB0AEB"/>
    <w:rsid w:val="00DB24F1"/>
    <w:rsid w:val="00DB7850"/>
    <w:rsid w:val="00DC7643"/>
    <w:rsid w:val="00DD0908"/>
    <w:rsid w:val="00DD5D58"/>
    <w:rsid w:val="00DD6FEB"/>
    <w:rsid w:val="00DD745A"/>
    <w:rsid w:val="00DE0495"/>
    <w:rsid w:val="00DE5E49"/>
    <w:rsid w:val="00DE79B0"/>
    <w:rsid w:val="00E0731A"/>
    <w:rsid w:val="00E07ED1"/>
    <w:rsid w:val="00E106A4"/>
    <w:rsid w:val="00E1164E"/>
    <w:rsid w:val="00E12E9B"/>
    <w:rsid w:val="00E14223"/>
    <w:rsid w:val="00E14E9C"/>
    <w:rsid w:val="00E177AE"/>
    <w:rsid w:val="00E20342"/>
    <w:rsid w:val="00E23762"/>
    <w:rsid w:val="00E267A3"/>
    <w:rsid w:val="00E31AA0"/>
    <w:rsid w:val="00E33C91"/>
    <w:rsid w:val="00E355FD"/>
    <w:rsid w:val="00E400A4"/>
    <w:rsid w:val="00E452E1"/>
    <w:rsid w:val="00E45D8D"/>
    <w:rsid w:val="00E50FE7"/>
    <w:rsid w:val="00E5662D"/>
    <w:rsid w:val="00E57078"/>
    <w:rsid w:val="00E61404"/>
    <w:rsid w:val="00E6353F"/>
    <w:rsid w:val="00E640FB"/>
    <w:rsid w:val="00E65738"/>
    <w:rsid w:val="00E66164"/>
    <w:rsid w:val="00E70392"/>
    <w:rsid w:val="00E70DF5"/>
    <w:rsid w:val="00E86121"/>
    <w:rsid w:val="00E8647D"/>
    <w:rsid w:val="00E90449"/>
    <w:rsid w:val="00E94346"/>
    <w:rsid w:val="00E94F1B"/>
    <w:rsid w:val="00EA3990"/>
    <w:rsid w:val="00EA4C16"/>
    <w:rsid w:val="00EA5822"/>
    <w:rsid w:val="00EA681C"/>
    <w:rsid w:val="00EB3911"/>
    <w:rsid w:val="00EB6459"/>
    <w:rsid w:val="00EC696D"/>
    <w:rsid w:val="00EC6BA7"/>
    <w:rsid w:val="00EE34E6"/>
    <w:rsid w:val="00EE37FE"/>
    <w:rsid w:val="00EE4602"/>
    <w:rsid w:val="00EE5006"/>
    <w:rsid w:val="00EE7B59"/>
    <w:rsid w:val="00EF6ED7"/>
    <w:rsid w:val="00F13EC1"/>
    <w:rsid w:val="00F1465A"/>
    <w:rsid w:val="00F23EB7"/>
    <w:rsid w:val="00F25558"/>
    <w:rsid w:val="00F264DC"/>
    <w:rsid w:val="00F479E6"/>
    <w:rsid w:val="00F50628"/>
    <w:rsid w:val="00F5278D"/>
    <w:rsid w:val="00F57B09"/>
    <w:rsid w:val="00F6405B"/>
    <w:rsid w:val="00F6447D"/>
    <w:rsid w:val="00F7034E"/>
    <w:rsid w:val="00F70E56"/>
    <w:rsid w:val="00F72EFC"/>
    <w:rsid w:val="00F7360C"/>
    <w:rsid w:val="00F74D73"/>
    <w:rsid w:val="00F91EA0"/>
    <w:rsid w:val="00F96AB8"/>
    <w:rsid w:val="00FA4AF9"/>
    <w:rsid w:val="00FA5C4B"/>
    <w:rsid w:val="00FB3A70"/>
    <w:rsid w:val="00FC49F0"/>
    <w:rsid w:val="00FD2260"/>
    <w:rsid w:val="00FD6B50"/>
    <w:rsid w:val="00FD7AE6"/>
    <w:rsid w:val="00FE0AA5"/>
    <w:rsid w:val="00FE7BD1"/>
    <w:rsid w:val="00FF46A8"/>
    <w:rsid w:val="173D8B11"/>
    <w:rsid w:val="20A643E2"/>
    <w:rsid w:val="277F557C"/>
    <w:rsid w:val="2D3DE62F"/>
    <w:rsid w:val="35FD8D8D"/>
    <w:rsid w:val="428A981F"/>
    <w:rsid w:val="42CD65E6"/>
    <w:rsid w:val="4E15A7C1"/>
    <w:rsid w:val="55D7FE89"/>
    <w:rsid w:val="59D67BB1"/>
    <w:rsid w:val="5AB4FEA4"/>
    <w:rsid w:val="736D573E"/>
    <w:rsid w:val="7CF8A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24DE"/>
  <w15:docId w15:val="{5D318867-3144-4C27-ACE3-6606B288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0">
    <w:name w:val="Puces 1"/>
    <w:rsid w:val="00E57078"/>
    <w:pPr>
      <w:numPr>
        <w:numId w:val="3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leur1">
    <w:name w:val="Couleur1"/>
    <w:basedOn w:val="Normal"/>
    <w:uiPriority w:val="99"/>
    <w:rsid w:val="00F1465A"/>
    <w:rPr>
      <w:color w:val="983998"/>
    </w:rPr>
  </w:style>
  <w:style w:type="paragraph" w:customStyle="1" w:styleId="puceanneau">
    <w:name w:val="puce anneau"/>
    <w:basedOn w:val="Normal"/>
    <w:uiPriority w:val="99"/>
    <w:rsid w:val="00F1465A"/>
    <w:pPr>
      <w:numPr>
        <w:numId w:val="4"/>
      </w:numPr>
      <w:tabs>
        <w:tab w:val="left" w:pos="680"/>
      </w:tabs>
      <w:spacing w:before="60" w:line="260" w:lineRule="exact"/>
      <w:jc w:val="left"/>
    </w:pPr>
    <w:rPr>
      <w:rFonts w:cs="Arial"/>
      <w:color w:val="000000"/>
      <w:szCs w:val="22"/>
      <w:lang w:val="fr-FR"/>
    </w:rPr>
  </w:style>
  <w:style w:type="paragraph" w:customStyle="1" w:styleId="Default">
    <w:name w:val="Default"/>
    <w:rsid w:val="00830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uce3">
    <w:name w:val="Puce 3"/>
    <w:basedOn w:val="Normal"/>
    <w:qFormat/>
    <w:rsid w:val="00C65502"/>
    <w:pPr>
      <w:numPr>
        <w:numId w:val="5"/>
      </w:numPr>
      <w:spacing w:before="40" w:after="40"/>
      <w:ind w:left="568"/>
    </w:pPr>
    <w:rPr>
      <w:rFonts w:eastAsia="MS Mincho" w:cs="Arial"/>
      <w:bCs/>
      <w:color w:val="00000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3F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FE1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833F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FE1"/>
    <w:rPr>
      <w:rFonts w:ascii="Arial" w:eastAsia="Times New Roman" w:hAnsi="Arial" w:cs="Times New Roman"/>
      <w:sz w:val="20"/>
      <w:szCs w:val="24"/>
      <w:lang w:val="en-US" w:eastAsia="fr-FR"/>
    </w:rPr>
  </w:style>
  <w:style w:type="paragraph" w:customStyle="1" w:styleId="puces1">
    <w:name w:val="puces1"/>
    <w:basedOn w:val="Normal"/>
    <w:rsid w:val="00047202"/>
    <w:pPr>
      <w:keepNext/>
      <w:keepLines/>
      <w:numPr>
        <w:numId w:val="6"/>
      </w:numPr>
      <w:spacing w:before="60" w:line="200" w:lineRule="exact"/>
    </w:pPr>
    <w:rPr>
      <w:rFonts w:eastAsiaTheme="majorEastAsia" w:cs="Arial"/>
      <w:bCs/>
      <w:color w:val="1F497D" w:themeColor="text2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E6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E6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2868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9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878A1337304DB34B4E4EE7A6087F" ma:contentTypeVersion="7" ma:contentTypeDescription="Create a new document." ma:contentTypeScope="" ma:versionID="1b074f885bab5dd8645ef8c97b124236">
  <xsd:schema xmlns:xsd="http://www.w3.org/2001/XMLSchema" xmlns:xs="http://www.w3.org/2001/XMLSchema" xmlns:p="http://schemas.microsoft.com/office/2006/metadata/properties" xmlns:ns2="65b3be69-da5d-42b8-afc1-dcd2749beb06" xmlns:ns3="0e731faf-570a-41bc-8da0-0e2f63b391f8" targetNamespace="http://schemas.microsoft.com/office/2006/metadata/properties" ma:root="true" ma:fieldsID="be4b640c0470571c917bf6f1f5638f8f" ns2:_="" ns3:_="">
    <xsd:import namespace="65b3be69-da5d-42b8-afc1-dcd2749beb06"/>
    <xsd:import namespace="0e731faf-570a-41bc-8da0-0e2f63b391f8"/>
    <xsd:element name="properties">
      <xsd:complexType>
        <xsd:sequence>
          <xsd:element name="documentManagement">
            <xsd:complexType>
              <xsd:all>
                <xsd:element ref="ns2:Domai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be69-da5d-42b8-afc1-dcd2749beb06" elementFormDefault="qualified">
    <xsd:import namespace="http://schemas.microsoft.com/office/2006/documentManagement/types"/>
    <xsd:import namespace="http://schemas.microsoft.com/office/infopath/2007/PartnerControls"/>
    <xsd:element name="Domain" ma:index="8" ma:displayName="Domain" ma:format="Dropdown" ma:internalName="Domain">
      <xsd:simpleType>
        <xsd:restriction base="dms:Choice">
          <xsd:enumeration value="Architecture"/>
          <xsd:enumeration value="Build &amp; Run"/>
          <xsd:enumeration value="Business Alignment"/>
          <xsd:enumeration value="Data"/>
          <xsd:enumeration value="IT &amp; Cyber Security"/>
          <xsd:enumeration value="Management"/>
          <xsd:enumeration value="PM &amp; PMO"/>
          <xsd:enumeration value="Support"/>
          <xsd:enumeration value="Vendor Managemen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31faf-570a-41bc-8da0-0e2f63b39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Job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main xmlns="65b3be69-da5d-42b8-afc1-dcd2749beb06">Architecture</Domain>
    <SharedWithUsers xmlns="0e731faf-570a-41bc-8da0-0e2f63b391f8">
      <UserInfo>
        <DisplayName>Roche, Sophie (External)</DisplayName>
        <AccountId>210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C52162-808E-4774-8BF3-08C39600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be69-da5d-42b8-afc1-dcd2749beb06"/>
    <ds:schemaRef ds:uri="0e731faf-570a-41bc-8da0-0e2f63b39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BA959-EC4E-4DF1-B7CB-2CFA443EE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2357D-5FC9-4EA2-9BDC-BCD563744A21}">
  <ds:schemaRefs>
    <ds:schemaRef ds:uri="http://schemas.microsoft.com/office/2006/metadata/properties"/>
    <ds:schemaRef ds:uri="http://schemas.microsoft.com/office/infopath/2007/PartnerControls"/>
    <ds:schemaRef ds:uri="65b3be69-da5d-42b8-afc1-dcd2749beb06"/>
    <ds:schemaRef ds:uri="0e731faf-570a-41bc-8da0-0e2f63b39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1130</Words>
  <Characters>6444</Characters>
  <Application>Microsoft Office Word</Application>
  <DocSecurity>0</DocSecurity>
  <Lines>53</Lines>
  <Paragraphs>15</Paragraphs>
  <ScaleCrop>false</ScaleCrop>
  <Company>SODEXO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Architect</dc:title>
  <dc:creator>DO AMARAL, Céline</dc:creator>
  <cp:lastModifiedBy>Akudi, Ahmed</cp:lastModifiedBy>
  <cp:revision>24</cp:revision>
  <dcterms:created xsi:type="dcterms:W3CDTF">2023-01-26T14:21:00Z</dcterms:created>
  <dcterms:modified xsi:type="dcterms:W3CDTF">2023-01-26T15:00:00Z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0x010100ACD5878A1337304DB34B4E4EE7A6087F</vt:lpwstr>
  </property>
  <property fmtid="{D5CDD505-2E9C-101B-9397-08002B2CF9AE}" pid="9" name="_dlc_DocIdItemGuid">
    <vt:lpwstr>ce24b8bf-ef0a-4332-9481-3948546cff4f</vt:lpwstr>
  </property>
  <property fmtid="{D5CDD505-2E9C-101B-9397-08002B2CF9AE}" pid="10" name="Order">
    <vt:r8>196400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Domain">
    <vt:lpwstr>Architecture</vt:lpwstr>
  </property>
</Properties>
</file>