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7A0A"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56C84A5" wp14:editId="3F299F9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B7D65D" w14:textId="56CB0DC2"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F4D1A">
                              <w:rPr>
                                <w:color w:val="FFFFFF"/>
                                <w:sz w:val="44"/>
                                <w:szCs w:val="44"/>
                                <w:lang w:val="en-AU"/>
                              </w:rPr>
                              <w:t>Financial Accountant (Maternity Cover)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56C84A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2B7D65D" w14:textId="56CB0DC2"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F4D1A">
                        <w:rPr>
                          <w:color w:val="FFFFFF"/>
                          <w:sz w:val="44"/>
                          <w:szCs w:val="44"/>
                          <w:lang w:val="en-AU"/>
                        </w:rPr>
                        <w:t>Financial Accountant (Maternity Cover)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ADCEC34" wp14:editId="485E5A2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84DA0C1" w14:textId="77777777" w:rsidR="00366A73" w:rsidRPr="00366A73" w:rsidRDefault="00366A73" w:rsidP="00366A73"/>
    <w:p w14:paraId="051D0520" w14:textId="77777777" w:rsidR="00366A73" w:rsidRPr="00366A73" w:rsidRDefault="00366A73" w:rsidP="00366A73"/>
    <w:p w14:paraId="455A5D83" w14:textId="77777777" w:rsidR="00366A73" w:rsidRPr="00366A73" w:rsidRDefault="00366A73" w:rsidP="00366A73"/>
    <w:p w14:paraId="36C24FF8" w14:textId="77777777" w:rsidR="00366A73" w:rsidRPr="00366A73" w:rsidRDefault="00366A73" w:rsidP="00366A73"/>
    <w:p w14:paraId="5782ADB7" w14:textId="77777777" w:rsidR="00366A73" w:rsidRDefault="00366A73" w:rsidP="00366A73"/>
    <w:p w14:paraId="4B4F306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37BE566F"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3800C0F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FF7FD55" w14:textId="77777777" w:rsidR="00366A73" w:rsidRPr="00876EDD" w:rsidRDefault="0020625A" w:rsidP="00161F93">
            <w:pPr>
              <w:spacing w:before="20" w:after="20"/>
              <w:jc w:val="left"/>
              <w:rPr>
                <w:rFonts w:cs="Arial"/>
                <w:color w:val="000000"/>
                <w:szCs w:val="20"/>
              </w:rPr>
            </w:pPr>
            <w:r>
              <w:rPr>
                <w:rFonts w:cs="Arial"/>
                <w:color w:val="000000"/>
                <w:szCs w:val="20"/>
              </w:rPr>
              <w:t>Finance</w:t>
            </w:r>
          </w:p>
        </w:tc>
      </w:tr>
      <w:tr w:rsidR="00366A73" w:rsidRPr="00315425" w14:paraId="0C14DA79"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C06AEC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76BC296" w14:textId="432053E1" w:rsidR="00366A73" w:rsidRPr="00CC21AB" w:rsidRDefault="003F4D1A" w:rsidP="00161F93">
            <w:pPr>
              <w:pStyle w:val="Heading2"/>
              <w:rPr>
                <w:lang w:val="en-CA"/>
              </w:rPr>
            </w:pPr>
            <w:r>
              <w:rPr>
                <w:lang w:val="en-CA"/>
              </w:rPr>
              <w:t>Financial Accountant (Maternity Cover)</w:t>
            </w:r>
          </w:p>
        </w:tc>
      </w:tr>
      <w:tr w:rsidR="00366A73" w:rsidRPr="00315425" w14:paraId="76216C1B"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70E0F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17950E7" w14:textId="0CD0C982" w:rsidR="00366A73" w:rsidRPr="00876EDD" w:rsidRDefault="003F4D1A" w:rsidP="00161F93">
            <w:pPr>
              <w:spacing w:before="20" w:after="20"/>
              <w:jc w:val="left"/>
              <w:rPr>
                <w:rFonts w:cs="Arial"/>
                <w:color w:val="000000"/>
                <w:szCs w:val="20"/>
              </w:rPr>
            </w:pPr>
            <w:r>
              <w:rPr>
                <w:rFonts w:cs="Arial"/>
                <w:color w:val="000000"/>
                <w:szCs w:val="20"/>
              </w:rPr>
              <w:t>Esther Li</w:t>
            </w:r>
          </w:p>
        </w:tc>
      </w:tr>
      <w:tr w:rsidR="00366A73" w:rsidRPr="00315425" w14:paraId="12CDB784"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B3D3ED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7A1BC9C" w14:textId="2FEF74CE" w:rsidR="00366A73" w:rsidRDefault="003F4D1A" w:rsidP="00161F93">
            <w:pPr>
              <w:spacing w:before="20" w:after="20"/>
              <w:jc w:val="left"/>
              <w:rPr>
                <w:rFonts w:cs="Arial"/>
                <w:color w:val="000000"/>
                <w:szCs w:val="20"/>
              </w:rPr>
            </w:pPr>
            <w:r>
              <w:rPr>
                <w:rFonts w:cs="Arial"/>
                <w:color w:val="000000"/>
                <w:szCs w:val="20"/>
              </w:rPr>
              <w:t>January 2024</w:t>
            </w:r>
          </w:p>
        </w:tc>
      </w:tr>
      <w:tr w:rsidR="00366A73" w:rsidRPr="00315425" w14:paraId="227B82A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9060CC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8244517" w14:textId="6854D26F" w:rsidR="00366A73" w:rsidRPr="00BD411A" w:rsidRDefault="003F4D1A" w:rsidP="00366A73">
            <w:pPr>
              <w:spacing w:before="20" w:after="20"/>
              <w:jc w:val="left"/>
              <w:rPr>
                <w:rFonts w:cs="Arial"/>
                <w:color w:val="000000"/>
                <w:szCs w:val="20"/>
              </w:rPr>
            </w:pPr>
            <w:r>
              <w:rPr>
                <w:rFonts w:cs="Arial"/>
                <w:color w:val="000000"/>
                <w:szCs w:val="20"/>
              </w:rPr>
              <w:t>Financial Accounting and Reporting Manager - James Morton</w:t>
            </w:r>
            <w:r w:rsidR="004619C5" w:rsidRPr="00BD411A">
              <w:rPr>
                <w:rFonts w:cs="Arial"/>
                <w:color w:val="000000"/>
                <w:szCs w:val="20"/>
              </w:rPr>
              <w:t xml:space="preserve"> </w:t>
            </w:r>
          </w:p>
        </w:tc>
      </w:tr>
      <w:tr w:rsidR="00366A73" w:rsidRPr="00315425" w14:paraId="6AEE2D0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75058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0D494AD1" w14:textId="320D2411" w:rsidR="003F4D1A" w:rsidRPr="003F4D1A" w:rsidRDefault="003F4D1A" w:rsidP="003F4D1A">
            <w:pPr>
              <w:pStyle w:val="NormalWeb"/>
              <w:rPr>
                <w:rFonts w:ascii="Arial" w:hAnsi="Arial" w:cs="Arial"/>
                <w:color w:val="000000"/>
                <w:sz w:val="20"/>
                <w:szCs w:val="20"/>
                <w:lang w:eastAsia="fr-FR"/>
              </w:rPr>
            </w:pPr>
            <w:r w:rsidRPr="003F4D1A">
              <w:rPr>
                <w:rFonts w:ascii="Arial" w:hAnsi="Arial" w:cs="Arial"/>
                <w:color w:val="000000"/>
                <w:sz w:val="20"/>
                <w:szCs w:val="20"/>
                <w:lang w:eastAsia="fr-FR"/>
              </w:rPr>
              <w:t>Head of Finance – Financial Reporting UK &amp; Ireland</w:t>
            </w:r>
            <w:r>
              <w:rPr>
                <w:rFonts w:ascii="Arial" w:hAnsi="Arial" w:cs="Arial"/>
                <w:color w:val="000000"/>
                <w:sz w:val="20"/>
                <w:szCs w:val="20"/>
                <w:lang w:eastAsia="fr-FR"/>
              </w:rPr>
              <w:t xml:space="preserve"> – Krushal Patel</w:t>
            </w:r>
          </w:p>
          <w:p w14:paraId="60565455" w14:textId="593E95D1" w:rsidR="00366A73" w:rsidRDefault="00366A73" w:rsidP="00366A73">
            <w:pPr>
              <w:spacing w:before="20" w:after="20"/>
              <w:jc w:val="left"/>
              <w:rPr>
                <w:rFonts w:cs="Arial"/>
                <w:color w:val="000000"/>
                <w:szCs w:val="20"/>
              </w:rPr>
            </w:pPr>
          </w:p>
        </w:tc>
      </w:tr>
      <w:tr w:rsidR="00366A73" w:rsidRPr="00315425" w14:paraId="3C1DB269"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E4136F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6E64CD1" w14:textId="360FBAC2" w:rsidR="00366A73" w:rsidRDefault="003F4D1A" w:rsidP="00161F93">
            <w:pPr>
              <w:spacing w:before="20" w:after="20"/>
              <w:jc w:val="left"/>
              <w:rPr>
                <w:rFonts w:cs="Arial"/>
                <w:color w:val="000000"/>
                <w:szCs w:val="20"/>
              </w:rPr>
            </w:pPr>
            <w:r>
              <w:rPr>
                <w:rFonts w:cs="Arial"/>
                <w:color w:val="000000"/>
                <w:szCs w:val="20"/>
              </w:rPr>
              <w:t>Salford Quays</w:t>
            </w:r>
          </w:p>
        </w:tc>
      </w:tr>
      <w:tr w:rsidR="00366A73" w:rsidRPr="00315425" w14:paraId="7169F8A3"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A5240BB" w14:textId="77777777" w:rsidR="00366A73" w:rsidRDefault="00366A73" w:rsidP="00161F93">
            <w:pPr>
              <w:jc w:val="left"/>
              <w:rPr>
                <w:rFonts w:cs="Arial"/>
                <w:sz w:val="10"/>
                <w:szCs w:val="20"/>
              </w:rPr>
            </w:pPr>
          </w:p>
          <w:p w14:paraId="208A36ED" w14:textId="77777777" w:rsidR="00366A73" w:rsidRPr="00315425" w:rsidRDefault="00366A73" w:rsidP="00161F93">
            <w:pPr>
              <w:jc w:val="left"/>
              <w:rPr>
                <w:rFonts w:cs="Arial"/>
                <w:sz w:val="10"/>
                <w:szCs w:val="20"/>
              </w:rPr>
            </w:pPr>
          </w:p>
        </w:tc>
      </w:tr>
      <w:tr w:rsidR="00366A73" w:rsidRPr="00315425" w14:paraId="55015945"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9747D8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CD57D4"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2FCA9E1C" w14:textId="77777777" w:rsidR="008C5660" w:rsidRPr="009726D6" w:rsidRDefault="008C5660" w:rsidP="00983B5A">
            <w:pPr>
              <w:pStyle w:val="ListParagraph"/>
              <w:ind w:left="360"/>
              <w:rPr>
                <w:rFonts w:cs="Arial"/>
                <w:color w:val="000000" w:themeColor="text1"/>
                <w:sz w:val="4"/>
                <w:szCs w:val="20"/>
                <w:lang w:val="en-GB"/>
              </w:rPr>
            </w:pPr>
          </w:p>
          <w:p w14:paraId="0903AA45" w14:textId="16F77F27" w:rsidR="00B93161" w:rsidRDefault="007A5C3A" w:rsidP="007A5C3A">
            <w:pPr>
              <w:rPr>
                <w:rFonts w:cs="Arial"/>
                <w:color w:val="000000" w:themeColor="text1"/>
                <w:szCs w:val="20"/>
                <w:lang w:val="en-GB"/>
              </w:rPr>
            </w:pPr>
            <w:r>
              <w:rPr>
                <w:rFonts w:cs="Arial"/>
                <w:color w:val="000000" w:themeColor="text1"/>
                <w:szCs w:val="20"/>
                <w:lang w:val="en-GB"/>
              </w:rPr>
              <w:t xml:space="preserve">The role has been created as a </w:t>
            </w:r>
            <w:proofErr w:type="gramStart"/>
            <w:r>
              <w:rPr>
                <w:rFonts w:cs="Arial"/>
                <w:color w:val="000000" w:themeColor="text1"/>
                <w:szCs w:val="20"/>
                <w:lang w:val="en-GB"/>
              </w:rPr>
              <w:t>12 month</w:t>
            </w:r>
            <w:proofErr w:type="gramEnd"/>
            <w:r>
              <w:rPr>
                <w:rFonts w:cs="Arial"/>
                <w:color w:val="000000" w:themeColor="text1"/>
                <w:szCs w:val="20"/>
                <w:lang w:val="en-GB"/>
              </w:rPr>
              <w:t xml:space="preserve"> maternity cover within the Sodexo UK &amp; Ireland financial </w:t>
            </w:r>
            <w:r w:rsidR="00B93161">
              <w:rPr>
                <w:rFonts w:cs="Arial"/>
                <w:color w:val="000000" w:themeColor="text1"/>
                <w:szCs w:val="20"/>
                <w:lang w:val="en-GB"/>
              </w:rPr>
              <w:t>accounting and reporting team. The role is intended to help the team deliver on their main objectives, namely:</w:t>
            </w:r>
          </w:p>
          <w:p w14:paraId="34127C2F" w14:textId="4E96377D" w:rsidR="00B93161" w:rsidRDefault="00B93161" w:rsidP="00B93161">
            <w:pPr>
              <w:pStyle w:val="ListParagraph"/>
              <w:numPr>
                <w:ilvl w:val="0"/>
                <w:numId w:val="27"/>
              </w:numPr>
              <w:rPr>
                <w:rFonts w:cs="Arial"/>
                <w:color w:val="000000" w:themeColor="text1"/>
                <w:szCs w:val="20"/>
                <w:lang w:val="en-GB"/>
              </w:rPr>
            </w:pPr>
            <w:r>
              <w:rPr>
                <w:rFonts w:cs="Arial"/>
                <w:color w:val="000000" w:themeColor="text1"/>
                <w:szCs w:val="20"/>
                <w:lang w:val="en-GB"/>
              </w:rPr>
              <w:t>Timely submission of UK and Irish statutory financial statements</w:t>
            </w:r>
          </w:p>
          <w:p w14:paraId="49DAB1AE" w14:textId="224A5507" w:rsidR="00B93161" w:rsidRDefault="00B93161" w:rsidP="00B93161">
            <w:pPr>
              <w:pStyle w:val="ListParagraph"/>
              <w:numPr>
                <w:ilvl w:val="0"/>
                <w:numId w:val="27"/>
              </w:numPr>
              <w:rPr>
                <w:rFonts w:cs="Arial"/>
                <w:color w:val="000000" w:themeColor="text1"/>
                <w:szCs w:val="20"/>
                <w:lang w:val="en-GB"/>
              </w:rPr>
            </w:pPr>
            <w:r>
              <w:rPr>
                <w:rFonts w:cs="Arial"/>
                <w:color w:val="000000" w:themeColor="text1"/>
                <w:szCs w:val="20"/>
                <w:lang w:val="en-GB"/>
              </w:rPr>
              <w:t>Co-ordination of monthly internal group reporting of results to Sodexo SA, the Sodexo group parent company</w:t>
            </w:r>
          </w:p>
          <w:p w14:paraId="1CCD5AF2" w14:textId="580065B2" w:rsidR="00B93161" w:rsidRDefault="00B93161" w:rsidP="00B93161">
            <w:pPr>
              <w:pStyle w:val="ListParagraph"/>
              <w:numPr>
                <w:ilvl w:val="0"/>
                <w:numId w:val="27"/>
              </w:numPr>
              <w:rPr>
                <w:rFonts w:cs="Arial"/>
                <w:color w:val="000000" w:themeColor="text1"/>
                <w:szCs w:val="20"/>
                <w:lang w:val="en-GB"/>
              </w:rPr>
            </w:pPr>
            <w:r>
              <w:rPr>
                <w:rFonts w:cs="Arial"/>
                <w:color w:val="000000" w:themeColor="text1"/>
                <w:szCs w:val="20"/>
                <w:lang w:val="en-GB"/>
              </w:rPr>
              <w:t>Oversight and management of external audit processes for Sodexo SA group reporting (UK &amp; Ireland year-end and half-year) and for UK &amp; Irish statutory legal entities</w:t>
            </w:r>
          </w:p>
          <w:p w14:paraId="17E95837" w14:textId="18B44D26" w:rsidR="00B93161" w:rsidRDefault="00B93161" w:rsidP="00B93161">
            <w:pPr>
              <w:pStyle w:val="ListParagraph"/>
              <w:numPr>
                <w:ilvl w:val="0"/>
                <w:numId w:val="27"/>
              </w:numPr>
              <w:rPr>
                <w:rFonts w:cs="Arial"/>
                <w:color w:val="000000" w:themeColor="text1"/>
                <w:szCs w:val="20"/>
                <w:lang w:val="en-GB"/>
              </w:rPr>
            </w:pPr>
            <w:r>
              <w:rPr>
                <w:rFonts w:cs="Arial"/>
                <w:color w:val="000000" w:themeColor="text1"/>
                <w:szCs w:val="20"/>
                <w:lang w:val="en-GB"/>
              </w:rPr>
              <w:t>Drive compliance with the Sodexo SA group accounting manual within the UK &amp; Ireland region’s financial accounting</w:t>
            </w:r>
          </w:p>
          <w:p w14:paraId="491354C1" w14:textId="25BF58BA" w:rsidR="00B93161" w:rsidRPr="00B93161" w:rsidRDefault="00B93161" w:rsidP="00B93161">
            <w:pPr>
              <w:pStyle w:val="ListParagraph"/>
              <w:numPr>
                <w:ilvl w:val="0"/>
                <w:numId w:val="27"/>
              </w:numPr>
              <w:rPr>
                <w:rFonts w:cs="Arial"/>
                <w:color w:val="000000" w:themeColor="text1"/>
                <w:szCs w:val="20"/>
                <w:lang w:val="en-GB"/>
              </w:rPr>
            </w:pPr>
            <w:r>
              <w:rPr>
                <w:rFonts w:cs="Arial"/>
                <w:color w:val="000000" w:themeColor="text1"/>
                <w:szCs w:val="20"/>
                <w:lang w:val="en-GB"/>
              </w:rPr>
              <w:t>Point of reference for technical reporting and accounting queries for the UK &amp; Ireland region</w:t>
            </w:r>
          </w:p>
          <w:p w14:paraId="2370572E" w14:textId="474B7777" w:rsidR="00D2561E" w:rsidRPr="00D2561E" w:rsidRDefault="00D2561E" w:rsidP="007A5C3A">
            <w:pPr>
              <w:pStyle w:val="ListParagraph"/>
              <w:ind w:left="360"/>
              <w:rPr>
                <w:rFonts w:cs="Arial"/>
                <w:color w:val="000000" w:themeColor="text1"/>
                <w:szCs w:val="20"/>
                <w:lang w:val="en-GB"/>
              </w:rPr>
            </w:pPr>
          </w:p>
        </w:tc>
      </w:tr>
      <w:tr w:rsidR="00366A73" w:rsidRPr="00315425" w14:paraId="2A81EEB1" w14:textId="77777777" w:rsidTr="00C443B9">
        <w:trPr>
          <w:gridAfter w:val="1"/>
          <w:wAfter w:w="18" w:type="dxa"/>
        </w:trPr>
        <w:tc>
          <w:tcPr>
            <w:tcW w:w="10440" w:type="dxa"/>
            <w:gridSpan w:val="2"/>
            <w:tcBorders>
              <w:top w:val="single" w:sz="2" w:space="0" w:color="auto"/>
              <w:left w:val="nil"/>
              <w:bottom w:val="single" w:sz="2" w:space="0" w:color="auto"/>
              <w:right w:val="single" w:sz="4" w:space="0" w:color="auto"/>
            </w:tcBorders>
          </w:tcPr>
          <w:p w14:paraId="0BAF2ADF" w14:textId="6ADF81B3" w:rsidR="00366A73" w:rsidRDefault="00366A73" w:rsidP="00161F93">
            <w:pPr>
              <w:jc w:val="left"/>
              <w:rPr>
                <w:rFonts w:cs="Arial"/>
                <w:sz w:val="10"/>
                <w:szCs w:val="20"/>
              </w:rPr>
            </w:pPr>
          </w:p>
          <w:tbl>
            <w:tblPr>
              <w:tblpPr w:leftFromText="180" w:rightFromText="180" w:vertAnchor="text" w:horzAnchor="margin" w:tblpXSpec="center" w:tblpY="192"/>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402"/>
              <w:gridCol w:w="4992"/>
            </w:tblGrid>
            <w:tr w:rsidR="00C443B9" w:rsidRPr="00315425" w14:paraId="279223E9" w14:textId="77777777" w:rsidTr="00C443B9">
              <w:trPr>
                <w:trHeight w:val="394"/>
              </w:trPr>
              <w:tc>
                <w:tcPr>
                  <w:tcW w:w="10453" w:type="dxa"/>
                  <w:gridSpan w:val="3"/>
                  <w:tcBorders>
                    <w:top w:val="single" w:sz="2" w:space="0" w:color="auto"/>
                    <w:left w:val="single" w:sz="2" w:space="0" w:color="auto"/>
                    <w:bottom w:val="dotted" w:sz="2" w:space="0" w:color="auto"/>
                    <w:right w:val="single" w:sz="4" w:space="0" w:color="auto"/>
                  </w:tcBorders>
                  <w:shd w:val="clear" w:color="auto" w:fill="F2F2F2"/>
                  <w:vAlign w:val="center"/>
                </w:tcPr>
                <w:p w14:paraId="61D79C40" w14:textId="77777777" w:rsidR="00C443B9" w:rsidRPr="00315425" w:rsidRDefault="00C443B9" w:rsidP="00C443B9">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C443B9" w:rsidRPr="00315425" w14:paraId="6E2C8167" w14:textId="77777777" w:rsidTr="00C443B9">
              <w:trPr>
                <w:trHeight w:val="394"/>
              </w:trPr>
              <w:tc>
                <w:tcPr>
                  <w:tcW w:w="2059" w:type="dxa"/>
                  <w:tcBorders>
                    <w:top w:val="single" w:sz="2" w:space="0" w:color="auto"/>
                    <w:left w:val="single" w:sz="2" w:space="0" w:color="auto"/>
                    <w:bottom w:val="dotted" w:sz="2" w:space="0" w:color="auto"/>
                    <w:right w:val="single" w:sz="2" w:space="0" w:color="auto"/>
                  </w:tcBorders>
                  <w:shd w:val="clear" w:color="auto" w:fill="auto"/>
                  <w:vAlign w:val="center"/>
                </w:tcPr>
                <w:p w14:paraId="2C786143" w14:textId="526B7BE7" w:rsidR="00C443B9" w:rsidRPr="00C443B9" w:rsidRDefault="00B93161" w:rsidP="00C443B9">
                  <w:pPr>
                    <w:rPr>
                      <w:rFonts w:cs="Arial"/>
                      <w:color w:val="000000" w:themeColor="text1"/>
                      <w:szCs w:val="20"/>
                      <w:lang w:val="en-GB"/>
                    </w:rPr>
                  </w:pPr>
                  <w:r>
                    <w:rPr>
                      <w:rFonts w:cs="Arial"/>
                      <w:color w:val="000000" w:themeColor="text1"/>
                      <w:szCs w:val="20"/>
                      <w:lang w:val="en-GB"/>
                    </w:rPr>
                    <w:t>Sodexo UK &amp; Ireland region</w:t>
                  </w:r>
                  <w:r w:rsidR="006C3A71">
                    <w:rPr>
                      <w:rFonts w:cs="Arial"/>
                      <w:color w:val="000000" w:themeColor="text1"/>
                      <w:szCs w:val="20"/>
                      <w:lang w:val="en-GB"/>
                    </w:rPr>
                    <w:t xml:space="preserve"> </w:t>
                  </w:r>
                  <w:r w:rsidR="00C443B9" w:rsidRPr="00C443B9">
                    <w:rPr>
                      <w:rFonts w:cs="Arial"/>
                      <w:color w:val="000000" w:themeColor="text1"/>
                      <w:szCs w:val="20"/>
                      <w:lang w:val="en-GB"/>
                    </w:rPr>
                    <w:t>FY2</w:t>
                  </w:r>
                  <w:r w:rsidR="006C3A71">
                    <w:rPr>
                      <w:rFonts w:cs="Arial"/>
                      <w:color w:val="000000" w:themeColor="text1"/>
                      <w:szCs w:val="20"/>
                      <w:lang w:val="en-GB"/>
                    </w:rPr>
                    <w:t>3</w:t>
                  </w:r>
                </w:p>
                <w:p w14:paraId="213802FC" w14:textId="0B193712" w:rsidR="00C443B9" w:rsidRPr="00C443B9" w:rsidRDefault="00C443B9" w:rsidP="00C443B9">
                  <w:pPr>
                    <w:rPr>
                      <w:rFonts w:cs="Arial"/>
                      <w:color w:val="000000" w:themeColor="text1"/>
                      <w:szCs w:val="20"/>
                      <w:lang w:val="en-GB"/>
                    </w:rPr>
                  </w:pPr>
                  <w:r w:rsidRPr="00C443B9">
                    <w:rPr>
                      <w:rFonts w:cs="Arial"/>
                      <w:color w:val="000000" w:themeColor="text1"/>
                      <w:szCs w:val="20"/>
                      <w:lang w:val="en-GB"/>
                    </w:rPr>
                    <w:t>Revenue €2.0bn</w:t>
                  </w:r>
                </w:p>
                <w:p w14:paraId="7CD7477F" w14:textId="77777777" w:rsidR="00C443B9" w:rsidRPr="00141822" w:rsidRDefault="00C443B9" w:rsidP="00C443B9">
                  <w:pPr>
                    <w:rPr>
                      <w:color w:val="1F497D" w:themeColor="text2"/>
                      <w:szCs w:val="20"/>
                    </w:rPr>
                  </w:pPr>
                </w:p>
                <w:p w14:paraId="69DEDE0D" w14:textId="77777777" w:rsidR="00C443B9" w:rsidRPr="00141822" w:rsidRDefault="00C443B9" w:rsidP="00C443B9">
                  <w:pPr>
                    <w:rPr>
                      <w:color w:val="1F497D" w:themeColor="text2"/>
                      <w:szCs w:val="20"/>
                    </w:rPr>
                  </w:pPr>
                </w:p>
                <w:p w14:paraId="25F98FEF" w14:textId="77777777" w:rsidR="00C443B9" w:rsidRPr="00A66474" w:rsidRDefault="00C443B9" w:rsidP="00C443B9">
                  <w:pPr>
                    <w:rPr>
                      <w:color w:val="1F497D" w:themeColor="text2"/>
                      <w:szCs w:val="20"/>
                    </w:rPr>
                  </w:pPr>
                </w:p>
              </w:tc>
              <w:tc>
                <w:tcPr>
                  <w:tcW w:w="3402" w:type="dxa"/>
                  <w:tcBorders>
                    <w:top w:val="single" w:sz="2" w:space="0" w:color="auto"/>
                    <w:left w:val="single" w:sz="2" w:space="0" w:color="auto"/>
                    <w:bottom w:val="dotted" w:sz="2" w:space="0" w:color="auto"/>
                    <w:right w:val="single" w:sz="2" w:space="0" w:color="auto"/>
                  </w:tcBorders>
                  <w:shd w:val="clear" w:color="auto" w:fill="auto"/>
                  <w:vAlign w:val="center"/>
                </w:tcPr>
                <w:p w14:paraId="72139D49" w14:textId="77777777" w:rsidR="00C443B9" w:rsidRPr="00C443B9" w:rsidRDefault="00C443B9" w:rsidP="00C443B9">
                  <w:pPr>
                    <w:rPr>
                      <w:color w:val="1F497D" w:themeColor="text2"/>
                      <w:szCs w:val="20"/>
                    </w:rPr>
                  </w:pPr>
                  <w:r w:rsidRPr="00C443B9">
                    <w:rPr>
                      <w:rFonts w:cs="Arial"/>
                      <w:color w:val="000000" w:themeColor="text1"/>
                      <w:szCs w:val="20"/>
                      <w:lang w:val="en-GB"/>
                    </w:rPr>
                    <w:t>Growth opportunities across all segments.</w:t>
                  </w:r>
                </w:p>
              </w:tc>
              <w:tc>
                <w:tcPr>
                  <w:tcW w:w="4992" w:type="dxa"/>
                  <w:tcBorders>
                    <w:top w:val="single" w:sz="2" w:space="0" w:color="auto"/>
                    <w:left w:val="single" w:sz="2" w:space="0" w:color="auto"/>
                    <w:bottom w:val="dotted" w:sz="2" w:space="0" w:color="auto"/>
                    <w:right w:val="single" w:sz="4" w:space="0" w:color="auto"/>
                  </w:tcBorders>
                  <w:shd w:val="clear" w:color="auto" w:fill="auto"/>
                  <w:vAlign w:val="center"/>
                </w:tcPr>
                <w:p w14:paraId="7585F513" w14:textId="4BB55A7B" w:rsidR="00C443B9" w:rsidRPr="00C443B9" w:rsidRDefault="00C443B9" w:rsidP="00C443B9">
                  <w:pPr>
                    <w:pStyle w:val="ListParagraph"/>
                    <w:numPr>
                      <w:ilvl w:val="0"/>
                      <w:numId w:val="2"/>
                    </w:numPr>
                    <w:rPr>
                      <w:rFonts w:cs="Arial"/>
                      <w:color w:val="000000" w:themeColor="text1"/>
                      <w:szCs w:val="20"/>
                      <w:lang w:val="en-GB"/>
                    </w:rPr>
                  </w:pPr>
                  <w:r w:rsidRPr="00C443B9">
                    <w:rPr>
                      <w:rFonts w:cs="Arial"/>
                      <w:color w:val="000000" w:themeColor="text1"/>
                      <w:szCs w:val="20"/>
                      <w:lang w:val="en-GB"/>
                    </w:rPr>
                    <w:t xml:space="preserve">8 </w:t>
                  </w:r>
                  <w:r w:rsidR="006C3A71">
                    <w:rPr>
                      <w:rFonts w:cs="Arial"/>
                      <w:color w:val="000000" w:themeColor="text1"/>
                      <w:szCs w:val="20"/>
                      <w:lang w:val="en-GB"/>
                    </w:rPr>
                    <w:t>business</w:t>
                  </w:r>
                  <w:r w:rsidRPr="00C443B9">
                    <w:rPr>
                      <w:rFonts w:cs="Arial"/>
                      <w:color w:val="000000" w:themeColor="text1"/>
                      <w:szCs w:val="20"/>
                      <w:lang w:val="en-GB"/>
                    </w:rPr>
                    <w:t xml:space="preserve"> segments</w:t>
                  </w:r>
                  <w:r w:rsidR="006C3A71">
                    <w:rPr>
                      <w:rFonts w:cs="Arial"/>
                      <w:color w:val="000000" w:themeColor="text1"/>
                      <w:szCs w:val="20"/>
                      <w:lang w:val="en-GB"/>
                    </w:rPr>
                    <w:t xml:space="preserve"> in the region</w:t>
                  </w:r>
                  <w:r w:rsidRPr="00C443B9">
                    <w:rPr>
                      <w:rFonts w:cs="Arial"/>
                      <w:color w:val="000000" w:themeColor="text1"/>
                      <w:szCs w:val="20"/>
                      <w:lang w:val="en-GB"/>
                    </w:rPr>
                    <w:t>: Corporate</w:t>
                  </w:r>
                  <w:r w:rsidR="006C3A71">
                    <w:rPr>
                      <w:rFonts w:cs="Arial"/>
                      <w:color w:val="000000" w:themeColor="text1"/>
                      <w:szCs w:val="20"/>
                      <w:lang w:val="en-GB"/>
                    </w:rPr>
                    <w:t xml:space="preserve"> Services</w:t>
                  </w:r>
                  <w:r w:rsidRPr="00C443B9">
                    <w:rPr>
                      <w:rFonts w:cs="Arial"/>
                      <w:color w:val="000000" w:themeColor="text1"/>
                      <w:szCs w:val="20"/>
                      <w:lang w:val="en-GB"/>
                    </w:rPr>
                    <w:t xml:space="preserve">, Government, Sodexo </w:t>
                  </w:r>
                  <w:proofErr w:type="gramStart"/>
                  <w:r w:rsidRPr="00C443B9">
                    <w:rPr>
                      <w:rFonts w:cs="Arial"/>
                      <w:color w:val="000000" w:themeColor="text1"/>
                      <w:szCs w:val="20"/>
                      <w:lang w:val="en-GB"/>
                    </w:rPr>
                    <w:t>Live!,</w:t>
                  </w:r>
                  <w:proofErr w:type="gramEnd"/>
                  <w:r w:rsidRPr="00C443B9">
                    <w:rPr>
                      <w:rFonts w:cs="Arial"/>
                      <w:color w:val="000000" w:themeColor="text1"/>
                      <w:szCs w:val="20"/>
                      <w:lang w:val="en-GB"/>
                    </w:rPr>
                    <w:t xml:space="preserve"> Global Events, Energy and Resources, </w:t>
                  </w:r>
                  <w:proofErr w:type="spellStart"/>
                  <w:r w:rsidRPr="00C443B9">
                    <w:rPr>
                      <w:rFonts w:cs="Arial"/>
                      <w:color w:val="000000" w:themeColor="text1"/>
                      <w:szCs w:val="20"/>
                      <w:lang w:val="en-GB"/>
                    </w:rPr>
                    <w:t>Entegra</w:t>
                  </w:r>
                  <w:proofErr w:type="spellEnd"/>
                  <w:r w:rsidRPr="00C443B9">
                    <w:rPr>
                      <w:rFonts w:cs="Arial"/>
                      <w:color w:val="000000" w:themeColor="text1"/>
                      <w:szCs w:val="20"/>
                      <w:lang w:val="en-GB"/>
                    </w:rPr>
                    <w:t>, Schools and Universities and Healthcare.</w:t>
                  </w:r>
                </w:p>
                <w:p w14:paraId="2F17C7F9" w14:textId="40AE6A90" w:rsidR="00C443B9" w:rsidRPr="00C443B9" w:rsidRDefault="006C3A71" w:rsidP="00C443B9">
                  <w:pPr>
                    <w:pStyle w:val="ListParagraph"/>
                    <w:numPr>
                      <w:ilvl w:val="0"/>
                      <w:numId w:val="2"/>
                    </w:numPr>
                    <w:rPr>
                      <w:rFonts w:cs="Arial"/>
                      <w:color w:val="000000" w:themeColor="text1"/>
                      <w:szCs w:val="20"/>
                      <w:lang w:val="en-GB"/>
                    </w:rPr>
                  </w:pPr>
                  <w:r>
                    <w:rPr>
                      <w:rFonts w:cs="Arial"/>
                      <w:color w:val="000000" w:themeColor="text1"/>
                      <w:szCs w:val="20"/>
                      <w:lang w:val="en-GB"/>
                    </w:rPr>
                    <w:t>110</w:t>
                  </w:r>
                  <w:r w:rsidR="00C443B9" w:rsidRPr="00C443B9">
                    <w:rPr>
                      <w:rFonts w:cs="Arial"/>
                      <w:color w:val="000000" w:themeColor="text1"/>
                      <w:szCs w:val="20"/>
                      <w:lang w:val="en-GB"/>
                    </w:rPr>
                    <w:t xml:space="preserve"> legal entities, of which </w:t>
                  </w:r>
                  <w:r>
                    <w:rPr>
                      <w:rFonts w:cs="Arial"/>
                      <w:color w:val="000000" w:themeColor="text1"/>
                      <w:szCs w:val="20"/>
                      <w:lang w:val="en-GB"/>
                    </w:rPr>
                    <w:t>c.55</w:t>
                  </w:r>
                  <w:r w:rsidR="00C443B9" w:rsidRPr="00C443B9">
                    <w:rPr>
                      <w:rFonts w:cs="Arial"/>
                      <w:color w:val="000000" w:themeColor="text1"/>
                      <w:szCs w:val="20"/>
                      <w:lang w:val="en-GB"/>
                    </w:rPr>
                    <w:t xml:space="preserve"> are trading.</w:t>
                  </w:r>
                </w:p>
                <w:p w14:paraId="3E5F6EDA" w14:textId="7E3B002F" w:rsidR="00C443B9" w:rsidRPr="00A66474" w:rsidRDefault="00C443B9" w:rsidP="006C3A71">
                  <w:pPr>
                    <w:pStyle w:val="ListParagraph"/>
                    <w:ind w:left="360"/>
                    <w:rPr>
                      <w:color w:val="1F497D" w:themeColor="text2"/>
                      <w:szCs w:val="20"/>
                    </w:rPr>
                  </w:pPr>
                </w:p>
              </w:tc>
            </w:tr>
            <w:tr w:rsidR="00C443B9" w:rsidRPr="00315425" w14:paraId="43AEF4B9" w14:textId="77777777" w:rsidTr="00C443B9">
              <w:trPr>
                <w:trHeight w:val="394"/>
              </w:trPr>
              <w:tc>
                <w:tcPr>
                  <w:tcW w:w="10453" w:type="dxa"/>
                  <w:gridSpan w:val="3"/>
                  <w:tcBorders>
                    <w:top w:val="single" w:sz="2" w:space="0" w:color="auto"/>
                    <w:left w:val="single" w:sz="2" w:space="0" w:color="auto"/>
                    <w:bottom w:val="dotted" w:sz="2" w:space="0" w:color="auto"/>
                    <w:right w:val="single" w:sz="4" w:space="0" w:color="auto"/>
                  </w:tcBorders>
                  <w:shd w:val="clear" w:color="auto" w:fill="auto"/>
                  <w:vAlign w:val="center"/>
                </w:tcPr>
                <w:p w14:paraId="3C6D2EF3" w14:textId="5A4A7C48" w:rsidR="00C443B9" w:rsidRPr="00C443B9" w:rsidRDefault="00117A0C" w:rsidP="00C443B9">
                  <w:pPr>
                    <w:pStyle w:val="ListParagraph"/>
                    <w:numPr>
                      <w:ilvl w:val="0"/>
                      <w:numId w:val="2"/>
                    </w:numPr>
                    <w:rPr>
                      <w:rFonts w:cs="Arial"/>
                      <w:color w:val="000000" w:themeColor="text1"/>
                      <w:szCs w:val="20"/>
                      <w:lang w:val="en-GB"/>
                    </w:rPr>
                  </w:pPr>
                  <w:r>
                    <w:rPr>
                      <w:rFonts w:cs="Arial"/>
                      <w:color w:val="000000" w:themeColor="text1"/>
                      <w:szCs w:val="20"/>
                      <w:lang w:val="en-GB"/>
                    </w:rPr>
                    <w:t>Team sits within Sodexo UK &amp; Ireland transversal finance</w:t>
                  </w:r>
                </w:p>
              </w:tc>
            </w:tr>
          </w:tbl>
          <w:p w14:paraId="5A0C7218" w14:textId="37916DDA" w:rsidR="00366A73" w:rsidRPr="00C443B9" w:rsidRDefault="00C443B9" w:rsidP="00C443B9">
            <w:pPr>
              <w:rPr>
                <w:sz w:val="18"/>
              </w:rPr>
            </w:pPr>
            <w:r>
              <w:rPr>
                <w:rFonts w:cs="Arial"/>
                <w:noProof/>
                <w:sz w:val="18"/>
                <w:lang w:val="en-GB" w:eastAsia="en-GB"/>
              </w:rPr>
              <mc:AlternateContent>
                <mc:Choice Requires="wps">
                  <w:drawing>
                    <wp:anchor distT="0" distB="0" distL="114300" distR="114300" simplePos="0" relativeHeight="251670528" behindDoc="0" locked="0" layoutInCell="1" allowOverlap="1" wp14:anchorId="57734C4D" wp14:editId="7D42FF95">
                      <wp:simplePos x="0" y="0"/>
                      <wp:positionH relativeFrom="column">
                        <wp:posOffset>7086600</wp:posOffset>
                      </wp:positionH>
                      <wp:positionV relativeFrom="paragraph">
                        <wp:posOffset>2689860</wp:posOffset>
                      </wp:positionV>
                      <wp:extent cx="1583690" cy="253365"/>
                      <wp:effectExtent l="0" t="0" r="16510" b="1333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BDEC30E" w14:textId="77777777" w:rsidR="00C443B9" w:rsidRPr="00DB623E" w:rsidRDefault="00C443B9" w:rsidP="00C443B9">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34C4D" id="Text Box 36" o:spid="_x0000_s1027" type="#_x0000_t202" style="position:absolute;left:0;text-align:left;margin-left:558pt;margin-top:211.8pt;width:124.7pt;height:1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BDEC30E" w14:textId="77777777" w:rsidR="00C443B9" w:rsidRPr="00DB623E" w:rsidRDefault="00C443B9" w:rsidP="00C443B9">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c>
      </w:tr>
    </w:tbl>
    <w:p w14:paraId="0EE8F07D" w14:textId="77777777" w:rsidR="00B93161" w:rsidRDefault="00B93161" w:rsidP="00366A73">
      <w:pPr>
        <w:rPr>
          <w:sz w:val="18"/>
        </w:rPr>
      </w:pPr>
    </w:p>
    <w:p w14:paraId="6146B680" w14:textId="77777777" w:rsidR="00B93161" w:rsidRDefault="00B93161">
      <w:pPr>
        <w:spacing w:after="200" w:line="276" w:lineRule="auto"/>
        <w:jc w:val="left"/>
        <w:rPr>
          <w:sz w:val="18"/>
        </w:rPr>
      </w:pPr>
      <w:r>
        <w:rPr>
          <w:sz w:val="18"/>
        </w:rPr>
        <w:br w:type="page"/>
      </w:r>
    </w:p>
    <w:p w14:paraId="05ED9F54" w14:textId="195EB4B1" w:rsidR="00366A73" w:rsidRPr="006658E1" w:rsidRDefault="00520545"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66B4C2FC" wp14:editId="3FA9285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CA460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4C2FC" 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6CA460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6152A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806010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9F6945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5AC17CC" w14:textId="77777777" w:rsidR="00366A73" w:rsidRPr="00315425" w:rsidRDefault="00366A73" w:rsidP="00366A73">
            <w:pPr>
              <w:jc w:val="center"/>
              <w:rPr>
                <w:rFonts w:cs="Arial"/>
                <w:b/>
                <w:sz w:val="4"/>
                <w:szCs w:val="20"/>
              </w:rPr>
            </w:pPr>
          </w:p>
          <w:p w14:paraId="4619CC1E" w14:textId="77777777" w:rsidR="00366A73" w:rsidRPr="00315425" w:rsidRDefault="00366A73" w:rsidP="00366A73">
            <w:pPr>
              <w:jc w:val="center"/>
              <w:rPr>
                <w:rFonts w:cs="Arial"/>
                <w:b/>
                <w:sz w:val="6"/>
                <w:szCs w:val="20"/>
              </w:rPr>
            </w:pPr>
          </w:p>
          <w:p w14:paraId="66B88106" w14:textId="77777777" w:rsidR="00C36AD0" w:rsidRDefault="00742882" w:rsidP="00C36AD0">
            <w:pPr>
              <w:spacing w:after="40"/>
              <w:jc w:val="center"/>
              <w:rPr>
                <w:rFonts w:cs="Arial"/>
                <w:noProof/>
                <w:sz w:val="10"/>
                <w:szCs w:val="20"/>
                <w:lang w:eastAsia="en-US"/>
              </w:rPr>
            </w:pPr>
            <w:r>
              <w:rPr>
                <w:rFonts w:cs="Arial"/>
                <w:noProof/>
                <w:sz w:val="10"/>
                <w:szCs w:val="20"/>
                <w:lang w:val="en-GB" w:eastAsia="en-GB"/>
              </w:rPr>
              <w:drawing>
                <wp:inline distT="0" distB="0" distL="0" distR="0" wp14:anchorId="577CA568" wp14:editId="3CB94390">
                  <wp:extent cx="5230091" cy="1683327"/>
                  <wp:effectExtent l="0" t="0" r="0" b="127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F3AB31F" w14:textId="77777777" w:rsidR="00366A73" w:rsidRPr="00D376CF" w:rsidRDefault="00366A73" w:rsidP="00C36AD0">
            <w:pPr>
              <w:spacing w:after="40"/>
              <w:rPr>
                <w:rFonts w:cs="Arial"/>
                <w:sz w:val="14"/>
                <w:szCs w:val="20"/>
              </w:rPr>
            </w:pPr>
          </w:p>
        </w:tc>
      </w:tr>
    </w:tbl>
    <w:p w14:paraId="23A58C8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2D3B0A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10DA084"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D62088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7CCD1E2" w14:textId="6548473E" w:rsidR="00E43657" w:rsidRDefault="00695FCF" w:rsidP="005D53BC">
            <w:pPr>
              <w:numPr>
                <w:ilvl w:val="0"/>
                <w:numId w:val="3"/>
              </w:numPr>
              <w:spacing w:before="40" w:after="40"/>
              <w:jc w:val="left"/>
            </w:pPr>
            <w:r>
              <w:t xml:space="preserve">Large volume of legal entities - </w:t>
            </w:r>
            <w:r w:rsidR="001B56DA">
              <w:t>c.55</w:t>
            </w:r>
            <w:r w:rsidR="0006006A">
              <w:t xml:space="preserve"> trading and </w:t>
            </w:r>
            <w:r w:rsidR="001B56DA">
              <w:t xml:space="preserve">c. </w:t>
            </w:r>
            <w:r w:rsidR="006269C5">
              <w:t>5</w:t>
            </w:r>
            <w:r w:rsidR="0006006A">
              <w:t>5</w:t>
            </w:r>
            <w:r w:rsidR="001B56DA">
              <w:t xml:space="preserve"> non-trading and </w:t>
            </w:r>
            <w:r w:rsidR="0006006A">
              <w:t xml:space="preserve">dormant legal entities across </w:t>
            </w:r>
            <w:r w:rsidR="00483CEF">
              <w:t>United Kingdom</w:t>
            </w:r>
            <w:r w:rsidR="0093181A">
              <w:t>,</w:t>
            </w:r>
            <w:r w:rsidR="0006006A">
              <w:t xml:space="preserve"> </w:t>
            </w:r>
            <w:r w:rsidR="0093181A">
              <w:t xml:space="preserve">Republic of </w:t>
            </w:r>
            <w:r w:rsidR="0006006A">
              <w:t>Ireland, Cyprus</w:t>
            </w:r>
            <w:r w:rsidR="0093181A">
              <w:t>, Japan, New Zealand.</w:t>
            </w:r>
            <w:r w:rsidR="00E43657">
              <w:t xml:space="preserve"> </w:t>
            </w:r>
            <w:r w:rsidR="001B56DA">
              <w:t>Ongoing project to reduce legal entity numbers across the region.</w:t>
            </w:r>
          </w:p>
          <w:p w14:paraId="466E6802" w14:textId="0A3BA79C" w:rsidR="006C3A71" w:rsidRDefault="006C3A71" w:rsidP="005D53BC">
            <w:pPr>
              <w:numPr>
                <w:ilvl w:val="0"/>
                <w:numId w:val="3"/>
              </w:numPr>
              <w:spacing w:before="40" w:after="40"/>
              <w:jc w:val="left"/>
            </w:pPr>
            <w:r>
              <w:t xml:space="preserve">Multi-segment matrix organization – Role requires co-operation with and understanding of various different teams operating in different </w:t>
            </w:r>
            <w:proofErr w:type="gramStart"/>
            <w:r>
              <w:t>segments</w:t>
            </w:r>
            <w:proofErr w:type="gramEnd"/>
          </w:p>
          <w:p w14:paraId="2E2C1809" w14:textId="47DC917A" w:rsidR="0006006A" w:rsidRDefault="00E43657" w:rsidP="005D53BC">
            <w:pPr>
              <w:numPr>
                <w:ilvl w:val="0"/>
                <w:numId w:val="3"/>
              </w:numPr>
              <w:spacing w:before="40" w:after="40"/>
              <w:jc w:val="left"/>
            </w:pPr>
            <w:r>
              <w:t>Complex company structure due to a history of external acquisitions.</w:t>
            </w:r>
          </w:p>
          <w:p w14:paraId="6CA2DB4C" w14:textId="38A17E7A" w:rsidR="0006006A" w:rsidRDefault="006C3A71" w:rsidP="005D53BC">
            <w:pPr>
              <w:numPr>
                <w:ilvl w:val="0"/>
                <w:numId w:val="3"/>
              </w:numPr>
              <w:spacing w:before="40" w:after="40"/>
              <w:jc w:val="left"/>
            </w:pPr>
            <w:r>
              <w:t>Minority ownership of 11 PFI entities</w:t>
            </w:r>
            <w:r w:rsidR="0093181A">
              <w:t>.</w:t>
            </w:r>
          </w:p>
          <w:p w14:paraId="3EC3DE22" w14:textId="36495B27" w:rsidR="0006006A" w:rsidRDefault="00695FCF" w:rsidP="005D53BC">
            <w:pPr>
              <w:numPr>
                <w:ilvl w:val="0"/>
                <w:numId w:val="3"/>
              </w:numPr>
              <w:spacing w:before="40" w:after="40"/>
              <w:jc w:val="left"/>
            </w:pPr>
            <w:r>
              <w:t>Group r</w:t>
            </w:r>
            <w:r w:rsidR="0006006A">
              <w:t>eporting in IFRS</w:t>
            </w:r>
            <w:r w:rsidR="0093181A">
              <w:t xml:space="preserve"> to parent entity</w:t>
            </w:r>
            <w:r>
              <w:t xml:space="preserve">, Sodexo SA, </w:t>
            </w:r>
            <w:r w:rsidR="0093181A">
              <w:t>in France.</w:t>
            </w:r>
          </w:p>
          <w:p w14:paraId="60FA7EB4" w14:textId="0CEF5D1B" w:rsidR="00695FCF" w:rsidRPr="0006006A" w:rsidRDefault="00695FCF" w:rsidP="005D53BC">
            <w:pPr>
              <w:numPr>
                <w:ilvl w:val="0"/>
                <w:numId w:val="3"/>
              </w:numPr>
              <w:spacing w:before="40" w:after="40"/>
              <w:jc w:val="left"/>
            </w:pPr>
            <w:r>
              <w:t>Local statutory financial statements prepared largely under FRS 101 with some recent acquisitions still prepared under FRS 102.</w:t>
            </w:r>
          </w:p>
          <w:p w14:paraId="7B2D8B00" w14:textId="23424140" w:rsidR="00745A24" w:rsidRPr="0006006A" w:rsidRDefault="006C3A71" w:rsidP="00A23BBE">
            <w:pPr>
              <w:numPr>
                <w:ilvl w:val="0"/>
                <w:numId w:val="3"/>
              </w:numPr>
              <w:spacing w:before="40" w:after="40"/>
              <w:jc w:val="left"/>
            </w:pPr>
            <w:r>
              <w:rPr>
                <w:rFonts w:cs="Arial"/>
                <w:color w:val="000000" w:themeColor="text1"/>
                <w:szCs w:val="20"/>
              </w:rPr>
              <w:t>Business continues to be acquisitive w</w:t>
            </w:r>
            <w:r w:rsidR="0006006A">
              <w:rPr>
                <w:rFonts w:cs="Arial"/>
                <w:color w:val="000000" w:themeColor="text1"/>
                <w:szCs w:val="20"/>
              </w:rPr>
              <w:t xml:space="preserve">ith on average </w:t>
            </w:r>
            <w:r w:rsidR="00CE227D">
              <w:rPr>
                <w:rFonts w:cs="Arial"/>
                <w:color w:val="000000" w:themeColor="text1"/>
                <w:szCs w:val="20"/>
              </w:rPr>
              <w:t>1</w:t>
            </w:r>
            <w:r w:rsidR="0006006A">
              <w:rPr>
                <w:rFonts w:cs="Arial"/>
                <w:color w:val="000000" w:themeColor="text1"/>
                <w:szCs w:val="20"/>
              </w:rPr>
              <w:t xml:space="preserve"> acquisition per year</w:t>
            </w:r>
            <w:r w:rsidR="0093181A">
              <w:rPr>
                <w:rFonts w:cs="Arial"/>
                <w:color w:val="000000" w:themeColor="text1"/>
                <w:szCs w:val="20"/>
              </w:rPr>
              <w:t>.</w:t>
            </w:r>
            <w:r>
              <w:rPr>
                <w:rFonts w:cs="Arial"/>
                <w:color w:val="000000" w:themeColor="text1"/>
                <w:szCs w:val="20"/>
              </w:rPr>
              <w:t xml:space="preserve"> </w:t>
            </w:r>
          </w:p>
          <w:p w14:paraId="1D3A783D" w14:textId="488B30A4" w:rsidR="0006006A" w:rsidRDefault="0006006A" w:rsidP="00A23BBE">
            <w:pPr>
              <w:numPr>
                <w:ilvl w:val="0"/>
                <w:numId w:val="3"/>
              </w:numPr>
              <w:spacing w:before="40" w:after="40"/>
              <w:jc w:val="left"/>
            </w:pPr>
            <w:r>
              <w:t xml:space="preserve">Financial shared services </w:t>
            </w:r>
            <w:r w:rsidR="001B56DA">
              <w:t>based in Porto,</w:t>
            </w:r>
            <w:r>
              <w:t xml:space="preserve"> Portugal, </w:t>
            </w:r>
            <w:r w:rsidR="001B56DA">
              <w:t xml:space="preserve">European </w:t>
            </w:r>
            <w:r>
              <w:t xml:space="preserve">Treasury Centre </w:t>
            </w:r>
            <w:r w:rsidR="001B56DA">
              <w:t>based in Dublin,</w:t>
            </w:r>
            <w:r>
              <w:t xml:space="preserve"> Ireland.</w:t>
            </w:r>
          </w:p>
          <w:p w14:paraId="67236BBD" w14:textId="4973C6FD" w:rsidR="0013307F" w:rsidRDefault="0093181A" w:rsidP="00A23BBE">
            <w:pPr>
              <w:numPr>
                <w:ilvl w:val="0"/>
                <w:numId w:val="3"/>
              </w:numPr>
              <w:spacing w:before="40" w:after="40"/>
              <w:jc w:val="left"/>
            </w:pPr>
            <w:r>
              <w:t>On-going p</w:t>
            </w:r>
            <w:r w:rsidR="0013307F">
              <w:t xml:space="preserve">roject to </w:t>
            </w:r>
            <w:r w:rsidR="000D1B69">
              <w:t>accelerate group</w:t>
            </w:r>
            <w:r w:rsidR="0013307F">
              <w:t xml:space="preserve"> reporting </w:t>
            </w:r>
            <w:r w:rsidR="000D1B69">
              <w:t>timetable</w:t>
            </w:r>
            <w:r>
              <w:t xml:space="preserve"> from </w:t>
            </w:r>
            <w:r w:rsidR="000D1B69">
              <w:t xml:space="preserve">five </w:t>
            </w:r>
            <w:r>
              <w:t>working day</w:t>
            </w:r>
            <w:r w:rsidR="000D1B69">
              <w:t>s</w:t>
            </w:r>
            <w:r>
              <w:t xml:space="preserve"> to </w:t>
            </w:r>
            <w:r w:rsidR="000D1B69">
              <w:t xml:space="preserve">four </w:t>
            </w:r>
            <w:r>
              <w:t>working da</w:t>
            </w:r>
            <w:r w:rsidR="000D1B69">
              <w:t>ys</w:t>
            </w:r>
            <w:r>
              <w:t>.</w:t>
            </w:r>
          </w:p>
          <w:p w14:paraId="54E9189C" w14:textId="77777777" w:rsidR="0013307F" w:rsidRPr="0086742D" w:rsidRDefault="0013307F" w:rsidP="0013307F">
            <w:pPr>
              <w:spacing w:before="40" w:after="40"/>
              <w:ind w:left="360"/>
              <w:jc w:val="left"/>
            </w:pPr>
          </w:p>
        </w:tc>
      </w:tr>
    </w:tbl>
    <w:p w14:paraId="04EE773E" w14:textId="77777777" w:rsidR="00E57078" w:rsidRDefault="00E57078" w:rsidP="0086742D">
      <w:pPr>
        <w:tabs>
          <w:tab w:val="left" w:pos="2235"/>
        </w:tabs>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E2A6BC5" w14:textId="77777777" w:rsidTr="00161F93">
        <w:trPr>
          <w:trHeight w:val="565"/>
        </w:trPr>
        <w:tc>
          <w:tcPr>
            <w:tcW w:w="10458" w:type="dxa"/>
            <w:shd w:val="clear" w:color="auto" w:fill="F2F2F2"/>
            <w:vAlign w:val="center"/>
          </w:tcPr>
          <w:p w14:paraId="4B61489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6C31D1A" w14:textId="77777777" w:rsidTr="00161F93">
        <w:trPr>
          <w:trHeight w:val="620"/>
        </w:trPr>
        <w:tc>
          <w:tcPr>
            <w:tcW w:w="10458" w:type="dxa"/>
          </w:tcPr>
          <w:p w14:paraId="6C755721" w14:textId="77777777" w:rsidR="00F479E6" w:rsidRPr="00A13E65" w:rsidRDefault="00F479E6" w:rsidP="00656519">
            <w:pPr>
              <w:rPr>
                <w:rFonts w:cs="Arial"/>
                <w:b/>
                <w:color w:val="000000" w:themeColor="text1"/>
                <w:sz w:val="8"/>
                <w:szCs w:val="20"/>
                <w:lang w:val="en-GB"/>
              </w:rPr>
            </w:pPr>
          </w:p>
          <w:p w14:paraId="111162BC" w14:textId="60EED8B0" w:rsidR="00CE227D" w:rsidRDefault="00196063" w:rsidP="006A4975">
            <w:pPr>
              <w:pStyle w:val="ListParagraph"/>
              <w:numPr>
                <w:ilvl w:val="0"/>
                <w:numId w:val="14"/>
              </w:numPr>
              <w:spacing w:after="200" w:line="276" w:lineRule="auto"/>
              <w:jc w:val="left"/>
            </w:pPr>
            <w:r>
              <w:t>D</w:t>
            </w:r>
            <w:r w:rsidR="00CE227D">
              <w:t>elivery of monthly actual P&amp;L, balance sheet and cash-flow statement in the reporting system</w:t>
            </w:r>
            <w:r w:rsidR="008F6071">
              <w:t>,</w:t>
            </w:r>
            <w:r w:rsidR="00CE227D">
              <w:t xml:space="preserve"> HFM. This includes closing of the SAP subledgers and general ledger according to the defined timeline</w:t>
            </w:r>
            <w:r w:rsidR="002918DF">
              <w:t xml:space="preserve"> and loading this data into our group reporting system (HFM) working to resolve any issues and </w:t>
            </w:r>
            <w:r w:rsidR="00153549">
              <w:t xml:space="preserve">drive </w:t>
            </w:r>
            <w:r w:rsidR="00D2160C" w:rsidRPr="002918DF">
              <w:t>efficiencies</w:t>
            </w:r>
            <w:r w:rsidR="00D2160C">
              <w:t>.</w:t>
            </w:r>
            <w:r w:rsidR="002918DF">
              <w:t xml:space="preserve"> </w:t>
            </w:r>
          </w:p>
          <w:p w14:paraId="63057473" w14:textId="7D4C3628" w:rsidR="00CE227D" w:rsidRDefault="00A745B1" w:rsidP="00CE227D">
            <w:pPr>
              <w:pStyle w:val="ListParagraph"/>
              <w:numPr>
                <w:ilvl w:val="0"/>
                <w:numId w:val="14"/>
              </w:numPr>
              <w:spacing w:after="200" w:line="276" w:lineRule="auto"/>
              <w:jc w:val="left"/>
            </w:pPr>
            <w:r>
              <w:t>Review and amendment of HFM reporting to ensure controlling checks are resolved</w:t>
            </w:r>
            <w:r w:rsidR="00153549">
              <w:t xml:space="preserve"> and</w:t>
            </w:r>
            <w:r w:rsidR="00CE227D">
              <w:t xml:space="preserve"> take responsibility of finding </w:t>
            </w:r>
            <w:r w:rsidR="002918DF">
              <w:t xml:space="preserve">and implementing </w:t>
            </w:r>
            <w:r w:rsidR="00CE227D">
              <w:t>efficiencies</w:t>
            </w:r>
            <w:r w:rsidR="00D2160C">
              <w:t xml:space="preserve"> to subsequently improve</w:t>
            </w:r>
            <w:r w:rsidR="00CE227D">
              <w:t xml:space="preserve"> the monthly controlling process</w:t>
            </w:r>
            <w:r w:rsidR="002918DF">
              <w:t>.</w:t>
            </w:r>
          </w:p>
          <w:p w14:paraId="48730E12" w14:textId="09FD16CC" w:rsidR="00CE227D" w:rsidRPr="008F6071" w:rsidRDefault="00CE227D" w:rsidP="008F6071">
            <w:pPr>
              <w:pStyle w:val="ListParagraph"/>
              <w:numPr>
                <w:ilvl w:val="0"/>
                <w:numId w:val="14"/>
              </w:numPr>
              <w:spacing w:after="200" w:line="276" w:lineRule="auto"/>
              <w:jc w:val="left"/>
            </w:pPr>
            <w:r>
              <w:t xml:space="preserve">Drive improvement of the quality of accounting information to facilitate monthly reporting process, working closely with our accounting shared service </w:t>
            </w:r>
            <w:proofErr w:type="spellStart"/>
            <w:r>
              <w:t>centre</w:t>
            </w:r>
            <w:proofErr w:type="spellEnd"/>
            <w:r>
              <w:t xml:space="preserve"> in Porto, the segment financial controllers, </w:t>
            </w:r>
            <w:r w:rsidR="005060E7">
              <w:t xml:space="preserve">the FP&amp;A </w:t>
            </w:r>
            <w:r w:rsidR="005060E7" w:rsidRPr="000B534A">
              <w:t xml:space="preserve">team </w:t>
            </w:r>
            <w:r w:rsidRPr="000B534A">
              <w:t>and IS&amp;T for necessary system developments.</w:t>
            </w:r>
          </w:p>
          <w:p w14:paraId="05128AF5" w14:textId="22FF9C9D" w:rsidR="00CE227D" w:rsidRPr="000B534A" w:rsidRDefault="003F44DA" w:rsidP="00CE227D">
            <w:pPr>
              <w:pStyle w:val="ListParagraph"/>
              <w:numPr>
                <w:ilvl w:val="0"/>
                <w:numId w:val="14"/>
              </w:numPr>
              <w:spacing w:after="200" w:line="276" w:lineRule="auto"/>
              <w:jc w:val="left"/>
            </w:pPr>
            <w:r w:rsidRPr="000B534A">
              <w:t xml:space="preserve">User of </w:t>
            </w:r>
            <w:r w:rsidR="00CE227D" w:rsidRPr="000B534A">
              <w:t xml:space="preserve">the </w:t>
            </w:r>
            <w:proofErr w:type="spellStart"/>
            <w:r w:rsidR="00CE227D" w:rsidRPr="000B534A">
              <w:t>Planon</w:t>
            </w:r>
            <w:proofErr w:type="spellEnd"/>
            <w:r w:rsidR="00CE227D" w:rsidRPr="000B534A">
              <w:t xml:space="preserve"> (</w:t>
            </w:r>
            <w:r w:rsidR="00D2160C">
              <w:t>lease</w:t>
            </w:r>
            <w:r w:rsidR="00CE227D" w:rsidRPr="000B534A">
              <w:t xml:space="preserve"> management tool used for IFRS 16 impact calculation) finance processes: coordinate monthly update of information, monthly close and booking of IFRS 16 journals in the accounting system and controlling of resulting impacts in the financial statements.</w:t>
            </w:r>
          </w:p>
          <w:p w14:paraId="6EC81AF4" w14:textId="7465C42B" w:rsidR="00BD53E9" w:rsidRPr="000B534A" w:rsidRDefault="00196063" w:rsidP="00AD21B0">
            <w:pPr>
              <w:pStyle w:val="ListParagraph"/>
              <w:numPr>
                <w:ilvl w:val="0"/>
                <w:numId w:val="3"/>
              </w:numPr>
              <w:spacing w:before="40" w:after="200" w:line="276" w:lineRule="auto"/>
              <w:jc w:val="left"/>
              <w:rPr>
                <w:rFonts w:cs="Arial"/>
                <w:color w:val="000000" w:themeColor="text1"/>
                <w:szCs w:val="20"/>
                <w:lang w:val="en-GB"/>
              </w:rPr>
            </w:pPr>
            <w:r w:rsidRPr="000B534A">
              <w:t>Responsible</w:t>
            </w:r>
            <w:r w:rsidR="00CE227D" w:rsidRPr="000B534A">
              <w:t xml:space="preserve"> </w:t>
            </w:r>
            <w:proofErr w:type="gramStart"/>
            <w:r w:rsidR="00CE227D" w:rsidRPr="000B534A">
              <w:t>for the production of</w:t>
            </w:r>
            <w:proofErr w:type="gramEnd"/>
            <w:r w:rsidR="00CE227D" w:rsidRPr="000B534A">
              <w:t xml:space="preserve"> the companies’ entities statutory accounts (circa </w:t>
            </w:r>
            <w:r w:rsidR="006C3A71">
              <w:t>45</w:t>
            </w:r>
            <w:r w:rsidR="00CE227D" w:rsidRPr="000B534A">
              <w:t xml:space="preserve"> trading entities </w:t>
            </w:r>
            <w:r w:rsidR="003F44DA" w:rsidRPr="000B534A">
              <w:t>and</w:t>
            </w:r>
            <w:r w:rsidR="00CE227D" w:rsidRPr="000B534A">
              <w:t xml:space="preserve"> </w:t>
            </w:r>
            <w:r w:rsidR="002918DF" w:rsidRPr="000B534A">
              <w:t>5</w:t>
            </w:r>
            <w:r w:rsidR="003F44DA" w:rsidRPr="000B534A">
              <w:t>5</w:t>
            </w:r>
            <w:r w:rsidR="00CE227D" w:rsidRPr="000B534A">
              <w:t xml:space="preserve"> </w:t>
            </w:r>
            <w:r w:rsidR="00F94AE1" w:rsidRPr="000B534A">
              <w:t>dormant entities</w:t>
            </w:r>
            <w:r w:rsidR="00CE227D" w:rsidRPr="000B534A">
              <w:t>)</w:t>
            </w:r>
            <w:r w:rsidR="00A745B1">
              <w:t xml:space="preserve"> as well as supporting the subsequent external audits</w:t>
            </w:r>
            <w:r w:rsidR="00BD53E9" w:rsidRPr="000B534A">
              <w:t>.</w:t>
            </w:r>
          </w:p>
          <w:p w14:paraId="04BD74A1" w14:textId="5435D6C6" w:rsidR="00BD53E9" w:rsidRPr="000B534A" w:rsidRDefault="00BD53E9" w:rsidP="00273115">
            <w:pPr>
              <w:pStyle w:val="ListParagraph"/>
              <w:numPr>
                <w:ilvl w:val="0"/>
                <w:numId w:val="14"/>
              </w:numPr>
              <w:spacing w:before="40" w:after="200" w:line="276" w:lineRule="auto"/>
              <w:jc w:val="left"/>
            </w:pPr>
            <w:r w:rsidRPr="000B534A">
              <w:t xml:space="preserve">Responsible </w:t>
            </w:r>
            <w:r w:rsidR="00153549" w:rsidRPr="000B534A">
              <w:t xml:space="preserve">for </w:t>
            </w:r>
            <w:r w:rsidR="00153549" w:rsidRPr="000B534A">
              <w:rPr>
                <w:rFonts w:cs="Arial"/>
                <w:color w:val="000000" w:themeColor="text1"/>
                <w:szCs w:val="20"/>
                <w:lang w:val="en-GB"/>
              </w:rPr>
              <w:t>ensuring</w:t>
            </w:r>
            <w:r w:rsidRPr="000B534A">
              <w:rPr>
                <w:rFonts w:cs="Arial"/>
                <w:color w:val="000000" w:themeColor="text1"/>
                <w:szCs w:val="20"/>
                <w:lang w:val="en-GB"/>
              </w:rPr>
              <w:t xml:space="preserve"> SAP and group reporting </w:t>
            </w:r>
            <w:r w:rsidR="00117A0C">
              <w:rPr>
                <w:rFonts w:cs="Arial"/>
                <w:color w:val="000000" w:themeColor="text1"/>
                <w:szCs w:val="20"/>
                <w:lang w:val="en-GB"/>
              </w:rPr>
              <w:t xml:space="preserve">are </w:t>
            </w:r>
            <w:r w:rsidRPr="000B534A">
              <w:rPr>
                <w:rFonts w:cs="Arial"/>
                <w:color w:val="000000" w:themeColor="text1"/>
                <w:szCs w:val="20"/>
                <w:lang w:val="en-GB"/>
              </w:rPr>
              <w:t xml:space="preserve">in line with statutory reporting, with </w:t>
            </w:r>
            <w:r w:rsidR="00117A0C">
              <w:rPr>
                <w:rFonts w:cs="Arial"/>
                <w:color w:val="000000" w:themeColor="text1"/>
                <w:szCs w:val="20"/>
                <w:lang w:val="en-GB"/>
              </w:rPr>
              <w:t>any</w:t>
            </w:r>
            <w:r w:rsidRPr="000B534A">
              <w:rPr>
                <w:rFonts w:cs="Arial"/>
                <w:color w:val="000000" w:themeColor="text1"/>
                <w:szCs w:val="20"/>
                <w:lang w:val="en-GB"/>
              </w:rPr>
              <w:t xml:space="preserve"> exceptions being fully and clearly auditable.</w:t>
            </w:r>
          </w:p>
          <w:p w14:paraId="75776D07" w14:textId="451565CA" w:rsidR="00CE227D" w:rsidRPr="000B534A" w:rsidRDefault="00A745B1" w:rsidP="00EB0E4D">
            <w:pPr>
              <w:pStyle w:val="ListParagraph"/>
              <w:numPr>
                <w:ilvl w:val="0"/>
                <w:numId w:val="14"/>
              </w:numPr>
              <w:spacing w:after="200" w:line="276" w:lineRule="auto"/>
              <w:jc w:val="left"/>
            </w:pPr>
            <w:r>
              <w:lastRenderedPageBreak/>
              <w:t>Support responses to the</w:t>
            </w:r>
            <w:r w:rsidR="00CE227D" w:rsidRPr="000B534A">
              <w:t xml:space="preserve"> </w:t>
            </w:r>
            <w:r w:rsidR="00F00726">
              <w:t>UK &amp; Ireland business</w:t>
            </w:r>
            <w:r w:rsidR="00CE227D" w:rsidRPr="000B534A">
              <w:t xml:space="preserve"> for all technical accounting matters in UK GAAP and IFRS (</w:t>
            </w:r>
            <w:r>
              <w:t xml:space="preserve">including but not limited to </w:t>
            </w:r>
            <w:r w:rsidR="00CE227D" w:rsidRPr="000B534A">
              <w:t xml:space="preserve">IFRS 2, IFRS 9, IFRS 15 and IFRS 16). </w:t>
            </w:r>
            <w:r>
              <w:t>Support</w:t>
            </w:r>
            <w:r w:rsidR="00CE227D" w:rsidRPr="000B534A">
              <w:t xml:space="preserve"> implementation of new accounting standards in the region, working closely with the </w:t>
            </w:r>
            <w:r w:rsidR="008F6071">
              <w:t>Financial Accounting and Reporting Managers</w:t>
            </w:r>
            <w:r w:rsidR="00CE227D" w:rsidRPr="000B534A">
              <w:t>.</w:t>
            </w:r>
          </w:p>
          <w:p w14:paraId="3B8EE17C" w14:textId="31AA8CDC" w:rsidR="00CE227D" w:rsidRPr="000B534A" w:rsidRDefault="00365E0B" w:rsidP="00CE227D">
            <w:pPr>
              <w:pStyle w:val="ListParagraph"/>
              <w:numPr>
                <w:ilvl w:val="0"/>
                <w:numId w:val="14"/>
              </w:numPr>
              <w:spacing w:after="200" w:line="276" w:lineRule="auto"/>
              <w:jc w:val="left"/>
            </w:pPr>
            <w:r>
              <w:t>Assists</w:t>
            </w:r>
            <w:r w:rsidR="00CE227D" w:rsidRPr="000B534A">
              <w:t xml:space="preserve"> the bi-yearly external audit process. This includes being </w:t>
            </w:r>
            <w:r w:rsidR="00F00726">
              <w:t xml:space="preserve">a </w:t>
            </w:r>
            <w:r w:rsidR="00CE227D" w:rsidRPr="000B534A">
              <w:t>point of contact for external auditors, coordinating preparation of the PBC list documentation, follow</w:t>
            </w:r>
            <w:r w:rsidR="00D2160C">
              <w:t xml:space="preserve">ing </w:t>
            </w:r>
            <w:r w:rsidR="00CE227D" w:rsidRPr="000B534A">
              <w:t>up progress of the audit</w:t>
            </w:r>
            <w:r w:rsidR="00D2160C">
              <w:t xml:space="preserve"> deliverables</w:t>
            </w:r>
            <w:r w:rsidR="00CE227D" w:rsidRPr="000B534A">
              <w:t>.</w:t>
            </w:r>
          </w:p>
          <w:p w14:paraId="4B5B6234" w14:textId="77777777" w:rsidR="00117A0C" w:rsidRDefault="002918DF" w:rsidP="00117A0C">
            <w:pPr>
              <w:pStyle w:val="ListParagraph"/>
              <w:numPr>
                <w:ilvl w:val="0"/>
                <w:numId w:val="14"/>
              </w:numPr>
              <w:spacing w:after="200" w:line="276" w:lineRule="auto"/>
              <w:jc w:val="left"/>
            </w:pPr>
            <w:r w:rsidRPr="000B534A">
              <w:t xml:space="preserve">Support </w:t>
            </w:r>
            <w:r w:rsidR="00D2160C">
              <w:t>the ongoing project to reduce legal entity numbers in the region through technical research and analysis of existing historic accounting.</w:t>
            </w:r>
          </w:p>
          <w:p w14:paraId="2477AA5D" w14:textId="6F036A5B" w:rsidR="00CE227D" w:rsidRPr="000B534A" w:rsidRDefault="00117A0C" w:rsidP="00117A0C">
            <w:pPr>
              <w:pStyle w:val="ListParagraph"/>
              <w:numPr>
                <w:ilvl w:val="0"/>
                <w:numId w:val="14"/>
              </w:numPr>
              <w:spacing w:after="200" w:line="276" w:lineRule="auto"/>
              <w:jc w:val="left"/>
            </w:pPr>
            <w:r>
              <w:t>Balance sheet and P&amp;L reviews</w:t>
            </w:r>
            <w:r w:rsidR="00CE227D" w:rsidRPr="000B534A">
              <w:t xml:space="preserve"> for management accounting </w:t>
            </w:r>
            <w:r>
              <w:t>in</w:t>
            </w:r>
            <w:r w:rsidR="00CE227D" w:rsidRPr="000B534A">
              <w:t xml:space="preserve"> holding</w:t>
            </w:r>
            <w:r>
              <w:t xml:space="preserve"> companies</w:t>
            </w:r>
            <w:r w:rsidR="00CE227D" w:rsidRPr="000B534A">
              <w:t xml:space="preserve"> and PFIs.</w:t>
            </w:r>
            <w:r>
              <w:t xml:space="preserve"> Preparation of monthly journal entries for ad-hoc activities. Preparation of monthly management accounts for PFI business.</w:t>
            </w:r>
          </w:p>
          <w:p w14:paraId="3D9C9143" w14:textId="5F65202C" w:rsidR="00CE227D" w:rsidRPr="000B534A" w:rsidRDefault="00A745B1" w:rsidP="00CE227D">
            <w:pPr>
              <w:pStyle w:val="ListParagraph"/>
              <w:numPr>
                <w:ilvl w:val="0"/>
                <w:numId w:val="14"/>
              </w:numPr>
              <w:spacing w:after="200" w:line="276" w:lineRule="auto"/>
              <w:jc w:val="left"/>
            </w:pPr>
            <w:r>
              <w:t>Contribute to</w:t>
            </w:r>
            <w:r w:rsidR="00CE227D" w:rsidRPr="000B534A">
              <w:t xml:space="preserve"> accounting issues log quarterly review with Group Consolidation Director.</w:t>
            </w:r>
          </w:p>
          <w:p w14:paraId="43D0A6CF" w14:textId="6663541D" w:rsidR="00CE227D" w:rsidRDefault="00D2160C" w:rsidP="00CE227D">
            <w:pPr>
              <w:pStyle w:val="ListParagraph"/>
              <w:numPr>
                <w:ilvl w:val="0"/>
                <w:numId w:val="14"/>
              </w:numPr>
              <w:rPr>
                <w:rFonts w:cs="Arial"/>
                <w:color w:val="000000" w:themeColor="text1"/>
                <w:szCs w:val="20"/>
                <w:lang w:val="en-GB"/>
              </w:rPr>
            </w:pPr>
            <w:r>
              <w:rPr>
                <w:rFonts w:cs="Arial"/>
                <w:color w:val="000000" w:themeColor="text1"/>
                <w:szCs w:val="20"/>
                <w:lang w:val="en-GB"/>
              </w:rPr>
              <w:t>Detailed analysis and preparation of UK &amp; Ireland reporting submissions to national statistics bodies (ONS, CRO)</w:t>
            </w:r>
            <w:r w:rsidR="00CE227D">
              <w:rPr>
                <w:rFonts w:cs="Arial"/>
                <w:color w:val="000000" w:themeColor="text1"/>
                <w:szCs w:val="20"/>
                <w:lang w:val="en-GB"/>
              </w:rPr>
              <w:t>.</w:t>
            </w:r>
          </w:p>
          <w:p w14:paraId="1EC85720" w14:textId="77777777" w:rsidR="004105F8" w:rsidRPr="00CE227D" w:rsidRDefault="004105F8" w:rsidP="00CE227D">
            <w:pPr>
              <w:ind w:left="360"/>
              <w:rPr>
                <w:rFonts w:cs="Arial"/>
                <w:color w:val="000000" w:themeColor="text1"/>
                <w:szCs w:val="20"/>
                <w:lang w:val="en-GB"/>
              </w:rPr>
            </w:pPr>
          </w:p>
        </w:tc>
      </w:tr>
    </w:tbl>
    <w:p w14:paraId="064023F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3BB963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AFC8E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0DEDA79" w14:textId="77777777" w:rsidTr="00161F93">
        <w:trPr>
          <w:trHeight w:val="620"/>
        </w:trPr>
        <w:tc>
          <w:tcPr>
            <w:tcW w:w="10456" w:type="dxa"/>
            <w:tcBorders>
              <w:top w:val="nil"/>
              <w:left w:val="single" w:sz="2" w:space="0" w:color="auto"/>
              <w:bottom w:val="single" w:sz="4" w:space="0" w:color="auto"/>
              <w:right w:val="single" w:sz="4" w:space="0" w:color="auto"/>
            </w:tcBorders>
          </w:tcPr>
          <w:p w14:paraId="3BE0240F" w14:textId="01393663" w:rsidR="002918DF" w:rsidRDefault="002918DF" w:rsidP="002918DF">
            <w:pPr>
              <w:numPr>
                <w:ilvl w:val="0"/>
                <w:numId w:val="3"/>
              </w:numPr>
              <w:spacing w:before="40"/>
              <w:jc w:val="left"/>
              <w:rPr>
                <w:rFonts w:cs="Arial"/>
                <w:color w:val="000000" w:themeColor="text1"/>
                <w:szCs w:val="20"/>
                <w:lang w:val="en-GB"/>
              </w:rPr>
            </w:pPr>
            <w:r w:rsidRPr="002918DF">
              <w:rPr>
                <w:rFonts w:cs="Arial"/>
                <w:color w:val="000000" w:themeColor="text1"/>
                <w:szCs w:val="20"/>
                <w:lang w:val="en-GB"/>
              </w:rPr>
              <w:t xml:space="preserve">Closure of ERP systems and subsequent delivery of </w:t>
            </w:r>
            <w:r>
              <w:rPr>
                <w:rFonts w:cs="Arial"/>
                <w:color w:val="000000" w:themeColor="text1"/>
                <w:szCs w:val="20"/>
                <w:lang w:val="en-GB"/>
              </w:rPr>
              <w:t xml:space="preserve">monthly </w:t>
            </w:r>
            <w:r w:rsidR="00F00726">
              <w:rPr>
                <w:rFonts w:cs="Arial"/>
                <w:color w:val="000000" w:themeColor="text1"/>
                <w:szCs w:val="20"/>
                <w:lang w:val="en-GB"/>
              </w:rPr>
              <w:t>group reporting</w:t>
            </w:r>
            <w:r>
              <w:rPr>
                <w:rFonts w:cs="Arial"/>
                <w:color w:val="000000" w:themeColor="text1"/>
                <w:szCs w:val="20"/>
                <w:lang w:val="en-GB"/>
              </w:rPr>
              <w:t xml:space="preserve"> in HFM at defined deadline.</w:t>
            </w:r>
          </w:p>
          <w:p w14:paraId="0ECCAB56" w14:textId="3370778E" w:rsidR="00340760" w:rsidRPr="000B534A" w:rsidRDefault="005060E7" w:rsidP="00340760">
            <w:pPr>
              <w:numPr>
                <w:ilvl w:val="0"/>
                <w:numId w:val="3"/>
              </w:numPr>
              <w:spacing w:before="40"/>
              <w:jc w:val="left"/>
              <w:rPr>
                <w:rFonts w:cs="Arial"/>
                <w:color w:val="000000" w:themeColor="text1"/>
                <w:szCs w:val="20"/>
                <w:lang w:val="en-GB"/>
              </w:rPr>
            </w:pPr>
            <w:r w:rsidRPr="000B534A">
              <w:rPr>
                <w:rFonts w:cs="Arial"/>
                <w:color w:val="000000" w:themeColor="text1"/>
                <w:szCs w:val="20"/>
                <w:lang w:val="en-GB"/>
              </w:rPr>
              <w:t>S</w:t>
            </w:r>
            <w:r w:rsidR="00340760" w:rsidRPr="000B534A">
              <w:rPr>
                <w:rFonts w:cs="Arial"/>
                <w:color w:val="000000" w:themeColor="text1"/>
                <w:szCs w:val="20"/>
                <w:lang w:val="en-GB"/>
              </w:rPr>
              <w:t>tatutory accounts in required timeframe.</w:t>
            </w:r>
          </w:p>
          <w:p w14:paraId="5CD5BB1D" w14:textId="5E960CE9" w:rsidR="00440BE5" w:rsidRPr="000B534A" w:rsidRDefault="00365E0B" w:rsidP="002B7A5C">
            <w:pPr>
              <w:numPr>
                <w:ilvl w:val="0"/>
                <w:numId w:val="3"/>
              </w:numPr>
              <w:spacing w:before="40"/>
              <w:jc w:val="left"/>
              <w:rPr>
                <w:rFonts w:cs="Arial"/>
                <w:color w:val="000000" w:themeColor="text1"/>
                <w:szCs w:val="20"/>
                <w:lang w:val="en-GB"/>
              </w:rPr>
            </w:pPr>
            <w:r>
              <w:rPr>
                <w:rFonts w:cs="Arial"/>
                <w:color w:val="000000" w:themeColor="text1"/>
                <w:szCs w:val="20"/>
                <w:lang w:val="en-GB"/>
              </w:rPr>
              <w:t>Support compliance with financial reporting standards and group accounting manual in the business</w:t>
            </w:r>
          </w:p>
          <w:p w14:paraId="55BC09B3" w14:textId="6EBDE15C" w:rsidR="005060E7" w:rsidRPr="000B534A" w:rsidRDefault="0001727D" w:rsidP="002B7A5C">
            <w:pPr>
              <w:numPr>
                <w:ilvl w:val="0"/>
                <w:numId w:val="3"/>
              </w:numPr>
              <w:spacing w:before="40"/>
              <w:jc w:val="left"/>
              <w:rPr>
                <w:rFonts w:cs="Arial"/>
                <w:color w:val="000000" w:themeColor="text1"/>
                <w:szCs w:val="20"/>
                <w:lang w:val="en-GB"/>
              </w:rPr>
            </w:pPr>
            <w:r w:rsidRPr="000B534A">
              <w:rPr>
                <w:rFonts w:cs="Arial"/>
                <w:color w:val="000000" w:themeColor="text1"/>
                <w:szCs w:val="20"/>
                <w:lang w:val="en-GB"/>
              </w:rPr>
              <w:t>Support the r</w:t>
            </w:r>
            <w:r w:rsidR="005060E7" w:rsidRPr="000B534A">
              <w:rPr>
                <w:rFonts w:cs="Arial"/>
                <w:color w:val="000000" w:themeColor="text1"/>
                <w:szCs w:val="20"/>
                <w:lang w:val="en-GB"/>
              </w:rPr>
              <w:t>eduction of the number of entities.</w:t>
            </w:r>
          </w:p>
          <w:p w14:paraId="057B6A9B" w14:textId="2C2F74F4" w:rsidR="0001727D" w:rsidRPr="0001727D" w:rsidRDefault="0001727D" w:rsidP="0001727D">
            <w:pPr>
              <w:numPr>
                <w:ilvl w:val="0"/>
                <w:numId w:val="3"/>
              </w:numPr>
              <w:spacing w:before="40"/>
              <w:jc w:val="left"/>
              <w:rPr>
                <w:rFonts w:cs="Arial"/>
                <w:color w:val="000000" w:themeColor="text1"/>
                <w:szCs w:val="20"/>
                <w:lang w:val="en-GB"/>
              </w:rPr>
            </w:pPr>
            <w:r w:rsidRPr="0001727D">
              <w:rPr>
                <w:rFonts w:cs="Arial"/>
                <w:color w:val="000000" w:themeColor="text1"/>
                <w:szCs w:val="20"/>
                <w:lang w:val="en-GB"/>
              </w:rPr>
              <w:t xml:space="preserve">Ensure ERP and group entity reporting in line with statutory reporting, with minimal exceptions being fully and clearly </w:t>
            </w:r>
            <w:proofErr w:type="gramStart"/>
            <w:r w:rsidRPr="0001727D">
              <w:rPr>
                <w:rFonts w:cs="Arial"/>
                <w:color w:val="000000" w:themeColor="text1"/>
                <w:szCs w:val="20"/>
                <w:lang w:val="en-GB"/>
              </w:rPr>
              <w:t>auditable</w:t>
            </w:r>
            <w:proofErr w:type="gramEnd"/>
          </w:p>
          <w:p w14:paraId="0E781C35" w14:textId="77777777" w:rsidR="00767B33" w:rsidRPr="002B7A5C" w:rsidRDefault="00767B33" w:rsidP="00767B33">
            <w:pPr>
              <w:spacing w:before="40"/>
              <w:ind w:left="720"/>
              <w:jc w:val="left"/>
              <w:rPr>
                <w:rFonts w:cs="Arial"/>
                <w:color w:val="000000" w:themeColor="text1"/>
                <w:szCs w:val="20"/>
                <w:lang w:val="en-GB"/>
              </w:rPr>
            </w:pPr>
          </w:p>
        </w:tc>
      </w:tr>
    </w:tbl>
    <w:p w14:paraId="707016C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87B21B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27447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5DB6DF6C" w14:textId="77777777" w:rsidTr="00F00726">
        <w:trPr>
          <w:trHeight w:val="620"/>
        </w:trPr>
        <w:tc>
          <w:tcPr>
            <w:tcW w:w="10458" w:type="dxa"/>
            <w:tcBorders>
              <w:top w:val="nil"/>
              <w:left w:val="single" w:sz="2" w:space="0" w:color="auto"/>
              <w:bottom w:val="nil"/>
              <w:right w:val="single" w:sz="4" w:space="0" w:color="auto"/>
            </w:tcBorders>
          </w:tcPr>
          <w:p w14:paraId="05B93413" w14:textId="15B132B6" w:rsidR="00F00726" w:rsidRDefault="00F00726" w:rsidP="00F00726">
            <w:pPr>
              <w:spacing w:after="200" w:line="276" w:lineRule="auto"/>
              <w:jc w:val="left"/>
            </w:pPr>
            <w:r>
              <w:t>Essential</w:t>
            </w:r>
          </w:p>
          <w:p w14:paraId="0047B9C8" w14:textId="6BB7D026" w:rsidR="00307A0F" w:rsidRPr="00822DF8" w:rsidRDefault="00307A0F" w:rsidP="00307A0F">
            <w:pPr>
              <w:pStyle w:val="ListParagraph"/>
              <w:numPr>
                <w:ilvl w:val="0"/>
                <w:numId w:val="3"/>
              </w:numPr>
              <w:spacing w:after="200" w:line="276" w:lineRule="auto"/>
              <w:jc w:val="left"/>
            </w:pPr>
            <w:r w:rsidRPr="00822DF8">
              <w:t>Qualified accountant (ACA / ACCA / CIMA)</w:t>
            </w:r>
          </w:p>
          <w:p w14:paraId="2593D674" w14:textId="02B23E8D" w:rsidR="004642A8" w:rsidRPr="00822DF8" w:rsidRDefault="00AA0EE0" w:rsidP="004642A8">
            <w:pPr>
              <w:pStyle w:val="ListParagraph"/>
              <w:numPr>
                <w:ilvl w:val="0"/>
                <w:numId w:val="3"/>
              </w:numPr>
              <w:spacing w:after="200" w:line="276" w:lineRule="auto"/>
              <w:jc w:val="left"/>
            </w:pPr>
            <w:r>
              <w:t>3</w:t>
            </w:r>
            <w:r w:rsidR="004642A8" w:rsidRPr="00822DF8">
              <w:t>+ years’ experience in a finance position</w:t>
            </w:r>
          </w:p>
          <w:p w14:paraId="13B7A91F" w14:textId="5A5A44A9" w:rsidR="00F30C6A" w:rsidRDefault="008C5322" w:rsidP="00767B33">
            <w:pPr>
              <w:pStyle w:val="ListParagraph"/>
              <w:numPr>
                <w:ilvl w:val="0"/>
                <w:numId w:val="3"/>
              </w:numPr>
              <w:spacing w:after="200" w:line="276" w:lineRule="auto"/>
              <w:jc w:val="left"/>
            </w:pPr>
            <w:r w:rsidRPr="00822DF8">
              <w:t>Experience of</w:t>
            </w:r>
            <w:r w:rsidR="001471DA" w:rsidRPr="00822DF8">
              <w:t xml:space="preserve"> IFRS</w:t>
            </w:r>
            <w:r w:rsidRPr="00822DF8">
              <w:t xml:space="preserve"> reporting</w:t>
            </w:r>
            <w:r w:rsidR="004642A8">
              <w:t xml:space="preserve"> and UK GAAP</w:t>
            </w:r>
            <w:r w:rsidR="00D2160C">
              <w:t xml:space="preserve"> and up to date technical knowledge</w:t>
            </w:r>
          </w:p>
          <w:p w14:paraId="2ED7BDD0" w14:textId="77777777" w:rsidR="00767B33" w:rsidRDefault="00767B33" w:rsidP="00767B33">
            <w:pPr>
              <w:pStyle w:val="ListParagraph"/>
              <w:numPr>
                <w:ilvl w:val="0"/>
                <w:numId w:val="3"/>
              </w:numPr>
              <w:spacing w:after="200" w:line="276" w:lineRule="auto"/>
              <w:jc w:val="left"/>
            </w:pPr>
            <w:r>
              <w:t xml:space="preserve">Resilient and motivated with drive and determination to identify and resolve </w:t>
            </w:r>
            <w:proofErr w:type="gramStart"/>
            <w:r>
              <w:t>issues</w:t>
            </w:r>
            <w:proofErr w:type="gramEnd"/>
          </w:p>
          <w:p w14:paraId="2F0252E1" w14:textId="26162BB4" w:rsidR="00361730" w:rsidRDefault="00361730" w:rsidP="00767B33">
            <w:pPr>
              <w:pStyle w:val="ListParagraph"/>
              <w:numPr>
                <w:ilvl w:val="0"/>
                <w:numId w:val="3"/>
              </w:numPr>
              <w:spacing w:after="200" w:line="276" w:lineRule="auto"/>
              <w:jc w:val="left"/>
            </w:pPr>
            <w:r>
              <w:t xml:space="preserve">Willingness to challenge existing processes and practices and </w:t>
            </w:r>
            <w:r w:rsidR="00117A0C">
              <w:t xml:space="preserve">to </w:t>
            </w:r>
            <w:r>
              <w:t xml:space="preserve">suggest and implement </w:t>
            </w:r>
            <w:proofErr w:type="gramStart"/>
            <w:r>
              <w:t>improvements</w:t>
            </w:r>
            <w:proofErr w:type="gramEnd"/>
          </w:p>
          <w:p w14:paraId="2599B226" w14:textId="76F140CC" w:rsidR="00767B33" w:rsidRDefault="00767B33" w:rsidP="00767B33">
            <w:pPr>
              <w:pStyle w:val="ListParagraph"/>
              <w:numPr>
                <w:ilvl w:val="0"/>
                <w:numId w:val="3"/>
              </w:numPr>
              <w:spacing w:after="200" w:line="276" w:lineRule="auto"/>
              <w:jc w:val="left"/>
            </w:pPr>
            <w:r>
              <w:t xml:space="preserve">Ability to work independently and as part of a </w:t>
            </w:r>
            <w:proofErr w:type="gramStart"/>
            <w:r>
              <w:t>team</w:t>
            </w:r>
            <w:proofErr w:type="gramEnd"/>
          </w:p>
          <w:p w14:paraId="6BCA7AB2" w14:textId="77777777" w:rsidR="00D2160C" w:rsidRDefault="00D2160C" w:rsidP="00767B33">
            <w:pPr>
              <w:pStyle w:val="ListParagraph"/>
              <w:numPr>
                <w:ilvl w:val="0"/>
                <w:numId w:val="3"/>
              </w:numPr>
              <w:spacing w:after="200" w:line="276" w:lineRule="auto"/>
              <w:jc w:val="left"/>
            </w:pPr>
            <w:r w:rsidRPr="00D2160C">
              <w:t>Ability to communicate effectively with stakeholders at all levels, both verbally and in writing.</w:t>
            </w:r>
          </w:p>
          <w:p w14:paraId="5A3AC5C0" w14:textId="77777777" w:rsidR="00767B33" w:rsidRDefault="00767B33" w:rsidP="00767B33">
            <w:pPr>
              <w:pStyle w:val="ListParagraph"/>
              <w:numPr>
                <w:ilvl w:val="0"/>
                <w:numId w:val="3"/>
              </w:numPr>
              <w:spacing w:after="200" w:line="276" w:lineRule="auto"/>
              <w:jc w:val="left"/>
            </w:pPr>
            <w:r>
              <w:t>Flexible and comfortable with working in a context of change</w:t>
            </w:r>
          </w:p>
          <w:p w14:paraId="2FE3A166" w14:textId="77777777" w:rsidR="00767B33" w:rsidRDefault="00767B33" w:rsidP="00767B33">
            <w:pPr>
              <w:pStyle w:val="ListParagraph"/>
              <w:numPr>
                <w:ilvl w:val="0"/>
                <w:numId w:val="3"/>
              </w:numPr>
              <w:spacing w:after="200" w:line="276" w:lineRule="auto"/>
              <w:jc w:val="left"/>
            </w:pPr>
            <w:r>
              <w:t xml:space="preserve">Good personal </w:t>
            </w:r>
            <w:proofErr w:type="spellStart"/>
            <w:r>
              <w:t>organi</w:t>
            </w:r>
            <w:r w:rsidR="004619C5">
              <w:t>s</w:t>
            </w:r>
            <w:r>
              <w:t>ation</w:t>
            </w:r>
            <w:proofErr w:type="spellEnd"/>
            <w:r>
              <w:t xml:space="preserve"> skills</w:t>
            </w:r>
          </w:p>
          <w:p w14:paraId="1BC13264" w14:textId="69836AAA" w:rsidR="00F00726" w:rsidRPr="004238D8" w:rsidRDefault="00F00726" w:rsidP="00695FCF">
            <w:pPr>
              <w:spacing w:after="200" w:line="276" w:lineRule="auto"/>
              <w:jc w:val="left"/>
            </w:pPr>
            <w:r>
              <w:t>Desirable</w:t>
            </w:r>
          </w:p>
        </w:tc>
      </w:tr>
      <w:tr w:rsidR="00F00726" w:rsidRPr="00062691" w14:paraId="59EE1800" w14:textId="77777777" w:rsidTr="004238D8">
        <w:trPr>
          <w:trHeight w:val="620"/>
        </w:trPr>
        <w:tc>
          <w:tcPr>
            <w:tcW w:w="10458" w:type="dxa"/>
            <w:tcBorders>
              <w:top w:val="nil"/>
              <w:left w:val="single" w:sz="2" w:space="0" w:color="auto"/>
              <w:bottom w:val="single" w:sz="4" w:space="0" w:color="auto"/>
              <w:right w:val="single" w:sz="4" w:space="0" w:color="auto"/>
            </w:tcBorders>
          </w:tcPr>
          <w:p w14:paraId="7FC961BF" w14:textId="77777777" w:rsidR="00F00726" w:rsidRDefault="00F00726" w:rsidP="00F00726">
            <w:pPr>
              <w:pStyle w:val="ListParagraph"/>
              <w:numPr>
                <w:ilvl w:val="0"/>
                <w:numId w:val="3"/>
              </w:numPr>
              <w:spacing w:after="200" w:line="276" w:lineRule="auto"/>
              <w:jc w:val="left"/>
            </w:pPr>
            <w:r>
              <w:t>Experience with accounting systems (SAP) and financial reporting/consolidation systems (HFM)</w:t>
            </w:r>
          </w:p>
          <w:p w14:paraId="1F0B1B24" w14:textId="543491C7" w:rsidR="00F00726" w:rsidRDefault="00F00726" w:rsidP="00F00726">
            <w:pPr>
              <w:pStyle w:val="ListParagraph"/>
              <w:numPr>
                <w:ilvl w:val="0"/>
                <w:numId w:val="3"/>
              </w:numPr>
              <w:spacing w:after="200" w:line="276" w:lineRule="auto"/>
              <w:jc w:val="left"/>
            </w:pPr>
            <w:r>
              <w:t xml:space="preserve">Experience with </w:t>
            </w:r>
            <w:proofErr w:type="spellStart"/>
            <w:r>
              <w:t>Caseware</w:t>
            </w:r>
            <w:proofErr w:type="spellEnd"/>
            <w:r>
              <w:t xml:space="preserve"> Working Papers accounts production </w:t>
            </w:r>
            <w:proofErr w:type="gramStart"/>
            <w:r>
              <w:t>software</w:t>
            </w:r>
            <w:proofErr w:type="gramEnd"/>
          </w:p>
          <w:p w14:paraId="032267A0" w14:textId="41ADF6BD" w:rsidR="00F00726" w:rsidRPr="00822DF8" w:rsidRDefault="00D2160C" w:rsidP="00307A0F">
            <w:pPr>
              <w:pStyle w:val="ListParagraph"/>
              <w:numPr>
                <w:ilvl w:val="0"/>
                <w:numId w:val="3"/>
              </w:numPr>
              <w:spacing w:after="200" w:line="276" w:lineRule="auto"/>
              <w:jc w:val="left"/>
            </w:pPr>
            <w:r>
              <w:t>Experience working with external audit process</w:t>
            </w:r>
            <w:r w:rsidR="008F6071">
              <w:t>es</w:t>
            </w:r>
          </w:p>
        </w:tc>
      </w:tr>
    </w:tbl>
    <w:p w14:paraId="4BA61BCF" w14:textId="77777777" w:rsidR="00A30354" w:rsidRDefault="00A30354"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90DEBD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E85AB6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9EF749B" w14:textId="77777777" w:rsidTr="0007446E">
        <w:trPr>
          <w:trHeight w:val="620"/>
        </w:trPr>
        <w:tc>
          <w:tcPr>
            <w:tcW w:w="10456" w:type="dxa"/>
            <w:tcBorders>
              <w:top w:val="nil"/>
              <w:left w:val="single" w:sz="2" w:space="0" w:color="auto"/>
              <w:bottom w:val="single" w:sz="4" w:space="0" w:color="auto"/>
              <w:right w:val="single" w:sz="4" w:space="0" w:color="auto"/>
            </w:tcBorders>
          </w:tcPr>
          <w:p w14:paraId="161D1A8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8"/>
            </w:tblGrid>
            <w:tr w:rsidR="00EA3990" w:rsidRPr="00375F11" w14:paraId="59BE4689" w14:textId="77777777" w:rsidTr="00F22F07">
              <w:tc>
                <w:tcPr>
                  <w:tcW w:w="4473" w:type="dxa"/>
                </w:tcPr>
                <w:p w14:paraId="75907AB2" w14:textId="31834988" w:rsidR="00EA3990" w:rsidRPr="00375F11" w:rsidRDefault="001946F5" w:rsidP="00B65F5E">
                  <w:pPr>
                    <w:pStyle w:val="Puces4"/>
                    <w:framePr w:hSpace="180" w:wrap="around" w:vAnchor="text" w:hAnchor="margin" w:xAlign="center" w:y="192"/>
                  </w:pPr>
                  <w:r>
                    <w:t>Ensures accountability</w:t>
                  </w:r>
                </w:p>
              </w:tc>
              <w:tc>
                <w:tcPr>
                  <w:tcW w:w="4528" w:type="dxa"/>
                </w:tcPr>
                <w:p w14:paraId="42BFF8F2" w14:textId="34145FE3" w:rsidR="00EA3990" w:rsidRPr="00375F11" w:rsidRDefault="001946F5" w:rsidP="00B65F5E">
                  <w:pPr>
                    <w:pStyle w:val="Puces4"/>
                    <w:framePr w:hSpace="180" w:wrap="around" w:vAnchor="text" w:hAnchor="margin" w:xAlign="center" w:y="192"/>
                  </w:pPr>
                  <w:r>
                    <w:t>Being resilient</w:t>
                  </w:r>
                </w:p>
              </w:tc>
            </w:tr>
            <w:tr w:rsidR="00F94AE1" w:rsidRPr="00375F11" w14:paraId="6DBC3DDD" w14:textId="77777777" w:rsidTr="00F22F07">
              <w:tc>
                <w:tcPr>
                  <w:tcW w:w="4473" w:type="dxa"/>
                </w:tcPr>
                <w:p w14:paraId="73A4E1D0" w14:textId="23826E19" w:rsidR="00F94AE1" w:rsidRPr="00375F11" w:rsidRDefault="00F94AE1" w:rsidP="00B65F5E">
                  <w:pPr>
                    <w:pStyle w:val="Puces4"/>
                    <w:framePr w:hSpace="180" w:wrap="around" w:vAnchor="text" w:hAnchor="margin" w:xAlign="center" w:y="192"/>
                  </w:pPr>
                  <w:r>
                    <w:t>Team player</w:t>
                  </w:r>
                </w:p>
              </w:tc>
              <w:tc>
                <w:tcPr>
                  <w:tcW w:w="4528" w:type="dxa"/>
                </w:tcPr>
                <w:p w14:paraId="1777E5EC" w14:textId="2CFC29E8" w:rsidR="00F94AE1" w:rsidRPr="00375F11" w:rsidRDefault="00F94AE1" w:rsidP="00B65F5E">
                  <w:pPr>
                    <w:pStyle w:val="Puces4"/>
                    <w:framePr w:hSpace="180" w:wrap="around" w:vAnchor="text" w:hAnchor="margin" w:xAlign="center" w:y="192"/>
                  </w:pPr>
                  <w:r>
                    <w:t>Communicates effectively</w:t>
                  </w:r>
                </w:p>
              </w:tc>
            </w:tr>
            <w:tr w:rsidR="00F94AE1" w14:paraId="69CC8AE4" w14:textId="77777777" w:rsidTr="00F22F07">
              <w:tblPrEx>
                <w:tblLook w:val="0000" w:firstRow="0" w:lastRow="0" w:firstColumn="0" w:lastColumn="0" w:noHBand="0" w:noVBand="0"/>
              </w:tblPrEx>
              <w:trPr>
                <w:trHeight w:val="273"/>
              </w:trPr>
              <w:tc>
                <w:tcPr>
                  <w:tcW w:w="4473" w:type="dxa"/>
                </w:tcPr>
                <w:p w14:paraId="699E2ACA" w14:textId="264EF7CF" w:rsidR="00F94AE1" w:rsidRPr="00393348" w:rsidRDefault="00F94AE1" w:rsidP="00B65F5E">
                  <w:pPr>
                    <w:pStyle w:val="Puces4"/>
                    <w:framePr w:hSpace="180" w:wrap="around" w:vAnchor="text" w:hAnchor="margin" w:xAlign="center" w:y="192"/>
                    <w:rPr>
                      <w:color w:val="000000" w:themeColor="text1"/>
                      <w:szCs w:val="20"/>
                    </w:rPr>
                  </w:pPr>
                  <w:r>
                    <w:rPr>
                      <w:color w:val="000000" w:themeColor="text1"/>
                      <w:szCs w:val="20"/>
                    </w:rPr>
                    <w:t>Optimises work processes</w:t>
                  </w:r>
                </w:p>
              </w:tc>
              <w:tc>
                <w:tcPr>
                  <w:tcW w:w="4528" w:type="dxa"/>
                </w:tcPr>
                <w:p w14:paraId="73DC699C" w14:textId="60E078DA" w:rsidR="00F94AE1" w:rsidRDefault="00F94AE1" w:rsidP="00B65F5E">
                  <w:pPr>
                    <w:pStyle w:val="Puces4"/>
                    <w:framePr w:hSpace="180" w:wrap="around" w:vAnchor="text" w:hAnchor="margin" w:xAlign="center" w:y="192"/>
                  </w:pPr>
                  <w:r>
                    <w:t>Collaborates</w:t>
                  </w:r>
                </w:p>
              </w:tc>
            </w:tr>
            <w:tr w:rsidR="00F94AE1" w14:paraId="40E8AA58" w14:textId="77777777" w:rsidTr="00F22F07">
              <w:tblPrEx>
                <w:tblLook w:val="0000" w:firstRow="0" w:lastRow="0" w:firstColumn="0" w:lastColumn="0" w:noHBand="0" w:noVBand="0"/>
              </w:tblPrEx>
              <w:trPr>
                <w:trHeight w:val="273"/>
              </w:trPr>
              <w:tc>
                <w:tcPr>
                  <w:tcW w:w="4473" w:type="dxa"/>
                </w:tcPr>
                <w:p w14:paraId="66F94B88" w14:textId="32054D6A" w:rsidR="00F94AE1" w:rsidRDefault="00F94AE1" w:rsidP="00B65F5E">
                  <w:pPr>
                    <w:pStyle w:val="Puces4"/>
                    <w:framePr w:hSpace="180" w:wrap="around" w:vAnchor="text" w:hAnchor="margin" w:xAlign="center" w:y="192"/>
                  </w:pPr>
                  <w:r>
                    <w:t>Work to tight deadlines</w:t>
                  </w:r>
                </w:p>
              </w:tc>
              <w:tc>
                <w:tcPr>
                  <w:tcW w:w="4528" w:type="dxa"/>
                </w:tcPr>
                <w:p w14:paraId="04D3802B" w14:textId="0079F0CA" w:rsidR="00F94AE1" w:rsidRDefault="00F94AE1" w:rsidP="00B65F5E">
                  <w:pPr>
                    <w:pStyle w:val="Puces4"/>
                    <w:framePr w:hSpace="180" w:wrap="around" w:vAnchor="text" w:hAnchor="margin" w:xAlign="center" w:y="192"/>
                  </w:pPr>
                  <w:r>
                    <w:t>Analysis and decision making</w:t>
                  </w:r>
                </w:p>
              </w:tc>
            </w:tr>
          </w:tbl>
          <w:p w14:paraId="104B0AF1" w14:textId="77777777" w:rsidR="00EA3990" w:rsidRPr="00EA3990" w:rsidRDefault="00EA3990" w:rsidP="00EA3990">
            <w:pPr>
              <w:spacing w:before="40"/>
              <w:ind w:left="720"/>
              <w:jc w:val="left"/>
              <w:rPr>
                <w:rFonts w:cs="Arial"/>
                <w:color w:val="000000" w:themeColor="text1"/>
                <w:szCs w:val="20"/>
                <w:lang w:val="en-GB"/>
              </w:rPr>
            </w:pPr>
          </w:p>
        </w:tc>
      </w:tr>
    </w:tbl>
    <w:p w14:paraId="6259198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030836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343060"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8E428FD" w14:textId="77777777" w:rsidTr="00353228">
        <w:trPr>
          <w:trHeight w:val="620"/>
        </w:trPr>
        <w:tc>
          <w:tcPr>
            <w:tcW w:w="10456" w:type="dxa"/>
            <w:tcBorders>
              <w:top w:val="nil"/>
              <w:left w:val="single" w:sz="2" w:space="0" w:color="auto"/>
              <w:bottom w:val="single" w:sz="4" w:space="0" w:color="auto"/>
              <w:right w:val="single" w:sz="4" w:space="0" w:color="auto"/>
            </w:tcBorders>
          </w:tcPr>
          <w:p w14:paraId="402EE16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2520103" w14:textId="77777777" w:rsidTr="00E57078">
              <w:tc>
                <w:tcPr>
                  <w:tcW w:w="2122" w:type="dxa"/>
                </w:tcPr>
                <w:p w14:paraId="618A59CD" w14:textId="77777777" w:rsidR="00E57078" w:rsidRDefault="00E57078" w:rsidP="00B65F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3A3F374" w14:textId="77777777" w:rsidR="00E57078" w:rsidRDefault="0086742D" w:rsidP="00B65F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13BF64C9" w14:textId="77777777" w:rsidR="00E57078" w:rsidRDefault="00E57078" w:rsidP="00B65F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8A3CFA" w14:textId="280C2550" w:rsidR="00E57078" w:rsidRDefault="003F4D1A" w:rsidP="00B65F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18/03/2024</w:t>
                  </w:r>
                </w:p>
              </w:tc>
            </w:tr>
            <w:tr w:rsidR="00E57078" w14:paraId="12773815" w14:textId="77777777" w:rsidTr="00E57078">
              <w:tc>
                <w:tcPr>
                  <w:tcW w:w="2122" w:type="dxa"/>
                </w:tcPr>
                <w:p w14:paraId="5EFDA0C9" w14:textId="77777777" w:rsidR="00E57078" w:rsidRDefault="00E57078" w:rsidP="00B65F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30E30E9" w14:textId="528BCFFE" w:rsidR="00E57078" w:rsidRDefault="003F4D1A" w:rsidP="00B65F5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James Morton</w:t>
                  </w:r>
                </w:p>
              </w:tc>
            </w:tr>
          </w:tbl>
          <w:p w14:paraId="02AF4484" w14:textId="77777777" w:rsidR="00E57078" w:rsidRPr="00EA3990" w:rsidRDefault="00E57078" w:rsidP="00353228">
            <w:pPr>
              <w:spacing w:before="40"/>
              <w:ind w:left="720"/>
              <w:jc w:val="left"/>
              <w:rPr>
                <w:rFonts w:cs="Arial"/>
                <w:color w:val="000000" w:themeColor="text1"/>
                <w:szCs w:val="20"/>
                <w:lang w:val="en-GB"/>
              </w:rPr>
            </w:pPr>
          </w:p>
        </w:tc>
      </w:tr>
    </w:tbl>
    <w:p w14:paraId="04052BC3" w14:textId="77777777" w:rsidR="00E57078" w:rsidRPr="00366A73" w:rsidRDefault="00E57078" w:rsidP="002B7A5C">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388" w:hanging="360"/>
      </w:pPr>
      <w:rPr>
        <w:rFonts w:ascii="Symbol" w:hAnsi="Symbol" w:hint="default"/>
        <w:color w:val="C60009"/>
        <w:sz w:val="20"/>
        <w:szCs w:val="20"/>
      </w:rPr>
    </w:lvl>
    <w:lvl w:ilvl="2" w:tplc="AC4C604A">
      <w:start w:val="1"/>
      <w:numFmt w:val="bullet"/>
      <w:lvlText w:val=""/>
      <w:lvlJc w:val="left"/>
      <w:pPr>
        <w:ind w:left="2075" w:hanging="360"/>
      </w:pPr>
      <w:rPr>
        <w:rFonts w:ascii="Symbol" w:hAnsi="Symbol" w:hint="default"/>
        <w:color w:val="C60009"/>
      </w:rPr>
    </w:lvl>
    <w:lvl w:ilvl="3" w:tplc="040C0001" w:tentative="1">
      <w:start w:val="1"/>
      <w:numFmt w:val="bullet"/>
      <w:lvlText w:val=""/>
      <w:lvlJc w:val="left"/>
      <w:pPr>
        <w:ind w:left="2795" w:hanging="360"/>
      </w:pPr>
      <w:rPr>
        <w:rFonts w:ascii="Symbol" w:hAnsi="Symbol" w:hint="default"/>
      </w:rPr>
    </w:lvl>
    <w:lvl w:ilvl="4" w:tplc="040C0003" w:tentative="1">
      <w:start w:val="1"/>
      <w:numFmt w:val="bullet"/>
      <w:lvlText w:val="o"/>
      <w:lvlJc w:val="left"/>
      <w:pPr>
        <w:ind w:left="3515" w:hanging="360"/>
      </w:pPr>
      <w:rPr>
        <w:rFonts w:ascii="Courier New" w:hAnsi="Courier New" w:cs="Courier New" w:hint="default"/>
      </w:rPr>
    </w:lvl>
    <w:lvl w:ilvl="5" w:tplc="040C0005" w:tentative="1">
      <w:start w:val="1"/>
      <w:numFmt w:val="bullet"/>
      <w:lvlText w:val=""/>
      <w:lvlJc w:val="left"/>
      <w:pPr>
        <w:ind w:left="4235" w:hanging="360"/>
      </w:pPr>
      <w:rPr>
        <w:rFonts w:ascii="Wingdings" w:hAnsi="Wingdings" w:hint="default"/>
      </w:rPr>
    </w:lvl>
    <w:lvl w:ilvl="6" w:tplc="040C0001" w:tentative="1">
      <w:start w:val="1"/>
      <w:numFmt w:val="bullet"/>
      <w:lvlText w:val=""/>
      <w:lvlJc w:val="left"/>
      <w:pPr>
        <w:ind w:left="4955" w:hanging="360"/>
      </w:pPr>
      <w:rPr>
        <w:rFonts w:ascii="Symbol" w:hAnsi="Symbol" w:hint="default"/>
      </w:rPr>
    </w:lvl>
    <w:lvl w:ilvl="7" w:tplc="040C0003" w:tentative="1">
      <w:start w:val="1"/>
      <w:numFmt w:val="bullet"/>
      <w:lvlText w:val="o"/>
      <w:lvlJc w:val="left"/>
      <w:pPr>
        <w:ind w:left="5675" w:hanging="360"/>
      </w:pPr>
      <w:rPr>
        <w:rFonts w:ascii="Courier New" w:hAnsi="Courier New" w:cs="Courier New" w:hint="default"/>
      </w:rPr>
    </w:lvl>
    <w:lvl w:ilvl="8" w:tplc="040C0005" w:tentative="1">
      <w:start w:val="1"/>
      <w:numFmt w:val="bullet"/>
      <w:lvlText w:val=""/>
      <w:lvlJc w:val="left"/>
      <w:pPr>
        <w:ind w:left="6395" w:hanging="360"/>
      </w:pPr>
      <w:rPr>
        <w:rFonts w:ascii="Wingdings" w:hAnsi="Wingdings" w:hint="default"/>
      </w:rPr>
    </w:lvl>
  </w:abstractNum>
  <w:abstractNum w:abstractNumId="1" w15:restartNumberingAfterBreak="0">
    <w:nsid w:val="1475018D"/>
    <w:multiLevelType w:val="hybridMultilevel"/>
    <w:tmpl w:val="124C4612"/>
    <w:lvl w:ilvl="0" w:tplc="89645AAE">
      <w:start w:val="1"/>
      <w:numFmt w:val="decimal"/>
      <w:lvlText w:val="%1."/>
      <w:lvlJc w:val="left"/>
      <w:pPr>
        <w:ind w:left="360" w:hanging="360"/>
      </w:pPr>
      <w:rPr>
        <w:rFonts w:hint="default"/>
        <w:color w:val="1F497D" w:themeColor="text2"/>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E67E0F4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646D3"/>
    <w:multiLevelType w:val="hybridMultilevel"/>
    <w:tmpl w:val="86946A1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96BC185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D622246"/>
    <w:multiLevelType w:val="hybridMultilevel"/>
    <w:tmpl w:val="4FE21C48"/>
    <w:lvl w:ilvl="0" w:tplc="E752EA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E3461"/>
    <w:multiLevelType w:val="hybridMultilevel"/>
    <w:tmpl w:val="5CE89746"/>
    <w:lvl w:ilvl="0" w:tplc="0944F3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9298E"/>
    <w:multiLevelType w:val="hybridMultilevel"/>
    <w:tmpl w:val="F25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385128">
    <w:abstractNumId w:val="8"/>
  </w:num>
  <w:num w:numId="2" w16cid:durableId="874777893">
    <w:abstractNumId w:val="14"/>
  </w:num>
  <w:num w:numId="3" w16cid:durableId="322202641">
    <w:abstractNumId w:val="2"/>
  </w:num>
  <w:num w:numId="4" w16cid:durableId="716470004">
    <w:abstractNumId w:val="11"/>
  </w:num>
  <w:num w:numId="5" w16cid:durableId="316686338">
    <w:abstractNumId w:val="6"/>
  </w:num>
  <w:num w:numId="6" w16cid:durableId="1523007583">
    <w:abstractNumId w:val="3"/>
  </w:num>
  <w:num w:numId="7" w16cid:durableId="824199772">
    <w:abstractNumId w:val="15"/>
  </w:num>
  <w:num w:numId="8" w16cid:durableId="406803361">
    <w:abstractNumId w:val="7"/>
  </w:num>
  <w:num w:numId="9" w16cid:durableId="923949827">
    <w:abstractNumId w:val="19"/>
  </w:num>
  <w:num w:numId="10" w16cid:durableId="1526753954">
    <w:abstractNumId w:val="20"/>
  </w:num>
  <w:num w:numId="11" w16cid:durableId="1547835050">
    <w:abstractNumId w:val="10"/>
  </w:num>
  <w:num w:numId="12" w16cid:durableId="722828793">
    <w:abstractNumId w:val="0"/>
  </w:num>
  <w:num w:numId="13" w16cid:durableId="1017775581">
    <w:abstractNumId w:val="16"/>
  </w:num>
  <w:num w:numId="14" w16cid:durableId="1039165382">
    <w:abstractNumId w:val="5"/>
  </w:num>
  <w:num w:numId="15" w16cid:durableId="888685049">
    <w:abstractNumId w:val="17"/>
  </w:num>
  <w:num w:numId="16" w16cid:durableId="243607799">
    <w:abstractNumId w:val="18"/>
  </w:num>
  <w:num w:numId="17" w16cid:durableId="509566451">
    <w:abstractNumId w:val="9"/>
  </w:num>
  <w:num w:numId="18" w16cid:durableId="11488594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8737961">
    <w:abstractNumId w:val="5"/>
  </w:num>
  <w:num w:numId="20" w16cid:durableId="581253612">
    <w:abstractNumId w:val="0"/>
  </w:num>
  <w:num w:numId="21" w16cid:durableId="2073774159">
    <w:abstractNumId w:val="4"/>
  </w:num>
  <w:num w:numId="22" w16cid:durableId="1030688657">
    <w:abstractNumId w:val="0"/>
  </w:num>
  <w:num w:numId="23" w16cid:durableId="1551723725">
    <w:abstractNumId w:val="0"/>
  </w:num>
  <w:num w:numId="24" w16cid:durableId="1026633556">
    <w:abstractNumId w:val="0"/>
  </w:num>
  <w:num w:numId="25" w16cid:durableId="809051726">
    <w:abstractNumId w:val="13"/>
  </w:num>
  <w:num w:numId="26" w16cid:durableId="888227292">
    <w:abstractNumId w:val="1"/>
  </w:num>
  <w:num w:numId="27" w16cid:durableId="491337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69B"/>
    <w:rsid w:val="0001727D"/>
    <w:rsid w:val="00023BCF"/>
    <w:rsid w:val="00032660"/>
    <w:rsid w:val="0006006A"/>
    <w:rsid w:val="000B534A"/>
    <w:rsid w:val="000D1B69"/>
    <w:rsid w:val="000E3EF7"/>
    <w:rsid w:val="00104BDE"/>
    <w:rsid w:val="00110706"/>
    <w:rsid w:val="00117427"/>
    <w:rsid w:val="00117A0C"/>
    <w:rsid w:val="0013307F"/>
    <w:rsid w:val="00140EEC"/>
    <w:rsid w:val="00144E5D"/>
    <w:rsid w:val="001471DA"/>
    <w:rsid w:val="00153549"/>
    <w:rsid w:val="00166711"/>
    <w:rsid w:val="00177958"/>
    <w:rsid w:val="001946F5"/>
    <w:rsid w:val="00196063"/>
    <w:rsid w:val="001B56DA"/>
    <w:rsid w:val="001C6AA8"/>
    <w:rsid w:val="001D0BB3"/>
    <w:rsid w:val="001F1F6A"/>
    <w:rsid w:val="0020625A"/>
    <w:rsid w:val="002105DF"/>
    <w:rsid w:val="00230717"/>
    <w:rsid w:val="002918DF"/>
    <w:rsid w:val="00293E5D"/>
    <w:rsid w:val="002B1DC6"/>
    <w:rsid w:val="002B7A5C"/>
    <w:rsid w:val="00307A0F"/>
    <w:rsid w:val="00340760"/>
    <w:rsid w:val="00340A30"/>
    <w:rsid w:val="0034396A"/>
    <w:rsid w:val="00361730"/>
    <w:rsid w:val="00365E0B"/>
    <w:rsid w:val="00366A73"/>
    <w:rsid w:val="00393348"/>
    <w:rsid w:val="003B608E"/>
    <w:rsid w:val="003F44DA"/>
    <w:rsid w:val="003F4D1A"/>
    <w:rsid w:val="004105F8"/>
    <w:rsid w:val="004238D8"/>
    <w:rsid w:val="00424476"/>
    <w:rsid w:val="00440BE5"/>
    <w:rsid w:val="004566D3"/>
    <w:rsid w:val="004619C5"/>
    <w:rsid w:val="004642A8"/>
    <w:rsid w:val="00483CEF"/>
    <w:rsid w:val="00491EC4"/>
    <w:rsid w:val="004D170A"/>
    <w:rsid w:val="005060E7"/>
    <w:rsid w:val="00520545"/>
    <w:rsid w:val="005573EB"/>
    <w:rsid w:val="005D53BC"/>
    <w:rsid w:val="005E3B92"/>
    <w:rsid w:val="005E5B63"/>
    <w:rsid w:val="005F3042"/>
    <w:rsid w:val="00613392"/>
    <w:rsid w:val="00616B0B"/>
    <w:rsid w:val="00623AD2"/>
    <w:rsid w:val="006269C5"/>
    <w:rsid w:val="00632772"/>
    <w:rsid w:val="00644F70"/>
    <w:rsid w:val="00646B79"/>
    <w:rsid w:val="00656519"/>
    <w:rsid w:val="00660CA1"/>
    <w:rsid w:val="00674674"/>
    <w:rsid w:val="006802C0"/>
    <w:rsid w:val="00695FCF"/>
    <w:rsid w:val="006C1C6C"/>
    <w:rsid w:val="006C3A71"/>
    <w:rsid w:val="006C3A83"/>
    <w:rsid w:val="006C635A"/>
    <w:rsid w:val="006E348E"/>
    <w:rsid w:val="006F4848"/>
    <w:rsid w:val="00742882"/>
    <w:rsid w:val="00745A24"/>
    <w:rsid w:val="00767B33"/>
    <w:rsid w:val="00795243"/>
    <w:rsid w:val="007A5C3A"/>
    <w:rsid w:val="007B478F"/>
    <w:rsid w:val="007F602D"/>
    <w:rsid w:val="0080025F"/>
    <w:rsid w:val="00822DF8"/>
    <w:rsid w:val="00823DD2"/>
    <w:rsid w:val="0083078B"/>
    <w:rsid w:val="0086742D"/>
    <w:rsid w:val="008B64DE"/>
    <w:rsid w:val="008C5322"/>
    <w:rsid w:val="008C5660"/>
    <w:rsid w:val="008D1A2B"/>
    <w:rsid w:val="008E7F5D"/>
    <w:rsid w:val="008F6071"/>
    <w:rsid w:val="0093181A"/>
    <w:rsid w:val="009505AE"/>
    <w:rsid w:val="009726D6"/>
    <w:rsid w:val="00983B5A"/>
    <w:rsid w:val="00986C4D"/>
    <w:rsid w:val="009A7184"/>
    <w:rsid w:val="009E2D31"/>
    <w:rsid w:val="009E4341"/>
    <w:rsid w:val="00A101AC"/>
    <w:rsid w:val="00A13E65"/>
    <w:rsid w:val="00A23BBE"/>
    <w:rsid w:val="00A30354"/>
    <w:rsid w:val="00A37146"/>
    <w:rsid w:val="00A379FB"/>
    <w:rsid w:val="00A60B9B"/>
    <w:rsid w:val="00A745B1"/>
    <w:rsid w:val="00AA0EE0"/>
    <w:rsid w:val="00AA346D"/>
    <w:rsid w:val="00AD1DEC"/>
    <w:rsid w:val="00AF2C2E"/>
    <w:rsid w:val="00B222D7"/>
    <w:rsid w:val="00B65F5E"/>
    <w:rsid w:val="00B70457"/>
    <w:rsid w:val="00B810FA"/>
    <w:rsid w:val="00B8641C"/>
    <w:rsid w:val="00B93161"/>
    <w:rsid w:val="00BD026A"/>
    <w:rsid w:val="00BD411A"/>
    <w:rsid w:val="00BD53E9"/>
    <w:rsid w:val="00C2027E"/>
    <w:rsid w:val="00C27384"/>
    <w:rsid w:val="00C36AD0"/>
    <w:rsid w:val="00C443B9"/>
    <w:rsid w:val="00C4467B"/>
    <w:rsid w:val="00C4695A"/>
    <w:rsid w:val="00C51713"/>
    <w:rsid w:val="00C61430"/>
    <w:rsid w:val="00C94F25"/>
    <w:rsid w:val="00CB727F"/>
    <w:rsid w:val="00CC0297"/>
    <w:rsid w:val="00CC2929"/>
    <w:rsid w:val="00CE227D"/>
    <w:rsid w:val="00D02EF5"/>
    <w:rsid w:val="00D14436"/>
    <w:rsid w:val="00D2160C"/>
    <w:rsid w:val="00D2561E"/>
    <w:rsid w:val="00D63AAF"/>
    <w:rsid w:val="00D949FB"/>
    <w:rsid w:val="00DE5E49"/>
    <w:rsid w:val="00E31AA0"/>
    <w:rsid w:val="00E33C91"/>
    <w:rsid w:val="00E43657"/>
    <w:rsid w:val="00E46E4B"/>
    <w:rsid w:val="00E57078"/>
    <w:rsid w:val="00E6423A"/>
    <w:rsid w:val="00E70392"/>
    <w:rsid w:val="00E86121"/>
    <w:rsid w:val="00E9163F"/>
    <w:rsid w:val="00EA3990"/>
    <w:rsid w:val="00EA4C16"/>
    <w:rsid w:val="00EA5822"/>
    <w:rsid w:val="00EC2E2C"/>
    <w:rsid w:val="00EF46F1"/>
    <w:rsid w:val="00EF6ED7"/>
    <w:rsid w:val="00F00726"/>
    <w:rsid w:val="00F22F07"/>
    <w:rsid w:val="00F30C6A"/>
    <w:rsid w:val="00F479E6"/>
    <w:rsid w:val="00F72284"/>
    <w:rsid w:val="00F94AE1"/>
    <w:rsid w:val="00FB2FA0"/>
    <w:rsid w:val="00FD2E84"/>
    <w:rsid w:val="00FE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95B1"/>
  <w15:docId w15:val="{040E6D9B-932C-4CBB-ABAF-6B76368E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59412902">
      <w:bodyDiv w:val="1"/>
      <w:marLeft w:val="0"/>
      <w:marRight w:val="0"/>
      <w:marTop w:val="0"/>
      <w:marBottom w:val="0"/>
      <w:divBdr>
        <w:top w:val="none" w:sz="0" w:space="0" w:color="auto"/>
        <w:left w:val="none" w:sz="0" w:space="0" w:color="auto"/>
        <w:bottom w:val="none" w:sz="0" w:space="0" w:color="auto"/>
        <w:right w:val="none" w:sz="0" w:space="0" w:color="auto"/>
      </w:divBdr>
    </w:div>
    <w:div w:id="1068917435">
      <w:bodyDiv w:val="1"/>
      <w:marLeft w:val="0"/>
      <w:marRight w:val="0"/>
      <w:marTop w:val="0"/>
      <w:marBottom w:val="0"/>
      <w:divBdr>
        <w:top w:val="none" w:sz="0" w:space="0" w:color="auto"/>
        <w:left w:val="none" w:sz="0" w:space="0" w:color="auto"/>
        <w:bottom w:val="none" w:sz="0" w:space="0" w:color="auto"/>
        <w:right w:val="none" w:sz="0" w:space="0" w:color="auto"/>
      </w:divBdr>
    </w:div>
    <w:div w:id="1081872320">
      <w:bodyDiv w:val="1"/>
      <w:marLeft w:val="0"/>
      <w:marRight w:val="0"/>
      <w:marTop w:val="0"/>
      <w:marBottom w:val="0"/>
      <w:divBdr>
        <w:top w:val="none" w:sz="0" w:space="0" w:color="auto"/>
        <w:left w:val="none" w:sz="0" w:space="0" w:color="auto"/>
        <w:bottom w:val="none" w:sz="0" w:space="0" w:color="auto"/>
        <w:right w:val="none" w:sz="0" w:space="0" w:color="auto"/>
      </w:divBdr>
    </w:div>
    <w:div w:id="1502817622">
      <w:bodyDiv w:val="1"/>
      <w:marLeft w:val="0"/>
      <w:marRight w:val="0"/>
      <w:marTop w:val="0"/>
      <w:marBottom w:val="0"/>
      <w:divBdr>
        <w:top w:val="none" w:sz="0" w:space="0" w:color="auto"/>
        <w:left w:val="none" w:sz="0" w:space="0" w:color="auto"/>
        <w:bottom w:val="none" w:sz="0" w:space="0" w:color="auto"/>
        <w:right w:val="none" w:sz="0" w:space="0" w:color="auto"/>
      </w:divBdr>
    </w:div>
    <w:div w:id="1545602431">
      <w:bodyDiv w:val="1"/>
      <w:marLeft w:val="0"/>
      <w:marRight w:val="0"/>
      <w:marTop w:val="0"/>
      <w:marBottom w:val="0"/>
      <w:divBdr>
        <w:top w:val="none" w:sz="0" w:space="0" w:color="auto"/>
        <w:left w:val="none" w:sz="0" w:space="0" w:color="auto"/>
        <w:bottom w:val="none" w:sz="0" w:space="0" w:color="auto"/>
        <w:right w:val="none" w:sz="0" w:space="0" w:color="auto"/>
      </w:divBdr>
    </w:div>
    <w:div w:id="180905702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E11951-C502-4FB3-840D-ADAF87A9EEC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62F1D4B-BFA7-41CA-A897-38D90B07C0DB}">
      <dgm:prSet phldrT="[Text]" custT="1"/>
      <dgm:spPr/>
      <dgm:t>
        <a:bodyPr/>
        <a:lstStyle/>
        <a:p>
          <a:r>
            <a:rPr lang="en-GB" sz="600"/>
            <a:t>Director Financial Management UK&amp;I</a:t>
          </a:r>
        </a:p>
      </dgm:t>
    </dgm:pt>
    <dgm:pt modelId="{138B85B7-4D63-4BEE-B8E7-4700F749B000}" type="parTrans" cxnId="{29067BE4-F680-4AB0-A4FC-F5C17F45BD20}">
      <dgm:prSet/>
      <dgm:spPr/>
      <dgm:t>
        <a:bodyPr/>
        <a:lstStyle/>
        <a:p>
          <a:endParaRPr lang="en-GB" sz="1400"/>
        </a:p>
      </dgm:t>
    </dgm:pt>
    <dgm:pt modelId="{BA79E3A4-8437-4C91-9CDF-5BB507885738}" type="sibTrans" cxnId="{29067BE4-F680-4AB0-A4FC-F5C17F45BD20}">
      <dgm:prSet/>
      <dgm:spPr/>
      <dgm:t>
        <a:bodyPr/>
        <a:lstStyle/>
        <a:p>
          <a:endParaRPr lang="en-GB" sz="1400"/>
        </a:p>
      </dgm:t>
    </dgm:pt>
    <dgm:pt modelId="{9D1591E0-784F-427F-B3FF-AF30C7E7F5DE}">
      <dgm:prSet phldrT="[Text]" custT="1"/>
      <dgm:spPr/>
      <dgm:t>
        <a:bodyPr/>
        <a:lstStyle/>
        <a:p>
          <a:r>
            <a:rPr lang="en-GB" sz="600"/>
            <a:t>Financial Accounting and Reporting Manager</a:t>
          </a:r>
        </a:p>
      </dgm:t>
    </dgm:pt>
    <dgm:pt modelId="{34B2A573-C99A-42C7-84A4-A7F253B6A78C}" type="parTrans" cxnId="{915DA928-6F35-4B9E-A1E6-76BFFB287135}">
      <dgm:prSet/>
      <dgm:spPr/>
      <dgm:t>
        <a:bodyPr/>
        <a:lstStyle/>
        <a:p>
          <a:endParaRPr lang="en-GB" sz="1100"/>
        </a:p>
      </dgm:t>
    </dgm:pt>
    <dgm:pt modelId="{BF7CA2CD-755E-482D-962B-71AF1A035C8E}" type="sibTrans" cxnId="{915DA928-6F35-4B9E-A1E6-76BFFB287135}">
      <dgm:prSet/>
      <dgm:spPr/>
      <dgm:t>
        <a:bodyPr/>
        <a:lstStyle/>
        <a:p>
          <a:endParaRPr lang="en-GB" sz="1400"/>
        </a:p>
      </dgm:t>
    </dgm:pt>
    <dgm:pt modelId="{44E456D6-1A96-47A3-B9B4-E8338545F126}">
      <dgm:prSet custT="1"/>
      <dgm:spPr/>
      <dgm:t>
        <a:bodyPr/>
        <a:lstStyle/>
        <a:p>
          <a:r>
            <a:rPr lang="en-GB" sz="600"/>
            <a:t>Financial Accounting and Reporting Manager</a:t>
          </a:r>
        </a:p>
      </dgm:t>
    </dgm:pt>
    <dgm:pt modelId="{EEA55225-8530-4FFE-9908-4A6D792CAA58}" type="parTrans" cxnId="{13ACA2F0-2523-437F-838B-1548A4BC4829}">
      <dgm:prSet/>
      <dgm:spPr/>
      <dgm:t>
        <a:bodyPr/>
        <a:lstStyle/>
        <a:p>
          <a:endParaRPr lang="en-GB" sz="1100"/>
        </a:p>
      </dgm:t>
    </dgm:pt>
    <dgm:pt modelId="{788BE84E-8798-4B61-839E-85DC26C90D22}" type="sibTrans" cxnId="{13ACA2F0-2523-437F-838B-1548A4BC4829}">
      <dgm:prSet/>
      <dgm:spPr/>
      <dgm:t>
        <a:bodyPr/>
        <a:lstStyle/>
        <a:p>
          <a:endParaRPr lang="en-GB" sz="1400"/>
        </a:p>
      </dgm:t>
    </dgm:pt>
    <dgm:pt modelId="{3D98A17B-7F99-4BB3-B21B-DE6E6926B417}">
      <dgm:prSet phldrT="[Text]" custT="1"/>
      <dgm:spPr/>
      <dgm:t>
        <a:bodyPr/>
        <a:lstStyle/>
        <a:p>
          <a:r>
            <a:rPr lang="en-GB" sz="600"/>
            <a:t>Head of Finance UK&amp;I - Financial Reporting</a:t>
          </a:r>
        </a:p>
      </dgm:t>
    </dgm:pt>
    <dgm:pt modelId="{FAF7F70D-8666-4405-A603-7DE13863A699}" type="parTrans" cxnId="{12C1D10C-2E00-4BBA-A2B9-29A2CAA3315F}">
      <dgm:prSet/>
      <dgm:spPr/>
      <dgm:t>
        <a:bodyPr/>
        <a:lstStyle/>
        <a:p>
          <a:endParaRPr lang="en-GB" sz="1400"/>
        </a:p>
      </dgm:t>
    </dgm:pt>
    <dgm:pt modelId="{BC32D236-A5E3-4425-8E5F-70755EAD158A}" type="sibTrans" cxnId="{12C1D10C-2E00-4BBA-A2B9-29A2CAA3315F}">
      <dgm:prSet/>
      <dgm:spPr/>
      <dgm:t>
        <a:bodyPr/>
        <a:lstStyle/>
        <a:p>
          <a:endParaRPr lang="en-GB"/>
        </a:p>
      </dgm:t>
    </dgm:pt>
    <dgm:pt modelId="{F821F6DF-639A-40B4-8EDE-583F498604C6}">
      <dgm:prSet custT="1"/>
      <dgm:spPr>
        <a:solidFill>
          <a:schemeClr val="accent1"/>
        </a:solidFill>
      </dgm:spPr>
      <dgm:t>
        <a:bodyPr/>
        <a:lstStyle/>
        <a:p>
          <a:r>
            <a:rPr lang="en-GB" sz="600"/>
            <a:t>Financial Accounting and Reporting Manager</a:t>
          </a:r>
        </a:p>
      </dgm:t>
    </dgm:pt>
    <dgm:pt modelId="{1AE44281-204D-4F72-8FA0-5447E95E2FAD}" type="parTrans" cxnId="{73DC9AF0-E80B-4EBD-8072-F4C986A4958F}">
      <dgm:prSet/>
      <dgm:spPr/>
      <dgm:t>
        <a:bodyPr/>
        <a:lstStyle/>
        <a:p>
          <a:endParaRPr lang="en-GB" sz="1400"/>
        </a:p>
      </dgm:t>
    </dgm:pt>
    <dgm:pt modelId="{7D8DDADD-A576-40BD-97CE-6EB23D5C449E}" type="sibTrans" cxnId="{73DC9AF0-E80B-4EBD-8072-F4C986A4958F}">
      <dgm:prSet/>
      <dgm:spPr/>
      <dgm:t>
        <a:bodyPr/>
        <a:lstStyle/>
        <a:p>
          <a:endParaRPr lang="en-GB"/>
        </a:p>
      </dgm:t>
    </dgm:pt>
    <dgm:pt modelId="{9A683C28-4D5E-4787-B207-2C7898A0A039}">
      <dgm:prSet custT="1"/>
      <dgm:spPr>
        <a:solidFill>
          <a:schemeClr val="accent2"/>
        </a:solidFill>
      </dgm:spPr>
      <dgm:t>
        <a:bodyPr/>
        <a:lstStyle/>
        <a:p>
          <a:r>
            <a:rPr lang="en-GB" sz="600"/>
            <a:t>Financial Accountant</a:t>
          </a:r>
        </a:p>
      </dgm:t>
    </dgm:pt>
    <dgm:pt modelId="{B85EAAF8-BEBF-4D12-9024-AD757FF4B20D}" type="parTrans" cxnId="{45EE666C-1104-411F-AF33-C5C5EFB208A1}">
      <dgm:prSet/>
      <dgm:spPr/>
      <dgm:t>
        <a:bodyPr/>
        <a:lstStyle/>
        <a:p>
          <a:endParaRPr lang="en-GB" sz="1400"/>
        </a:p>
      </dgm:t>
    </dgm:pt>
    <dgm:pt modelId="{1343847C-8FF2-4D41-919C-C337291E6F0F}" type="sibTrans" cxnId="{45EE666C-1104-411F-AF33-C5C5EFB208A1}">
      <dgm:prSet/>
      <dgm:spPr/>
      <dgm:t>
        <a:bodyPr/>
        <a:lstStyle/>
        <a:p>
          <a:endParaRPr lang="en-GB"/>
        </a:p>
      </dgm:t>
    </dgm:pt>
    <dgm:pt modelId="{566CB837-19E2-4D17-A7A2-E9E31CD893BD}" type="pres">
      <dgm:prSet presAssocID="{E4E11951-C502-4FB3-840D-ADAF87A9EEC4}" presName="hierChild1" presStyleCnt="0">
        <dgm:presLayoutVars>
          <dgm:orgChart val="1"/>
          <dgm:chPref val="1"/>
          <dgm:dir/>
          <dgm:animOne val="branch"/>
          <dgm:animLvl val="lvl"/>
          <dgm:resizeHandles/>
        </dgm:presLayoutVars>
      </dgm:prSet>
      <dgm:spPr/>
    </dgm:pt>
    <dgm:pt modelId="{B363A1B9-60EC-44EB-8A26-E280D18FF565}" type="pres">
      <dgm:prSet presAssocID="{C62F1D4B-BFA7-41CA-A897-38D90B07C0DB}" presName="hierRoot1" presStyleCnt="0">
        <dgm:presLayoutVars>
          <dgm:hierBranch val="init"/>
        </dgm:presLayoutVars>
      </dgm:prSet>
      <dgm:spPr/>
    </dgm:pt>
    <dgm:pt modelId="{E4091779-5EA4-4C54-A2FC-64A291F34452}" type="pres">
      <dgm:prSet presAssocID="{C62F1D4B-BFA7-41CA-A897-38D90B07C0DB}" presName="rootComposite1" presStyleCnt="0"/>
      <dgm:spPr/>
    </dgm:pt>
    <dgm:pt modelId="{F1A61E44-C1C4-4251-9555-407AC04CD974}" type="pres">
      <dgm:prSet presAssocID="{C62F1D4B-BFA7-41CA-A897-38D90B07C0DB}" presName="rootText1" presStyleLbl="node0" presStyleIdx="0" presStyleCnt="1" custScaleX="98406">
        <dgm:presLayoutVars>
          <dgm:chPref val="3"/>
        </dgm:presLayoutVars>
      </dgm:prSet>
      <dgm:spPr/>
    </dgm:pt>
    <dgm:pt modelId="{30B0B31D-8960-4942-B931-84EEA69CCE20}" type="pres">
      <dgm:prSet presAssocID="{C62F1D4B-BFA7-41CA-A897-38D90B07C0DB}" presName="rootConnector1" presStyleLbl="node1" presStyleIdx="0" presStyleCnt="0"/>
      <dgm:spPr/>
    </dgm:pt>
    <dgm:pt modelId="{9DAB567D-818B-480D-B18F-232BDE228639}" type="pres">
      <dgm:prSet presAssocID="{C62F1D4B-BFA7-41CA-A897-38D90B07C0DB}" presName="hierChild2" presStyleCnt="0"/>
      <dgm:spPr/>
    </dgm:pt>
    <dgm:pt modelId="{CDECEB21-8526-4988-ABFC-E35436B84E42}" type="pres">
      <dgm:prSet presAssocID="{FAF7F70D-8666-4405-A603-7DE13863A699}" presName="Name37" presStyleLbl="parChTrans1D2" presStyleIdx="0" presStyleCnt="1"/>
      <dgm:spPr/>
    </dgm:pt>
    <dgm:pt modelId="{EFEE877C-BCBC-4F66-A1F9-8F6D9DCC1786}" type="pres">
      <dgm:prSet presAssocID="{3D98A17B-7F99-4BB3-B21B-DE6E6926B417}" presName="hierRoot2" presStyleCnt="0">
        <dgm:presLayoutVars>
          <dgm:hierBranch/>
        </dgm:presLayoutVars>
      </dgm:prSet>
      <dgm:spPr/>
    </dgm:pt>
    <dgm:pt modelId="{77EAB0E6-EEE7-4E9B-968F-02A889480B0D}" type="pres">
      <dgm:prSet presAssocID="{3D98A17B-7F99-4BB3-B21B-DE6E6926B417}" presName="rootComposite" presStyleCnt="0"/>
      <dgm:spPr/>
    </dgm:pt>
    <dgm:pt modelId="{8BF204C6-C6B0-4138-8364-A5B1486A1087}" type="pres">
      <dgm:prSet presAssocID="{3D98A17B-7F99-4BB3-B21B-DE6E6926B417}" presName="rootText" presStyleLbl="node2" presStyleIdx="0" presStyleCnt="1">
        <dgm:presLayoutVars>
          <dgm:chPref val="3"/>
        </dgm:presLayoutVars>
      </dgm:prSet>
      <dgm:spPr/>
    </dgm:pt>
    <dgm:pt modelId="{ABE0ABAD-B726-4AE3-BFE7-E65DE676D28B}" type="pres">
      <dgm:prSet presAssocID="{3D98A17B-7F99-4BB3-B21B-DE6E6926B417}" presName="rootConnector" presStyleLbl="node2" presStyleIdx="0" presStyleCnt="1"/>
      <dgm:spPr/>
    </dgm:pt>
    <dgm:pt modelId="{7BF47A35-5328-4AFE-A823-7BD1CBA0BF04}" type="pres">
      <dgm:prSet presAssocID="{3D98A17B-7F99-4BB3-B21B-DE6E6926B417}" presName="hierChild4" presStyleCnt="0"/>
      <dgm:spPr/>
    </dgm:pt>
    <dgm:pt modelId="{F3ED73F4-FA3B-41C0-9498-4638CF814796}" type="pres">
      <dgm:prSet presAssocID="{34B2A573-C99A-42C7-84A4-A7F253B6A78C}" presName="Name35" presStyleLbl="parChTrans1D3" presStyleIdx="0" presStyleCnt="3"/>
      <dgm:spPr/>
    </dgm:pt>
    <dgm:pt modelId="{A9ED130D-1B26-444D-8AB0-8158AA58C588}" type="pres">
      <dgm:prSet presAssocID="{9D1591E0-784F-427F-B3FF-AF30C7E7F5DE}" presName="hierRoot2" presStyleCnt="0">
        <dgm:presLayoutVars>
          <dgm:hierBranch val="init"/>
        </dgm:presLayoutVars>
      </dgm:prSet>
      <dgm:spPr/>
    </dgm:pt>
    <dgm:pt modelId="{8BFBAAFB-B7A8-42F3-8FAD-8EA8A3178C79}" type="pres">
      <dgm:prSet presAssocID="{9D1591E0-784F-427F-B3FF-AF30C7E7F5DE}" presName="rootComposite" presStyleCnt="0"/>
      <dgm:spPr/>
    </dgm:pt>
    <dgm:pt modelId="{8923C718-187C-435B-A62C-EF6EAECCD07B}" type="pres">
      <dgm:prSet presAssocID="{9D1591E0-784F-427F-B3FF-AF30C7E7F5DE}" presName="rootText" presStyleLbl="node3" presStyleIdx="0" presStyleCnt="3">
        <dgm:presLayoutVars>
          <dgm:chPref val="3"/>
        </dgm:presLayoutVars>
      </dgm:prSet>
      <dgm:spPr/>
    </dgm:pt>
    <dgm:pt modelId="{2E38A9E7-0B25-47F6-AF53-63A0F5FE1D0C}" type="pres">
      <dgm:prSet presAssocID="{9D1591E0-784F-427F-B3FF-AF30C7E7F5DE}" presName="rootConnector" presStyleLbl="node3" presStyleIdx="0" presStyleCnt="3"/>
      <dgm:spPr/>
    </dgm:pt>
    <dgm:pt modelId="{ED4392FD-C925-41E8-838A-8CC28BF8A2E4}" type="pres">
      <dgm:prSet presAssocID="{9D1591E0-784F-427F-B3FF-AF30C7E7F5DE}" presName="hierChild4" presStyleCnt="0"/>
      <dgm:spPr/>
    </dgm:pt>
    <dgm:pt modelId="{43EF20C2-755B-41EC-AC09-D1EB35ED8BBE}" type="pres">
      <dgm:prSet presAssocID="{9D1591E0-784F-427F-B3FF-AF30C7E7F5DE}" presName="hierChild5" presStyleCnt="0"/>
      <dgm:spPr/>
    </dgm:pt>
    <dgm:pt modelId="{2D75466F-2814-4B87-BD6A-DEDBC8EFD071}" type="pres">
      <dgm:prSet presAssocID="{EEA55225-8530-4FFE-9908-4A6D792CAA58}" presName="Name35" presStyleLbl="parChTrans1D3" presStyleIdx="1" presStyleCnt="3"/>
      <dgm:spPr/>
    </dgm:pt>
    <dgm:pt modelId="{3328F2E7-8646-4EB7-B5FD-44C1F6438BCD}" type="pres">
      <dgm:prSet presAssocID="{44E456D6-1A96-47A3-B9B4-E8338545F126}" presName="hierRoot2" presStyleCnt="0">
        <dgm:presLayoutVars>
          <dgm:hierBranch val="init"/>
        </dgm:presLayoutVars>
      </dgm:prSet>
      <dgm:spPr/>
    </dgm:pt>
    <dgm:pt modelId="{A9634C6E-63FA-4C86-B660-8B4CF742DC2B}" type="pres">
      <dgm:prSet presAssocID="{44E456D6-1A96-47A3-B9B4-E8338545F126}" presName="rootComposite" presStyleCnt="0"/>
      <dgm:spPr/>
    </dgm:pt>
    <dgm:pt modelId="{C0F79DC0-0CCA-458D-8F2B-CC07DCF4CF0B}" type="pres">
      <dgm:prSet presAssocID="{44E456D6-1A96-47A3-B9B4-E8338545F126}" presName="rootText" presStyleLbl="node3" presStyleIdx="1" presStyleCnt="3" custLinFactNeighborX="-7747" custLinFactNeighborY="0">
        <dgm:presLayoutVars>
          <dgm:chPref val="3"/>
        </dgm:presLayoutVars>
      </dgm:prSet>
      <dgm:spPr/>
    </dgm:pt>
    <dgm:pt modelId="{FFEF4561-EB81-435E-AF75-8B61406D28D2}" type="pres">
      <dgm:prSet presAssocID="{44E456D6-1A96-47A3-B9B4-E8338545F126}" presName="rootConnector" presStyleLbl="node3" presStyleIdx="1" presStyleCnt="3"/>
      <dgm:spPr/>
    </dgm:pt>
    <dgm:pt modelId="{9250A0EF-E966-4AF0-8394-3C79CE411894}" type="pres">
      <dgm:prSet presAssocID="{44E456D6-1A96-47A3-B9B4-E8338545F126}" presName="hierChild4" presStyleCnt="0"/>
      <dgm:spPr/>
    </dgm:pt>
    <dgm:pt modelId="{15961C66-FEF0-4664-A395-90F583DEF10D}" type="pres">
      <dgm:prSet presAssocID="{44E456D6-1A96-47A3-B9B4-E8338545F126}" presName="hierChild5" presStyleCnt="0"/>
      <dgm:spPr/>
    </dgm:pt>
    <dgm:pt modelId="{E4D429DE-33C5-4652-908B-A72ED3FC0343}" type="pres">
      <dgm:prSet presAssocID="{1AE44281-204D-4F72-8FA0-5447E95E2FAD}" presName="Name35" presStyleLbl="parChTrans1D3" presStyleIdx="2" presStyleCnt="3"/>
      <dgm:spPr/>
    </dgm:pt>
    <dgm:pt modelId="{1EB9E1C0-0D21-450B-87C2-BC421421D461}" type="pres">
      <dgm:prSet presAssocID="{F821F6DF-639A-40B4-8EDE-583F498604C6}" presName="hierRoot2" presStyleCnt="0">
        <dgm:presLayoutVars>
          <dgm:hierBranch/>
        </dgm:presLayoutVars>
      </dgm:prSet>
      <dgm:spPr/>
    </dgm:pt>
    <dgm:pt modelId="{3262C44E-F0DA-4D03-9F73-17AE633398DD}" type="pres">
      <dgm:prSet presAssocID="{F821F6DF-639A-40B4-8EDE-583F498604C6}" presName="rootComposite" presStyleCnt="0"/>
      <dgm:spPr/>
    </dgm:pt>
    <dgm:pt modelId="{1B367E74-7AE5-4CF7-80D3-6297863A9FD8}" type="pres">
      <dgm:prSet presAssocID="{F821F6DF-639A-40B4-8EDE-583F498604C6}" presName="rootText" presStyleLbl="node3" presStyleIdx="2" presStyleCnt="3">
        <dgm:presLayoutVars>
          <dgm:chPref val="3"/>
        </dgm:presLayoutVars>
      </dgm:prSet>
      <dgm:spPr/>
    </dgm:pt>
    <dgm:pt modelId="{BBFA954D-1B93-4F2D-AC40-742999B01B14}" type="pres">
      <dgm:prSet presAssocID="{F821F6DF-639A-40B4-8EDE-583F498604C6}" presName="rootConnector" presStyleLbl="node3" presStyleIdx="2" presStyleCnt="3"/>
      <dgm:spPr/>
    </dgm:pt>
    <dgm:pt modelId="{89067E0A-EE61-4EB0-AE2B-42A97F4F3470}" type="pres">
      <dgm:prSet presAssocID="{F821F6DF-639A-40B4-8EDE-583F498604C6}" presName="hierChild4" presStyleCnt="0"/>
      <dgm:spPr/>
    </dgm:pt>
    <dgm:pt modelId="{BF00BE27-195F-463B-87BD-91FCED889A48}" type="pres">
      <dgm:prSet presAssocID="{B85EAAF8-BEBF-4D12-9024-AD757FF4B20D}" presName="Name35" presStyleLbl="parChTrans1D4" presStyleIdx="0" presStyleCnt="1"/>
      <dgm:spPr/>
    </dgm:pt>
    <dgm:pt modelId="{E1834A76-D4FB-4777-9912-1419E525EA3B}" type="pres">
      <dgm:prSet presAssocID="{9A683C28-4D5E-4787-B207-2C7898A0A039}" presName="hierRoot2" presStyleCnt="0">
        <dgm:presLayoutVars>
          <dgm:hierBranch val="init"/>
        </dgm:presLayoutVars>
      </dgm:prSet>
      <dgm:spPr/>
    </dgm:pt>
    <dgm:pt modelId="{EECA191B-4513-4A79-BF83-8C2AE94508C2}" type="pres">
      <dgm:prSet presAssocID="{9A683C28-4D5E-4787-B207-2C7898A0A039}" presName="rootComposite" presStyleCnt="0"/>
      <dgm:spPr/>
    </dgm:pt>
    <dgm:pt modelId="{CC47C9F0-4060-4C34-89B0-F3D8D60AFB5B}" type="pres">
      <dgm:prSet presAssocID="{9A683C28-4D5E-4787-B207-2C7898A0A039}" presName="rootText" presStyleLbl="node4" presStyleIdx="0" presStyleCnt="1">
        <dgm:presLayoutVars>
          <dgm:chPref val="3"/>
        </dgm:presLayoutVars>
      </dgm:prSet>
      <dgm:spPr/>
    </dgm:pt>
    <dgm:pt modelId="{85DB4E87-5260-4188-ABE1-1508BD681D49}" type="pres">
      <dgm:prSet presAssocID="{9A683C28-4D5E-4787-B207-2C7898A0A039}" presName="rootConnector" presStyleLbl="node4" presStyleIdx="0" presStyleCnt="1"/>
      <dgm:spPr/>
    </dgm:pt>
    <dgm:pt modelId="{6B716F2B-9D40-48AA-829C-421C20AD4C69}" type="pres">
      <dgm:prSet presAssocID="{9A683C28-4D5E-4787-B207-2C7898A0A039}" presName="hierChild4" presStyleCnt="0"/>
      <dgm:spPr/>
    </dgm:pt>
    <dgm:pt modelId="{8F0B4F2D-4555-4857-B42B-1340612B914F}" type="pres">
      <dgm:prSet presAssocID="{9A683C28-4D5E-4787-B207-2C7898A0A039}" presName="hierChild5" presStyleCnt="0"/>
      <dgm:spPr/>
    </dgm:pt>
    <dgm:pt modelId="{6C0371DC-AE75-4305-9818-A04A3EBD8D12}" type="pres">
      <dgm:prSet presAssocID="{F821F6DF-639A-40B4-8EDE-583F498604C6}" presName="hierChild5" presStyleCnt="0"/>
      <dgm:spPr/>
    </dgm:pt>
    <dgm:pt modelId="{A3910AAD-D58B-4088-AAE2-FAF7F2EFC2B9}" type="pres">
      <dgm:prSet presAssocID="{3D98A17B-7F99-4BB3-B21B-DE6E6926B417}" presName="hierChild5" presStyleCnt="0"/>
      <dgm:spPr/>
    </dgm:pt>
    <dgm:pt modelId="{1E509BA8-A77D-4021-9797-DC70A35A3322}" type="pres">
      <dgm:prSet presAssocID="{C62F1D4B-BFA7-41CA-A897-38D90B07C0DB}" presName="hierChild3" presStyleCnt="0"/>
      <dgm:spPr/>
    </dgm:pt>
  </dgm:ptLst>
  <dgm:cxnLst>
    <dgm:cxn modelId="{12C1D10C-2E00-4BBA-A2B9-29A2CAA3315F}" srcId="{C62F1D4B-BFA7-41CA-A897-38D90B07C0DB}" destId="{3D98A17B-7F99-4BB3-B21B-DE6E6926B417}" srcOrd="0" destOrd="0" parTransId="{FAF7F70D-8666-4405-A603-7DE13863A699}" sibTransId="{BC32D236-A5E3-4425-8E5F-70755EAD158A}"/>
    <dgm:cxn modelId="{915DA928-6F35-4B9E-A1E6-76BFFB287135}" srcId="{3D98A17B-7F99-4BB3-B21B-DE6E6926B417}" destId="{9D1591E0-784F-427F-B3FF-AF30C7E7F5DE}" srcOrd="0" destOrd="0" parTransId="{34B2A573-C99A-42C7-84A4-A7F253B6A78C}" sibTransId="{BF7CA2CD-755E-482D-962B-71AF1A035C8E}"/>
    <dgm:cxn modelId="{4CDA1830-FD8F-4028-A8B9-EB3771BD7955}" type="presOf" srcId="{FAF7F70D-8666-4405-A603-7DE13863A699}" destId="{CDECEB21-8526-4988-ABFC-E35436B84E42}" srcOrd="0" destOrd="0" presId="urn:microsoft.com/office/officeart/2005/8/layout/orgChart1"/>
    <dgm:cxn modelId="{CA63B034-EF82-4FF6-A515-D92A831EB8CF}" type="presOf" srcId="{1AE44281-204D-4F72-8FA0-5447E95E2FAD}" destId="{E4D429DE-33C5-4652-908B-A72ED3FC0343}" srcOrd="0" destOrd="0" presId="urn:microsoft.com/office/officeart/2005/8/layout/orgChart1"/>
    <dgm:cxn modelId="{92796C39-341D-4FEB-B840-4105D073B1FF}" type="presOf" srcId="{9D1591E0-784F-427F-B3FF-AF30C7E7F5DE}" destId="{2E38A9E7-0B25-47F6-AF53-63A0F5FE1D0C}" srcOrd="1" destOrd="0" presId="urn:microsoft.com/office/officeart/2005/8/layout/orgChart1"/>
    <dgm:cxn modelId="{A4FF685B-76C5-44EB-AF63-960FB357DC09}" type="presOf" srcId="{9D1591E0-784F-427F-B3FF-AF30C7E7F5DE}" destId="{8923C718-187C-435B-A62C-EF6EAECCD07B}" srcOrd="0" destOrd="0" presId="urn:microsoft.com/office/officeart/2005/8/layout/orgChart1"/>
    <dgm:cxn modelId="{2DBB2041-CC23-49F8-A5AF-CFB9F3A5EE05}" type="presOf" srcId="{34B2A573-C99A-42C7-84A4-A7F253B6A78C}" destId="{F3ED73F4-FA3B-41C0-9498-4638CF814796}" srcOrd="0" destOrd="0" presId="urn:microsoft.com/office/officeart/2005/8/layout/orgChart1"/>
    <dgm:cxn modelId="{BC90B445-13D0-4AED-B90F-401927298127}" type="presOf" srcId="{F821F6DF-639A-40B4-8EDE-583F498604C6}" destId="{BBFA954D-1B93-4F2D-AC40-742999B01B14}" srcOrd="1" destOrd="0" presId="urn:microsoft.com/office/officeart/2005/8/layout/orgChart1"/>
    <dgm:cxn modelId="{516F2149-DA46-419F-8022-E7C92CD40133}" type="presOf" srcId="{3D98A17B-7F99-4BB3-B21B-DE6E6926B417}" destId="{ABE0ABAD-B726-4AE3-BFE7-E65DE676D28B}" srcOrd="1" destOrd="0" presId="urn:microsoft.com/office/officeart/2005/8/layout/orgChart1"/>
    <dgm:cxn modelId="{EB6DEC6B-AF59-4E3A-A4C6-09963086B869}" type="presOf" srcId="{9A683C28-4D5E-4787-B207-2C7898A0A039}" destId="{CC47C9F0-4060-4C34-89B0-F3D8D60AFB5B}" srcOrd="0" destOrd="0" presId="urn:microsoft.com/office/officeart/2005/8/layout/orgChart1"/>
    <dgm:cxn modelId="{45EE666C-1104-411F-AF33-C5C5EFB208A1}" srcId="{F821F6DF-639A-40B4-8EDE-583F498604C6}" destId="{9A683C28-4D5E-4787-B207-2C7898A0A039}" srcOrd="0" destOrd="0" parTransId="{B85EAAF8-BEBF-4D12-9024-AD757FF4B20D}" sibTransId="{1343847C-8FF2-4D41-919C-C337291E6F0F}"/>
    <dgm:cxn modelId="{8917704C-E495-41BA-9E8D-76AFDAD4BEE5}" type="presOf" srcId="{C62F1D4B-BFA7-41CA-A897-38D90B07C0DB}" destId="{F1A61E44-C1C4-4251-9555-407AC04CD974}" srcOrd="0" destOrd="0" presId="urn:microsoft.com/office/officeart/2005/8/layout/orgChart1"/>
    <dgm:cxn modelId="{F5EBA788-6413-4370-AAE9-905EA66882FA}" type="presOf" srcId="{C62F1D4B-BFA7-41CA-A897-38D90B07C0DB}" destId="{30B0B31D-8960-4942-B931-84EEA69CCE20}" srcOrd="1" destOrd="0" presId="urn:microsoft.com/office/officeart/2005/8/layout/orgChart1"/>
    <dgm:cxn modelId="{F311F8AF-64B8-4353-858D-A900D1B4DAD5}" type="presOf" srcId="{EEA55225-8530-4FFE-9908-4A6D792CAA58}" destId="{2D75466F-2814-4B87-BD6A-DEDBC8EFD071}" srcOrd="0" destOrd="0" presId="urn:microsoft.com/office/officeart/2005/8/layout/orgChart1"/>
    <dgm:cxn modelId="{938C38BC-E245-4466-9126-E079CDAE6EB7}" type="presOf" srcId="{E4E11951-C502-4FB3-840D-ADAF87A9EEC4}" destId="{566CB837-19E2-4D17-A7A2-E9E31CD893BD}" srcOrd="0" destOrd="0" presId="urn:microsoft.com/office/officeart/2005/8/layout/orgChart1"/>
    <dgm:cxn modelId="{ABFBFBC7-5EA9-4F7A-87F9-6352986BF01B}" type="presOf" srcId="{9A683C28-4D5E-4787-B207-2C7898A0A039}" destId="{85DB4E87-5260-4188-ABE1-1508BD681D49}" srcOrd="1" destOrd="0" presId="urn:microsoft.com/office/officeart/2005/8/layout/orgChart1"/>
    <dgm:cxn modelId="{5EA8C8D1-16FD-4004-9A09-FB84BD839298}" type="presOf" srcId="{44E456D6-1A96-47A3-B9B4-E8338545F126}" destId="{FFEF4561-EB81-435E-AF75-8B61406D28D2}" srcOrd="1" destOrd="0" presId="urn:microsoft.com/office/officeart/2005/8/layout/orgChart1"/>
    <dgm:cxn modelId="{48126AE3-D947-43E7-8BE7-AB5A38776CBB}" type="presOf" srcId="{44E456D6-1A96-47A3-B9B4-E8338545F126}" destId="{C0F79DC0-0CCA-458D-8F2B-CC07DCF4CF0B}" srcOrd="0" destOrd="0" presId="urn:microsoft.com/office/officeart/2005/8/layout/orgChart1"/>
    <dgm:cxn modelId="{96AC48E4-9968-420E-9415-85B8946C7D9A}" type="presOf" srcId="{B85EAAF8-BEBF-4D12-9024-AD757FF4B20D}" destId="{BF00BE27-195F-463B-87BD-91FCED889A48}" srcOrd="0" destOrd="0" presId="urn:microsoft.com/office/officeart/2005/8/layout/orgChart1"/>
    <dgm:cxn modelId="{29067BE4-F680-4AB0-A4FC-F5C17F45BD20}" srcId="{E4E11951-C502-4FB3-840D-ADAF87A9EEC4}" destId="{C62F1D4B-BFA7-41CA-A897-38D90B07C0DB}" srcOrd="0" destOrd="0" parTransId="{138B85B7-4D63-4BEE-B8E7-4700F749B000}" sibTransId="{BA79E3A4-8437-4C91-9CDF-5BB507885738}"/>
    <dgm:cxn modelId="{73DC9AF0-E80B-4EBD-8072-F4C986A4958F}" srcId="{3D98A17B-7F99-4BB3-B21B-DE6E6926B417}" destId="{F821F6DF-639A-40B4-8EDE-583F498604C6}" srcOrd="2" destOrd="0" parTransId="{1AE44281-204D-4F72-8FA0-5447E95E2FAD}" sibTransId="{7D8DDADD-A576-40BD-97CE-6EB23D5C449E}"/>
    <dgm:cxn modelId="{13ACA2F0-2523-437F-838B-1548A4BC4829}" srcId="{3D98A17B-7F99-4BB3-B21B-DE6E6926B417}" destId="{44E456D6-1A96-47A3-B9B4-E8338545F126}" srcOrd="1" destOrd="0" parTransId="{EEA55225-8530-4FFE-9908-4A6D792CAA58}" sibTransId="{788BE84E-8798-4B61-839E-85DC26C90D22}"/>
    <dgm:cxn modelId="{C84690F1-720C-4F8D-93F9-4F25AB5C2AA2}" type="presOf" srcId="{F821F6DF-639A-40B4-8EDE-583F498604C6}" destId="{1B367E74-7AE5-4CF7-80D3-6297863A9FD8}" srcOrd="0" destOrd="0" presId="urn:microsoft.com/office/officeart/2005/8/layout/orgChart1"/>
    <dgm:cxn modelId="{922F03F4-BCDE-4B85-BAA4-8806B77359D8}" type="presOf" srcId="{3D98A17B-7F99-4BB3-B21B-DE6E6926B417}" destId="{8BF204C6-C6B0-4138-8364-A5B1486A1087}" srcOrd="0" destOrd="0" presId="urn:microsoft.com/office/officeart/2005/8/layout/orgChart1"/>
    <dgm:cxn modelId="{B42ABE62-099B-4D9E-8FCB-6B6E0EB90237}" type="presParOf" srcId="{566CB837-19E2-4D17-A7A2-E9E31CD893BD}" destId="{B363A1B9-60EC-44EB-8A26-E280D18FF565}" srcOrd="0" destOrd="0" presId="urn:microsoft.com/office/officeart/2005/8/layout/orgChart1"/>
    <dgm:cxn modelId="{2E2BE8F5-152B-4D09-AFE8-3093D8BE732B}" type="presParOf" srcId="{B363A1B9-60EC-44EB-8A26-E280D18FF565}" destId="{E4091779-5EA4-4C54-A2FC-64A291F34452}" srcOrd="0" destOrd="0" presId="urn:microsoft.com/office/officeart/2005/8/layout/orgChart1"/>
    <dgm:cxn modelId="{A9E7B8F7-91BC-4514-A520-A9A12691C8BF}" type="presParOf" srcId="{E4091779-5EA4-4C54-A2FC-64A291F34452}" destId="{F1A61E44-C1C4-4251-9555-407AC04CD974}" srcOrd="0" destOrd="0" presId="urn:microsoft.com/office/officeart/2005/8/layout/orgChart1"/>
    <dgm:cxn modelId="{C9FBEF2C-FDCB-412F-A861-99CD6454ADAE}" type="presParOf" srcId="{E4091779-5EA4-4C54-A2FC-64A291F34452}" destId="{30B0B31D-8960-4942-B931-84EEA69CCE20}" srcOrd="1" destOrd="0" presId="urn:microsoft.com/office/officeart/2005/8/layout/orgChart1"/>
    <dgm:cxn modelId="{06020B7D-8B56-4235-BAD7-296BD444F36C}" type="presParOf" srcId="{B363A1B9-60EC-44EB-8A26-E280D18FF565}" destId="{9DAB567D-818B-480D-B18F-232BDE228639}" srcOrd="1" destOrd="0" presId="urn:microsoft.com/office/officeart/2005/8/layout/orgChart1"/>
    <dgm:cxn modelId="{DCEA66FA-B937-4CA7-AECF-AF9159FEC84B}" type="presParOf" srcId="{9DAB567D-818B-480D-B18F-232BDE228639}" destId="{CDECEB21-8526-4988-ABFC-E35436B84E42}" srcOrd="0" destOrd="0" presId="urn:microsoft.com/office/officeart/2005/8/layout/orgChart1"/>
    <dgm:cxn modelId="{CC8035BA-82CD-4B0C-82DF-FA81A5786E0C}" type="presParOf" srcId="{9DAB567D-818B-480D-B18F-232BDE228639}" destId="{EFEE877C-BCBC-4F66-A1F9-8F6D9DCC1786}" srcOrd="1" destOrd="0" presId="urn:microsoft.com/office/officeart/2005/8/layout/orgChart1"/>
    <dgm:cxn modelId="{34916E8C-F37C-4719-B9B0-BEC2DE010C54}" type="presParOf" srcId="{EFEE877C-BCBC-4F66-A1F9-8F6D9DCC1786}" destId="{77EAB0E6-EEE7-4E9B-968F-02A889480B0D}" srcOrd="0" destOrd="0" presId="urn:microsoft.com/office/officeart/2005/8/layout/orgChart1"/>
    <dgm:cxn modelId="{FF205AC1-B22F-40AB-B3B5-DDA8DBACB92B}" type="presParOf" srcId="{77EAB0E6-EEE7-4E9B-968F-02A889480B0D}" destId="{8BF204C6-C6B0-4138-8364-A5B1486A1087}" srcOrd="0" destOrd="0" presId="urn:microsoft.com/office/officeart/2005/8/layout/orgChart1"/>
    <dgm:cxn modelId="{FE657C04-D4F1-4969-9DCB-A1A8A389E90A}" type="presParOf" srcId="{77EAB0E6-EEE7-4E9B-968F-02A889480B0D}" destId="{ABE0ABAD-B726-4AE3-BFE7-E65DE676D28B}" srcOrd="1" destOrd="0" presId="urn:microsoft.com/office/officeart/2005/8/layout/orgChart1"/>
    <dgm:cxn modelId="{C9027574-C7F8-40D0-9C78-8263967B30F9}" type="presParOf" srcId="{EFEE877C-BCBC-4F66-A1F9-8F6D9DCC1786}" destId="{7BF47A35-5328-4AFE-A823-7BD1CBA0BF04}" srcOrd="1" destOrd="0" presId="urn:microsoft.com/office/officeart/2005/8/layout/orgChart1"/>
    <dgm:cxn modelId="{17A3AF0C-A7BA-4E7E-82FF-D3067E80C483}" type="presParOf" srcId="{7BF47A35-5328-4AFE-A823-7BD1CBA0BF04}" destId="{F3ED73F4-FA3B-41C0-9498-4638CF814796}" srcOrd="0" destOrd="0" presId="urn:microsoft.com/office/officeart/2005/8/layout/orgChart1"/>
    <dgm:cxn modelId="{649356F2-E91A-4750-8D7D-6EA984816DAE}" type="presParOf" srcId="{7BF47A35-5328-4AFE-A823-7BD1CBA0BF04}" destId="{A9ED130D-1B26-444D-8AB0-8158AA58C588}" srcOrd="1" destOrd="0" presId="urn:microsoft.com/office/officeart/2005/8/layout/orgChart1"/>
    <dgm:cxn modelId="{4534091C-FBC8-4C4D-AD11-05CC97FD816A}" type="presParOf" srcId="{A9ED130D-1B26-444D-8AB0-8158AA58C588}" destId="{8BFBAAFB-B7A8-42F3-8FAD-8EA8A3178C79}" srcOrd="0" destOrd="0" presId="urn:microsoft.com/office/officeart/2005/8/layout/orgChart1"/>
    <dgm:cxn modelId="{9B17BA98-D48E-4CC0-80C5-8D61A008947C}" type="presParOf" srcId="{8BFBAAFB-B7A8-42F3-8FAD-8EA8A3178C79}" destId="{8923C718-187C-435B-A62C-EF6EAECCD07B}" srcOrd="0" destOrd="0" presId="urn:microsoft.com/office/officeart/2005/8/layout/orgChart1"/>
    <dgm:cxn modelId="{3DD32E62-F4B7-4844-A778-BFE64FDD0E70}" type="presParOf" srcId="{8BFBAAFB-B7A8-42F3-8FAD-8EA8A3178C79}" destId="{2E38A9E7-0B25-47F6-AF53-63A0F5FE1D0C}" srcOrd="1" destOrd="0" presId="urn:microsoft.com/office/officeart/2005/8/layout/orgChart1"/>
    <dgm:cxn modelId="{C83080A1-4519-444B-83FA-D703D08D1807}" type="presParOf" srcId="{A9ED130D-1B26-444D-8AB0-8158AA58C588}" destId="{ED4392FD-C925-41E8-838A-8CC28BF8A2E4}" srcOrd="1" destOrd="0" presId="urn:microsoft.com/office/officeart/2005/8/layout/orgChart1"/>
    <dgm:cxn modelId="{41889C73-2612-47EF-A07A-CBA54928244D}" type="presParOf" srcId="{A9ED130D-1B26-444D-8AB0-8158AA58C588}" destId="{43EF20C2-755B-41EC-AC09-D1EB35ED8BBE}" srcOrd="2" destOrd="0" presId="urn:microsoft.com/office/officeart/2005/8/layout/orgChart1"/>
    <dgm:cxn modelId="{E3A61DE3-9947-4662-996A-2303315C54CF}" type="presParOf" srcId="{7BF47A35-5328-4AFE-A823-7BD1CBA0BF04}" destId="{2D75466F-2814-4B87-BD6A-DEDBC8EFD071}" srcOrd="2" destOrd="0" presId="urn:microsoft.com/office/officeart/2005/8/layout/orgChart1"/>
    <dgm:cxn modelId="{534B17E3-4666-46A8-95D4-FDA3EBAC290C}" type="presParOf" srcId="{7BF47A35-5328-4AFE-A823-7BD1CBA0BF04}" destId="{3328F2E7-8646-4EB7-B5FD-44C1F6438BCD}" srcOrd="3" destOrd="0" presId="urn:microsoft.com/office/officeart/2005/8/layout/orgChart1"/>
    <dgm:cxn modelId="{92A6E487-ECC9-440F-BA2E-1EFD0A6D9DB3}" type="presParOf" srcId="{3328F2E7-8646-4EB7-B5FD-44C1F6438BCD}" destId="{A9634C6E-63FA-4C86-B660-8B4CF742DC2B}" srcOrd="0" destOrd="0" presId="urn:microsoft.com/office/officeart/2005/8/layout/orgChart1"/>
    <dgm:cxn modelId="{B0814893-10B2-4A12-9437-CF5DEC9C4611}" type="presParOf" srcId="{A9634C6E-63FA-4C86-B660-8B4CF742DC2B}" destId="{C0F79DC0-0CCA-458D-8F2B-CC07DCF4CF0B}" srcOrd="0" destOrd="0" presId="urn:microsoft.com/office/officeart/2005/8/layout/orgChart1"/>
    <dgm:cxn modelId="{ACD3126E-5BBE-4146-BCC9-64F4D389F135}" type="presParOf" srcId="{A9634C6E-63FA-4C86-B660-8B4CF742DC2B}" destId="{FFEF4561-EB81-435E-AF75-8B61406D28D2}" srcOrd="1" destOrd="0" presId="urn:microsoft.com/office/officeart/2005/8/layout/orgChart1"/>
    <dgm:cxn modelId="{09DAEF4A-3696-4F3D-8E69-1343DD293F68}" type="presParOf" srcId="{3328F2E7-8646-4EB7-B5FD-44C1F6438BCD}" destId="{9250A0EF-E966-4AF0-8394-3C79CE411894}" srcOrd="1" destOrd="0" presId="urn:microsoft.com/office/officeart/2005/8/layout/orgChart1"/>
    <dgm:cxn modelId="{15F28243-CAF4-4C84-AD35-675C413FCC2D}" type="presParOf" srcId="{3328F2E7-8646-4EB7-B5FD-44C1F6438BCD}" destId="{15961C66-FEF0-4664-A395-90F583DEF10D}" srcOrd="2" destOrd="0" presId="urn:microsoft.com/office/officeart/2005/8/layout/orgChart1"/>
    <dgm:cxn modelId="{FD0AB268-6E5E-41FC-9BED-C25FE78D2027}" type="presParOf" srcId="{7BF47A35-5328-4AFE-A823-7BD1CBA0BF04}" destId="{E4D429DE-33C5-4652-908B-A72ED3FC0343}" srcOrd="4" destOrd="0" presId="urn:microsoft.com/office/officeart/2005/8/layout/orgChart1"/>
    <dgm:cxn modelId="{EEA5DDAF-85BC-469B-A68F-EA91858A8BD7}" type="presParOf" srcId="{7BF47A35-5328-4AFE-A823-7BD1CBA0BF04}" destId="{1EB9E1C0-0D21-450B-87C2-BC421421D461}" srcOrd="5" destOrd="0" presId="urn:microsoft.com/office/officeart/2005/8/layout/orgChart1"/>
    <dgm:cxn modelId="{EBFCD7A6-A9AE-4FDE-9067-603406D8DF8B}" type="presParOf" srcId="{1EB9E1C0-0D21-450B-87C2-BC421421D461}" destId="{3262C44E-F0DA-4D03-9F73-17AE633398DD}" srcOrd="0" destOrd="0" presId="urn:microsoft.com/office/officeart/2005/8/layout/orgChart1"/>
    <dgm:cxn modelId="{7C15BF4A-F804-4EC8-90EA-F74B1A4FBA2D}" type="presParOf" srcId="{3262C44E-F0DA-4D03-9F73-17AE633398DD}" destId="{1B367E74-7AE5-4CF7-80D3-6297863A9FD8}" srcOrd="0" destOrd="0" presId="urn:microsoft.com/office/officeart/2005/8/layout/orgChart1"/>
    <dgm:cxn modelId="{3ABACB0D-4774-4DC7-BBB3-F3B145028BBA}" type="presParOf" srcId="{3262C44E-F0DA-4D03-9F73-17AE633398DD}" destId="{BBFA954D-1B93-4F2D-AC40-742999B01B14}" srcOrd="1" destOrd="0" presId="urn:microsoft.com/office/officeart/2005/8/layout/orgChart1"/>
    <dgm:cxn modelId="{592D9BF0-1F73-47A3-B0E6-6D02F9A25AF1}" type="presParOf" srcId="{1EB9E1C0-0D21-450B-87C2-BC421421D461}" destId="{89067E0A-EE61-4EB0-AE2B-42A97F4F3470}" srcOrd="1" destOrd="0" presId="urn:microsoft.com/office/officeart/2005/8/layout/orgChart1"/>
    <dgm:cxn modelId="{2A30E2B4-0914-4B5E-B026-C114A8B80837}" type="presParOf" srcId="{89067E0A-EE61-4EB0-AE2B-42A97F4F3470}" destId="{BF00BE27-195F-463B-87BD-91FCED889A48}" srcOrd="0" destOrd="0" presId="urn:microsoft.com/office/officeart/2005/8/layout/orgChart1"/>
    <dgm:cxn modelId="{030EFA2E-EBA9-4C77-9BB9-113D4F482449}" type="presParOf" srcId="{89067E0A-EE61-4EB0-AE2B-42A97F4F3470}" destId="{E1834A76-D4FB-4777-9912-1419E525EA3B}" srcOrd="1" destOrd="0" presId="urn:microsoft.com/office/officeart/2005/8/layout/orgChart1"/>
    <dgm:cxn modelId="{B2BB7440-4954-4E0B-9CAE-8E086BA3C36F}" type="presParOf" srcId="{E1834A76-D4FB-4777-9912-1419E525EA3B}" destId="{EECA191B-4513-4A79-BF83-8C2AE94508C2}" srcOrd="0" destOrd="0" presId="urn:microsoft.com/office/officeart/2005/8/layout/orgChart1"/>
    <dgm:cxn modelId="{953A7CA0-EA1D-4A27-85BE-EE37870E2D56}" type="presParOf" srcId="{EECA191B-4513-4A79-BF83-8C2AE94508C2}" destId="{CC47C9F0-4060-4C34-89B0-F3D8D60AFB5B}" srcOrd="0" destOrd="0" presId="urn:microsoft.com/office/officeart/2005/8/layout/orgChart1"/>
    <dgm:cxn modelId="{C1CA1AE3-43E6-432E-80CF-D22DC692F37A}" type="presParOf" srcId="{EECA191B-4513-4A79-BF83-8C2AE94508C2}" destId="{85DB4E87-5260-4188-ABE1-1508BD681D49}" srcOrd="1" destOrd="0" presId="urn:microsoft.com/office/officeart/2005/8/layout/orgChart1"/>
    <dgm:cxn modelId="{25A5D99A-A1B4-43E6-B5BF-FBE40BA725A9}" type="presParOf" srcId="{E1834A76-D4FB-4777-9912-1419E525EA3B}" destId="{6B716F2B-9D40-48AA-829C-421C20AD4C69}" srcOrd="1" destOrd="0" presId="urn:microsoft.com/office/officeart/2005/8/layout/orgChart1"/>
    <dgm:cxn modelId="{62F59E73-BF51-4F2D-A5CD-E07FBD8D770F}" type="presParOf" srcId="{E1834A76-D4FB-4777-9912-1419E525EA3B}" destId="{8F0B4F2D-4555-4857-B42B-1340612B914F}" srcOrd="2" destOrd="0" presId="urn:microsoft.com/office/officeart/2005/8/layout/orgChart1"/>
    <dgm:cxn modelId="{76C7ADEA-C25F-4437-B171-2626A3B8D4D5}" type="presParOf" srcId="{1EB9E1C0-0D21-450B-87C2-BC421421D461}" destId="{6C0371DC-AE75-4305-9818-A04A3EBD8D12}" srcOrd="2" destOrd="0" presId="urn:microsoft.com/office/officeart/2005/8/layout/orgChart1"/>
    <dgm:cxn modelId="{6C0D007B-C33F-4735-9AC6-2118EF035BFE}" type="presParOf" srcId="{EFEE877C-BCBC-4F66-A1F9-8F6D9DCC1786}" destId="{A3910AAD-D58B-4088-AAE2-FAF7F2EFC2B9}" srcOrd="2" destOrd="0" presId="urn:microsoft.com/office/officeart/2005/8/layout/orgChart1"/>
    <dgm:cxn modelId="{B0458D5A-D008-43BB-AD58-17DE92038B36}" type="presParOf" srcId="{B363A1B9-60EC-44EB-8A26-E280D18FF565}" destId="{1E509BA8-A77D-4021-9797-DC70A35A332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00BE27-195F-463B-87BD-91FCED889A48}">
      <dsp:nvSpPr>
        <dsp:cNvPr id="0" name=""/>
        <dsp:cNvSpPr/>
      </dsp:nvSpPr>
      <dsp:spPr>
        <a:xfrm>
          <a:off x="3343767" y="1228884"/>
          <a:ext cx="91440" cy="134407"/>
        </a:xfrm>
        <a:custGeom>
          <a:avLst/>
          <a:gdLst/>
          <a:ahLst/>
          <a:cxnLst/>
          <a:rect l="0" t="0" r="0" b="0"/>
          <a:pathLst>
            <a:path>
              <a:moveTo>
                <a:pt x="45720" y="0"/>
              </a:moveTo>
              <a:lnTo>
                <a:pt x="45720" y="1344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D429DE-33C5-4652-908B-A72ED3FC0343}">
      <dsp:nvSpPr>
        <dsp:cNvPr id="0" name=""/>
        <dsp:cNvSpPr/>
      </dsp:nvSpPr>
      <dsp:spPr>
        <a:xfrm>
          <a:off x="2615045" y="774459"/>
          <a:ext cx="774442" cy="134407"/>
        </a:xfrm>
        <a:custGeom>
          <a:avLst/>
          <a:gdLst/>
          <a:ahLst/>
          <a:cxnLst/>
          <a:rect l="0" t="0" r="0" b="0"/>
          <a:pathLst>
            <a:path>
              <a:moveTo>
                <a:pt x="0" y="0"/>
              </a:moveTo>
              <a:lnTo>
                <a:pt x="0" y="67203"/>
              </a:lnTo>
              <a:lnTo>
                <a:pt x="774442" y="67203"/>
              </a:lnTo>
              <a:lnTo>
                <a:pt x="774442" y="1344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75466F-2814-4B87-BD6A-DEDBC8EFD071}">
      <dsp:nvSpPr>
        <dsp:cNvPr id="0" name=""/>
        <dsp:cNvSpPr/>
      </dsp:nvSpPr>
      <dsp:spPr>
        <a:xfrm>
          <a:off x="2519741" y="774459"/>
          <a:ext cx="91440" cy="134407"/>
        </a:xfrm>
        <a:custGeom>
          <a:avLst/>
          <a:gdLst/>
          <a:ahLst/>
          <a:cxnLst/>
          <a:rect l="0" t="0" r="0" b="0"/>
          <a:pathLst>
            <a:path>
              <a:moveTo>
                <a:pt x="95303" y="0"/>
              </a:moveTo>
              <a:lnTo>
                <a:pt x="95303" y="67203"/>
              </a:lnTo>
              <a:lnTo>
                <a:pt x="45720" y="67203"/>
              </a:lnTo>
              <a:lnTo>
                <a:pt x="45720" y="1344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ED73F4-FA3B-41C0-9498-4638CF814796}">
      <dsp:nvSpPr>
        <dsp:cNvPr id="0" name=""/>
        <dsp:cNvSpPr/>
      </dsp:nvSpPr>
      <dsp:spPr>
        <a:xfrm>
          <a:off x="1840603" y="774459"/>
          <a:ext cx="774442" cy="134407"/>
        </a:xfrm>
        <a:custGeom>
          <a:avLst/>
          <a:gdLst/>
          <a:ahLst/>
          <a:cxnLst/>
          <a:rect l="0" t="0" r="0" b="0"/>
          <a:pathLst>
            <a:path>
              <a:moveTo>
                <a:pt x="774442" y="0"/>
              </a:moveTo>
              <a:lnTo>
                <a:pt x="774442" y="67203"/>
              </a:lnTo>
              <a:lnTo>
                <a:pt x="0" y="67203"/>
              </a:lnTo>
              <a:lnTo>
                <a:pt x="0" y="1344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CEB21-8526-4988-ABFC-E35436B84E42}">
      <dsp:nvSpPr>
        <dsp:cNvPr id="0" name=""/>
        <dsp:cNvSpPr/>
      </dsp:nvSpPr>
      <dsp:spPr>
        <a:xfrm>
          <a:off x="2569325" y="320035"/>
          <a:ext cx="91440" cy="134407"/>
        </a:xfrm>
        <a:custGeom>
          <a:avLst/>
          <a:gdLst/>
          <a:ahLst/>
          <a:cxnLst/>
          <a:rect l="0" t="0" r="0" b="0"/>
          <a:pathLst>
            <a:path>
              <a:moveTo>
                <a:pt x="45720" y="0"/>
              </a:moveTo>
              <a:lnTo>
                <a:pt x="45720" y="1344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A61E44-C1C4-4251-9555-407AC04CD974}">
      <dsp:nvSpPr>
        <dsp:cNvPr id="0" name=""/>
        <dsp:cNvSpPr/>
      </dsp:nvSpPr>
      <dsp:spPr>
        <a:xfrm>
          <a:off x="2300129" y="17"/>
          <a:ext cx="629832" cy="320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Financial Management UK&amp;I</a:t>
          </a:r>
        </a:p>
      </dsp:txBody>
      <dsp:txXfrm>
        <a:off x="2300129" y="17"/>
        <a:ext cx="629832" cy="320017"/>
      </dsp:txXfrm>
    </dsp:sp>
    <dsp:sp modelId="{8BF204C6-C6B0-4138-8364-A5B1486A1087}">
      <dsp:nvSpPr>
        <dsp:cNvPr id="0" name=""/>
        <dsp:cNvSpPr/>
      </dsp:nvSpPr>
      <dsp:spPr>
        <a:xfrm>
          <a:off x="2295028" y="454442"/>
          <a:ext cx="640034" cy="320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Finance UK&amp;I - Financial Reporting</a:t>
          </a:r>
        </a:p>
      </dsp:txBody>
      <dsp:txXfrm>
        <a:off x="2295028" y="454442"/>
        <a:ext cx="640034" cy="320017"/>
      </dsp:txXfrm>
    </dsp:sp>
    <dsp:sp modelId="{8923C718-187C-435B-A62C-EF6EAECCD07B}">
      <dsp:nvSpPr>
        <dsp:cNvPr id="0" name=""/>
        <dsp:cNvSpPr/>
      </dsp:nvSpPr>
      <dsp:spPr>
        <a:xfrm>
          <a:off x="1520585" y="908867"/>
          <a:ext cx="640034" cy="320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Financial Accounting and Reporting Manager</a:t>
          </a:r>
        </a:p>
      </dsp:txBody>
      <dsp:txXfrm>
        <a:off x="1520585" y="908867"/>
        <a:ext cx="640034" cy="320017"/>
      </dsp:txXfrm>
    </dsp:sp>
    <dsp:sp modelId="{C0F79DC0-0CCA-458D-8F2B-CC07DCF4CF0B}">
      <dsp:nvSpPr>
        <dsp:cNvPr id="0" name=""/>
        <dsp:cNvSpPr/>
      </dsp:nvSpPr>
      <dsp:spPr>
        <a:xfrm>
          <a:off x="2245444" y="908867"/>
          <a:ext cx="640034" cy="320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Financial Accounting and Reporting Manager</a:t>
          </a:r>
        </a:p>
      </dsp:txBody>
      <dsp:txXfrm>
        <a:off x="2245444" y="908867"/>
        <a:ext cx="640034" cy="320017"/>
      </dsp:txXfrm>
    </dsp:sp>
    <dsp:sp modelId="{1B367E74-7AE5-4CF7-80D3-6297863A9FD8}">
      <dsp:nvSpPr>
        <dsp:cNvPr id="0" name=""/>
        <dsp:cNvSpPr/>
      </dsp:nvSpPr>
      <dsp:spPr>
        <a:xfrm>
          <a:off x="3069470" y="908867"/>
          <a:ext cx="640034" cy="320017"/>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Financial Accounting and Reporting Manager</a:t>
          </a:r>
        </a:p>
      </dsp:txBody>
      <dsp:txXfrm>
        <a:off x="3069470" y="908867"/>
        <a:ext cx="640034" cy="320017"/>
      </dsp:txXfrm>
    </dsp:sp>
    <dsp:sp modelId="{CC47C9F0-4060-4C34-89B0-F3D8D60AFB5B}">
      <dsp:nvSpPr>
        <dsp:cNvPr id="0" name=""/>
        <dsp:cNvSpPr/>
      </dsp:nvSpPr>
      <dsp:spPr>
        <a:xfrm>
          <a:off x="3069470" y="1363291"/>
          <a:ext cx="640034" cy="32001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Financial Accountant</a:t>
          </a:r>
        </a:p>
      </dsp:txBody>
      <dsp:txXfrm>
        <a:off x="3069470" y="1363291"/>
        <a:ext cx="640034" cy="3200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70FB5BA135E4DACF571DF6D166923" ma:contentTypeVersion="4" ma:contentTypeDescription="Create a new document." ma:contentTypeScope="" ma:versionID="86afaeb225b0ddfb3e0d0c5bea3e5997">
  <xsd:schema xmlns:xsd="http://www.w3.org/2001/XMLSchema" xmlns:xs="http://www.w3.org/2001/XMLSchema" xmlns:p="http://schemas.microsoft.com/office/2006/metadata/properties" xmlns:ns2="9a55f1cb-af2e-4690-a4d3-5f886cda0807" targetNamespace="http://schemas.microsoft.com/office/2006/metadata/properties" ma:root="true" ma:fieldsID="0461ad59fe18bb7ff067eb65a00cc212" ns2:_="">
    <xsd:import namespace="9a55f1cb-af2e-4690-a4d3-5f886cda0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5f1cb-af2e-4690-a4d3-5f886cda0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18B53-5906-4636-8463-4EC86DB9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5f1cb-af2e-4690-a4d3-5f886cda0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F9BEC-9841-478A-8269-1A12ABA8F9C8}">
  <ds:schemaRefs>
    <ds:schemaRef ds:uri="http://schemas.microsoft.com/sharepoint/v3/contenttype/forms"/>
  </ds:schemaRefs>
</ds:datastoreItem>
</file>

<file path=customXml/itemProps3.xml><?xml version="1.0" encoding="utf-8"?>
<ds:datastoreItem xmlns:ds="http://schemas.openxmlformats.org/officeDocument/2006/customXml" ds:itemID="{B69FB425-A218-4AAE-BF95-0A92CDAE9A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4</Pages>
  <Words>1158</Words>
  <Characters>6602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Morton, James</cp:lastModifiedBy>
  <cp:revision>12</cp:revision>
  <dcterms:created xsi:type="dcterms:W3CDTF">2024-03-18T16:22:00Z</dcterms:created>
  <dcterms:modified xsi:type="dcterms:W3CDTF">2024-03-27T16:03:00Z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0x0101003BA70FB5BA135E4DACF571DF6D166923</vt:lpwstr>
  </property>
</Properties>
</file>