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A73" w:rsidRDefault="00520545">
      <w:r>
        <w:rPr>
          <w:noProof/>
          <w:lang w:val="en-GB" w:eastAsia="en-GB"/>
        </w:rPr>
        <mc:AlternateContent>
          <mc:Choice Requires="wps">
            <w:drawing>
              <wp:anchor distT="0" distB="0" distL="114300" distR="114300" simplePos="0" relativeHeight="251666432" behindDoc="0" locked="0" layoutInCell="1" allowOverlap="1">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D0F82">
                              <w:rPr>
                                <w:color w:val="FFFFFF"/>
                                <w:sz w:val="44"/>
                                <w:szCs w:val="44"/>
                                <w:lang w:val="en-AU"/>
                              </w:rPr>
                              <w:t xml:space="preserve">ER Specialist </w:t>
                            </w:r>
                            <w:r w:rsidR="00F541A5">
                              <w:rPr>
                                <w:color w:val="FFFFFF"/>
                                <w:sz w:val="44"/>
                                <w:szCs w:val="44"/>
                                <w:lang w:val="en-AU"/>
                              </w:rPr>
                              <w:t>&amp; Policy Coordinator</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" filled="f" fillcolor="#00a0c6" stroked="f" strokeweight="1pt">
                <v:textbox inset=",7.2pt,,7.2pt">
                  <w:txbxContent>
                    <w:p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0D0F82">
                        <w:rPr>
                          <w:color w:val="FFFFFF"/>
                          <w:sz w:val="44"/>
                          <w:szCs w:val="44"/>
                          <w:lang w:val="en-AU"/>
                        </w:rPr>
                        <w:t xml:space="preserve">ER Specialist </w:t>
                      </w:r>
                      <w:r w:rsidR="00F541A5">
                        <w:rPr>
                          <w:color w:val="FFFFFF"/>
                          <w:sz w:val="44"/>
                          <w:szCs w:val="44"/>
                          <w:lang w:val="en-AU"/>
                        </w:rPr>
                        <w:t>&amp; Policy Coordinator</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rsidR="00366A73" w:rsidRPr="00366A73" w:rsidRDefault="00366A73" w:rsidP="00366A73"/>
    <w:p w:rsidR="00366A73" w:rsidRPr="00366A73" w:rsidRDefault="00366A73" w:rsidP="00366A73"/>
    <w:p w:rsidR="00366A73" w:rsidRPr="00366A73" w:rsidRDefault="00366A73" w:rsidP="00366A73"/>
    <w:p w:rsidR="00366A73" w:rsidRPr="00366A73" w:rsidRDefault="00366A73" w:rsidP="00366A73"/>
    <w:p w:rsidR="00366A73" w:rsidRDefault="00366A73" w:rsidP="00366A73"/>
    <w:p w:rsidR="00366A73" w:rsidRPr="00315425"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540"/>
        <w:gridCol w:w="90"/>
        <w:gridCol w:w="1620"/>
        <w:gridCol w:w="360"/>
        <w:gridCol w:w="540"/>
        <w:gridCol w:w="810"/>
        <w:gridCol w:w="900"/>
        <w:gridCol w:w="1260"/>
        <w:gridCol w:w="540"/>
        <w:gridCol w:w="1800"/>
        <w:gridCol w:w="972"/>
        <w:gridCol w:w="18"/>
      </w:tblGrid>
      <w:tr w:rsidR="00366A73" w:rsidRPr="00315425" w:rsidTr="00161F93">
        <w:trPr>
          <w:trHeight w:val="387"/>
        </w:trPr>
        <w:tc>
          <w:tcPr>
            <w:tcW w:w="3258" w:type="dxa"/>
            <w:gridSpan w:val="4"/>
            <w:tcBorders>
              <w:top w:val="single" w:sz="4"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Pr>
                <w:b w:val="0"/>
              </w:rPr>
              <w:t>Function</w:t>
            </w:r>
            <w:r w:rsidRPr="00B76A8C">
              <w:rPr>
                <w:b w:val="0"/>
              </w:rPr>
              <w:t>:</w:t>
            </w:r>
          </w:p>
        </w:tc>
        <w:tc>
          <w:tcPr>
            <w:tcW w:w="7200" w:type="dxa"/>
            <w:gridSpan w:val="9"/>
            <w:tcBorders>
              <w:top w:val="single" w:sz="4" w:space="0" w:color="auto"/>
              <w:left w:val="nil"/>
              <w:bottom w:val="dotted" w:sz="2" w:space="0" w:color="auto"/>
              <w:right w:val="single" w:sz="4" w:space="0" w:color="auto"/>
            </w:tcBorders>
            <w:vAlign w:val="center"/>
          </w:tcPr>
          <w:tbl>
            <w:tblPr>
              <w:tblW w:w="0" w:type="auto"/>
              <w:tblBorders>
                <w:top w:val="nil"/>
                <w:left w:val="nil"/>
                <w:bottom w:val="nil"/>
                <w:right w:val="nil"/>
              </w:tblBorders>
              <w:tblLayout w:type="fixed"/>
              <w:tblLook w:val="0000" w:firstRow="0" w:lastRow="0" w:firstColumn="0" w:lastColumn="0" w:noHBand="0" w:noVBand="0"/>
            </w:tblPr>
            <w:tblGrid>
              <w:gridCol w:w="1753"/>
            </w:tblGrid>
            <w:tr w:rsidR="00575CDE">
              <w:trPr>
                <w:trHeight w:val="93"/>
              </w:trPr>
              <w:tc>
                <w:tcPr>
                  <w:tcW w:w="1753" w:type="dxa"/>
                </w:tcPr>
                <w:p w:rsidR="00575CDE" w:rsidRDefault="00575CDE" w:rsidP="00D20CB9">
                  <w:pPr>
                    <w:pStyle w:val="Default"/>
                    <w:framePr w:hSpace="180" w:wrap="around" w:vAnchor="text" w:hAnchor="margin" w:xAlign="center" w:y="192"/>
                    <w:rPr>
                      <w:sz w:val="20"/>
                      <w:szCs w:val="20"/>
                    </w:rPr>
                  </w:pPr>
                  <w:r>
                    <w:rPr>
                      <w:b/>
                      <w:bCs/>
                      <w:sz w:val="20"/>
                      <w:szCs w:val="20"/>
                    </w:rPr>
                    <w:t xml:space="preserve">Human Resources </w:t>
                  </w:r>
                </w:p>
              </w:tc>
            </w:tr>
          </w:tbl>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Borders>
              <w:top w:val="dotted" w:sz="2" w:space="0" w:color="auto"/>
              <w:left w:val="nil"/>
              <w:bottom w:val="dotted" w:sz="2" w:space="0" w:color="auto"/>
              <w:right w:val="single" w:sz="4" w:space="0" w:color="auto"/>
            </w:tcBorders>
            <w:vAlign w:val="center"/>
          </w:tcPr>
          <w:p w:rsidR="00366A73" w:rsidRPr="00CC21AB" w:rsidRDefault="00575CDE" w:rsidP="00161F93">
            <w:pPr>
              <w:pStyle w:val="Heading2"/>
              <w:rPr>
                <w:lang w:val="en-CA"/>
              </w:rPr>
            </w:pPr>
            <w:r>
              <w:rPr>
                <w:lang w:val="en-CA"/>
              </w:rPr>
              <w:t xml:space="preserve">ER Specialist </w:t>
            </w:r>
            <w:r w:rsidR="00F3339F">
              <w:rPr>
                <w:lang w:val="en-CA"/>
              </w:rPr>
              <w:t>&amp; Policy Coordinator</w:t>
            </w:r>
          </w:p>
        </w:tc>
      </w:tr>
      <w:tr w:rsidR="00366A73" w:rsidRPr="00315425" w:rsidTr="00161F93">
        <w:trPr>
          <w:trHeight w:val="387"/>
        </w:trPr>
        <w:tc>
          <w:tcPr>
            <w:tcW w:w="3258" w:type="dxa"/>
            <w:gridSpan w:val="4"/>
            <w:tcBorders>
              <w:top w:val="dotted" w:sz="2" w:space="0" w:color="auto"/>
              <w:left w:val="single" w:sz="4" w:space="0" w:color="auto"/>
              <w:bottom w:val="dotted" w:sz="2"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Borders>
              <w:top w:val="dotted" w:sz="2" w:space="0" w:color="auto"/>
              <w:left w:val="nil"/>
              <w:bottom w:val="dotted" w:sz="2" w:space="0" w:color="auto"/>
              <w:right w:val="single" w:sz="4" w:space="0" w:color="auto"/>
            </w:tcBorders>
            <w:vAlign w:val="center"/>
          </w:tcPr>
          <w:p w:rsidR="00366A73" w:rsidRPr="00876EDD"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Borders>
              <w:top w:val="dotted" w:sz="2" w:space="0" w:color="auto"/>
              <w:left w:val="nil"/>
              <w:bottom w:val="dotted" w:sz="4" w:space="0" w:color="auto"/>
              <w:right w:val="single" w:sz="4" w:space="0" w:color="auto"/>
            </w:tcBorders>
            <w:vAlign w:val="center"/>
          </w:tcPr>
          <w:p w:rsidR="00366A73" w:rsidRDefault="00366A73" w:rsidP="00161F9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2"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Borders>
              <w:top w:val="dotted" w:sz="2" w:space="0" w:color="auto"/>
              <w:left w:val="nil"/>
              <w:bottom w:val="dotted" w:sz="4" w:space="0" w:color="auto"/>
              <w:right w:val="single" w:sz="4" w:space="0" w:color="auto"/>
            </w:tcBorders>
            <w:vAlign w:val="center"/>
          </w:tcPr>
          <w:p w:rsidR="00366A73" w:rsidRPr="00876EDD" w:rsidRDefault="00575CDE" w:rsidP="00366A73">
            <w:pPr>
              <w:spacing w:before="20" w:after="20"/>
              <w:jc w:val="left"/>
              <w:rPr>
                <w:rFonts w:cs="Arial"/>
                <w:color w:val="000000"/>
                <w:szCs w:val="20"/>
              </w:rPr>
            </w:pPr>
            <w:r>
              <w:rPr>
                <w:rFonts w:cs="Arial"/>
                <w:color w:val="000000"/>
                <w:szCs w:val="20"/>
              </w:rPr>
              <w:t xml:space="preserve">Employee Relations Services Manager </w:t>
            </w:r>
          </w:p>
        </w:tc>
      </w:tr>
      <w:tr w:rsidR="00366A73" w:rsidRPr="00315425" w:rsidTr="00161F93">
        <w:trPr>
          <w:trHeight w:val="387"/>
        </w:trPr>
        <w:tc>
          <w:tcPr>
            <w:tcW w:w="3258" w:type="dxa"/>
            <w:gridSpan w:val="4"/>
            <w:tcBorders>
              <w:top w:val="dotted" w:sz="4" w:space="0" w:color="auto"/>
              <w:left w:val="single" w:sz="4" w:space="0" w:color="auto"/>
              <w:bottom w:val="dotted"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Borders>
              <w:top w:val="dotted" w:sz="4" w:space="0" w:color="auto"/>
              <w:left w:val="nil"/>
              <w:bottom w:val="dotted" w:sz="4" w:space="0" w:color="auto"/>
              <w:right w:val="single" w:sz="4" w:space="0" w:color="auto"/>
            </w:tcBorders>
            <w:vAlign w:val="center"/>
          </w:tcPr>
          <w:p w:rsidR="00366A73" w:rsidRDefault="00366A73" w:rsidP="00366A73">
            <w:pPr>
              <w:spacing w:before="20" w:after="20"/>
              <w:jc w:val="left"/>
              <w:rPr>
                <w:rFonts w:cs="Arial"/>
                <w:color w:val="000000"/>
                <w:szCs w:val="20"/>
              </w:rPr>
            </w:pPr>
          </w:p>
        </w:tc>
      </w:tr>
      <w:tr w:rsidR="00366A73" w:rsidRPr="00315425" w:rsidTr="00161F93">
        <w:trPr>
          <w:trHeight w:val="387"/>
        </w:trPr>
        <w:tc>
          <w:tcPr>
            <w:tcW w:w="3258" w:type="dxa"/>
            <w:gridSpan w:val="4"/>
            <w:tcBorders>
              <w:top w:val="dotted" w:sz="4" w:space="0" w:color="auto"/>
              <w:left w:val="single" w:sz="4" w:space="0" w:color="auto"/>
              <w:bottom w:val="single" w:sz="4" w:space="0" w:color="auto"/>
              <w:right w:val="nil"/>
            </w:tcBorders>
            <w:shd w:val="clear" w:color="auto" w:fill="F2F2F2" w:themeFill="background1" w:themeFillShade="F2"/>
            <w:vAlign w:val="center"/>
          </w:tcPr>
          <w:p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Borders>
              <w:top w:val="dotted" w:sz="4" w:space="0" w:color="auto"/>
              <w:left w:val="nil"/>
              <w:bottom w:val="single" w:sz="4" w:space="0" w:color="auto"/>
              <w:right w:val="single" w:sz="4" w:space="0" w:color="auto"/>
            </w:tcBorders>
            <w:vAlign w:val="center"/>
          </w:tcPr>
          <w:p w:rsidR="00366A73" w:rsidRDefault="00575CDE" w:rsidP="00161F93">
            <w:pPr>
              <w:spacing w:before="20" w:after="20"/>
              <w:jc w:val="left"/>
              <w:rPr>
                <w:rFonts w:cs="Arial"/>
                <w:color w:val="000000"/>
                <w:szCs w:val="20"/>
              </w:rPr>
            </w:pPr>
            <w:r>
              <w:rPr>
                <w:rFonts w:cs="Arial"/>
                <w:color w:val="000000"/>
                <w:szCs w:val="20"/>
              </w:rPr>
              <w:t>HR</w:t>
            </w:r>
            <w:r w:rsidR="00324B3D">
              <w:rPr>
                <w:rFonts w:cs="Arial"/>
                <w:color w:val="000000"/>
                <w:szCs w:val="20"/>
              </w:rPr>
              <w:t xml:space="preserve"> Shared Service Centre, Salford</w:t>
            </w:r>
          </w:p>
        </w:tc>
      </w:tr>
      <w:tr w:rsidR="00366A73"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366A73" w:rsidRDefault="00366A73" w:rsidP="00161F93">
            <w:pPr>
              <w:jc w:val="left"/>
              <w:rPr>
                <w:rFonts w:cs="Arial"/>
                <w:sz w:val="10"/>
                <w:szCs w:val="20"/>
              </w:rPr>
            </w:pPr>
          </w:p>
          <w:p w:rsidR="00366A73" w:rsidRPr="00315425" w:rsidRDefault="00366A73" w:rsidP="00161F93">
            <w:pPr>
              <w:jc w:val="left"/>
              <w:rPr>
                <w:rFonts w:cs="Arial"/>
                <w:sz w:val="10"/>
                <w:szCs w:val="20"/>
              </w:rPr>
            </w:pPr>
          </w:p>
        </w:tc>
      </w:tr>
      <w:tr w:rsidR="00366A73" w:rsidRPr="00315425" w:rsidTr="00161F93">
        <w:trPr>
          <w:trHeight w:val="36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575CDE" w:rsidRPr="00AC039B" w:rsidTr="00A945EB">
        <w:trPr>
          <w:trHeight w:val="413"/>
        </w:trPr>
        <w:tc>
          <w:tcPr>
            <w:tcW w:w="10458" w:type="dxa"/>
            <w:gridSpan w:val="13"/>
            <w:tcBorders>
              <w:top w:val="dotted" w:sz="4" w:space="0" w:color="auto"/>
              <w:left w:val="single" w:sz="4" w:space="0" w:color="auto"/>
              <w:bottom w:val="dotted" w:sz="4" w:space="0" w:color="auto"/>
              <w:right w:val="single" w:sz="2" w:space="0" w:color="auto"/>
            </w:tcBorders>
          </w:tcPr>
          <w:p w:rsidR="00575CDE" w:rsidRDefault="00575CDE" w:rsidP="00575CDE">
            <w:pPr>
              <w:pStyle w:val="Default"/>
            </w:pPr>
          </w:p>
          <w:p w:rsidR="00575CDE" w:rsidRDefault="00575CDE" w:rsidP="00575CDE">
            <w:pPr>
              <w:pStyle w:val="Default"/>
              <w:numPr>
                <w:ilvl w:val="0"/>
                <w:numId w:val="17"/>
              </w:numPr>
              <w:spacing w:after="71"/>
              <w:rPr>
                <w:sz w:val="20"/>
                <w:szCs w:val="20"/>
              </w:rPr>
            </w:pPr>
            <w:r>
              <w:rPr>
                <w:sz w:val="20"/>
                <w:szCs w:val="20"/>
              </w:rPr>
              <w:t xml:space="preserve">To work as part of the ER Services team to provide a remote, responsive and compliant ER advisory service, in line with Company / Segment specific policies and legislation </w:t>
            </w:r>
          </w:p>
          <w:p w:rsidR="00575CDE" w:rsidRDefault="00575CDE" w:rsidP="00575CDE">
            <w:pPr>
              <w:pStyle w:val="Default"/>
              <w:numPr>
                <w:ilvl w:val="0"/>
                <w:numId w:val="17"/>
              </w:numPr>
              <w:rPr>
                <w:sz w:val="20"/>
                <w:szCs w:val="20"/>
              </w:rPr>
            </w:pPr>
            <w:r>
              <w:rPr>
                <w:sz w:val="20"/>
                <w:szCs w:val="20"/>
              </w:rPr>
              <w:t xml:space="preserve">Support Line Managers with full case management and administrative support on more complex ER cases involving suspensions, investigations, disciplinary, grievance, absence </w:t>
            </w:r>
            <w:r w:rsidR="00F3339F">
              <w:rPr>
                <w:sz w:val="20"/>
                <w:szCs w:val="20"/>
              </w:rPr>
              <w:t>etc.</w:t>
            </w:r>
            <w:r>
              <w:rPr>
                <w:sz w:val="20"/>
                <w:szCs w:val="20"/>
              </w:rPr>
              <w:t xml:space="preserve"> </w:t>
            </w:r>
          </w:p>
          <w:p w:rsidR="00F3339F" w:rsidRDefault="00F3339F" w:rsidP="00F3339F">
            <w:pPr>
              <w:pStyle w:val="ListParagraph"/>
              <w:numPr>
                <w:ilvl w:val="0"/>
                <w:numId w:val="17"/>
              </w:numPr>
              <w:rPr>
                <w:rFonts w:eastAsiaTheme="minorEastAsia" w:cs="Arial"/>
                <w:color w:val="000000"/>
                <w:szCs w:val="20"/>
                <w:lang w:val="en-GB" w:eastAsia="ja-JP"/>
              </w:rPr>
            </w:pPr>
            <w:r>
              <w:rPr>
                <w:rFonts w:eastAsiaTheme="minorEastAsia" w:cs="Arial"/>
                <w:color w:val="000000"/>
                <w:szCs w:val="20"/>
                <w:lang w:val="en-GB" w:eastAsia="ja-JP"/>
              </w:rPr>
              <w:t>T</w:t>
            </w:r>
            <w:r w:rsidRPr="00F3339F">
              <w:rPr>
                <w:rFonts w:eastAsiaTheme="minorEastAsia" w:cs="Arial"/>
                <w:color w:val="000000"/>
                <w:szCs w:val="20"/>
                <w:lang w:val="en-GB" w:eastAsia="ja-JP"/>
              </w:rPr>
              <w:t xml:space="preserve">o research, develop and propose HR policy for the UK and Republic of Ireland which is legally compliant and which supports Sodexo strategic objectives.  </w:t>
            </w:r>
          </w:p>
          <w:p w:rsidR="00F3339F" w:rsidRPr="00F3339F" w:rsidRDefault="00F3339F" w:rsidP="00F3339F">
            <w:pPr>
              <w:pStyle w:val="ListParagraph"/>
              <w:numPr>
                <w:ilvl w:val="0"/>
                <w:numId w:val="17"/>
              </w:numPr>
              <w:rPr>
                <w:rFonts w:eastAsiaTheme="minorEastAsia" w:cs="Arial"/>
                <w:color w:val="000000"/>
                <w:szCs w:val="20"/>
                <w:lang w:val="en-GB" w:eastAsia="ja-JP"/>
              </w:rPr>
            </w:pPr>
            <w:r w:rsidRPr="00F3339F">
              <w:rPr>
                <w:rFonts w:eastAsiaTheme="minorEastAsia" w:cs="Arial"/>
                <w:color w:val="000000"/>
                <w:szCs w:val="20"/>
                <w:lang w:val="en-GB" w:eastAsia="ja-JP"/>
              </w:rPr>
              <w:t xml:space="preserve">To structure, project </w:t>
            </w:r>
            <w:proofErr w:type="spellStart"/>
            <w:r w:rsidRPr="00F3339F">
              <w:rPr>
                <w:rFonts w:eastAsiaTheme="minorEastAsia" w:cs="Arial"/>
                <w:color w:val="000000"/>
                <w:szCs w:val="20"/>
                <w:lang w:val="en-GB" w:eastAsia="ja-JP"/>
              </w:rPr>
              <w:t>manage</w:t>
            </w:r>
            <w:proofErr w:type="spellEnd"/>
            <w:r w:rsidRPr="00F3339F">
              <w:rPr>
                <w:rFonts w:eastAsiaTheme="minorEastAsia" w:cs="Arial"/>
                <w:color w:val="000000"/>
                <w:szCs w:val="20"/>
                <w:lang w:val="en-GB" w:eastAsia="ja-JP"/>
              </w:rPr>
              <w:t>, and practically deliver strategic HR policies and initiatives via the Governance Framework.</w:t>
            </w:r>
          </w:p>
          <w:p w:rsidR="00575CDE" w:rsidRPr="00327010" w:rsidRDefault="00575CDE" w:rsidP="00DC26E7">
            <w:pPr>
              <w:pStyle w:val="Default"/>
            </w:pPr>
          </w:p>
        </w:tc>
      </w:tr>
      <w:tr w:rsidR="00575CDE" w:rsidRPr="00315425" w:rsidTr="00161F93">
        <w:trPr>
          <w:gridAfter w:val="1"/>
          <w:wAfter w:w="18" w:type="dxa"/>
        </w:trPr>
        <w:tc>
          <w:tcPr>
            <w:tcW w:w="10440" w:type="dxa"/>
            <w:gridSpan w:val="12"/>
            <w:tcBorders>
              <w:top w:val="single" w:sz="2" w:space="0" w:color="auto"/>
              <w:left w:val="nil"/>
              <w:bottom w:val="single" w:sz="2" w:space="0" w:color="auto"/>
              <w:right w:val="nil"/>
            </w:tcBorders>
          </w:tcPr>
          <w:p w:rsidR="00575CDE" w:rsidRPr="00327010" w:rsidRDefault="00575CDE" w:rsidP="00DC26E7">
            <w:pPr>
              <w:pStyle w:val="Default"/>
              <w:spacing w:after="71"/>
              <w:rPr>
                <w:sz w:val="20"/>
                <w:szCs w:val="20"/>
              </w:rPr>
            </w:pPr>
          </w:p>
        </w:tc>
      </w:tr>
      <w:tr w:rsidR="00366A73" w:rsidRPr="00315425" w:rsidTr="00161F93">
        <w:trPr>
          <w:trHeight w:val="394"/>
        </w:trPr>
        <w:tc>
          <w:tcPr>
            <w:tcW w:w="10458" w:type="dxa"/>
            <w:gridSpan w:val="13"/>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rsidTr="00161F93">
        <w:trPr>
          <w:trHeight w:val="232"/>
        </w:trPr>
        <w:tc>
          <w:tcPr>
            <w:tcW w:w="1008" w:type="dxa"/>
            <w:vMerge w:val="restart"/>
            <w:tcBorders>
              <w:top w:val="dotted" w:sz="2" w:space="0" w:color="auto"/>
              <w:left w:val="single" w:sz="2" w:space="0" w:color="auto"/>
              <w:right w:val="nil"/>
            </w:tcBorders>
            <w:vAlign w:val="center"/>
          </w:tcPr>
          <w:p w:rsidR="00366A73" w:rsidRPr="007C0E94" w:rsidRDefault="00366A73" w:rsidP="00161F93">
            <w:pPr>
              <w:rPr>
                <w:sz w:val="18"/>
                <w:szCs w:val="18"/>
              </w:rPr>
            </w:pPr>
            <w:r w:rsidRPr="007C0E94">
              <w:rPr>
                <w:sz w:val="18"/>
                <w:szCs w:val="18"/>
              </w:rPr>
              <w:t>Revenue FY13:</w:t>
            </w:r>
          </w:p>
        </w:tc>
        <w:tc>
          <w:tcPr>
            <w:tcW w:w="630" w:type="dxa"/>
            <w:gridSpan w:val="2"/>
            <w:vMerge w:val="restart"/>
            <w:tcBorders>
              <w:top w:val="dotted" w:sz="2" w:space="0" w:color="auto"/>
              <w:left w:val="nil"/>
              <w:right w:val="dotted" w:sz="2" w:space="0" w:color="auto"/>
            </w:tcBorders>
            <w:vAlign w:val="center"/>
          </w:tcPr>
          <w:p w:rsidR="00366A73" w:rsidRPr="007C0E94" w:rsidRDefault="00366A73" w:rsidP="00161F93">
            <w:pPr>
              <w:rPr>
                <w:sz w:val="18"/>
                <w:szCs w:val="18"/>
              </w:rPr>
            </w:pPr>
            <w:r w:rsidRPr="007C0E94">
              <w:rPr>
                <w:sz w:val="18"/>
                <w:szCs w:val="18"/>
              </w:rPr>
              <w:t>€tbc</w:t>
            </w:r>
          </w:p>
        </w:tc>
        <w:tc>
          <w:tcPr>
            <w:tcW w:w="1980" w:type="dxa"/>
            <w:gridSpan w:val="2"/>
            <w:tcBorders>
              <w:top w:val="dotted" w:sz="2"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growth:</w:t>
            </w:r>
          </w:p>
        </w:tc>
        <w:tc>
          <w:tcPr>
            <w:tcW w:w="540" w:type="dxa"/>
            <w:tcBorders>
              <w:top w:val="dotted" w:sz="2"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Growth type:</w:t>
            </w:r>
          </w:p>
        </w:tc>
        <w:tc>
          <w:tcPr>
            <w:tcW w:w="900" w:type="dxa"/>
            <w:vMerge w:val="restart"/>
            <w:tcBorders>
              <w:top w:val="dotted" w:sz="2" w:space="0" w:color="auto"/>
              <w:left w:val="nil"/>
              <w:right w:val="nil"/>
            </w:tcBorders>
            <w:vAlign w:val="center"/>
          </w:tcPr>
          <w:p w:rsidR="00366A73" w:rsidRPr="007C0E94" w:rsidRDefault="00366A73" w:rsidP="00161F93">
            <w:pPr>
              <w:rPr>
                <w:sz w:val="18"/>
                <w:szCs w:val="18"/>
              </w:rPr>
            </w:pPr>
            <w:r w:rsidRPr="007C0E94">
              <w:rPr>
                <w:sz w:val="18"/>
                <w:szCs w:val="18"/>
              </w:rPr>
              <w:t>n/a</w:t>
            </w:r>
          </w:p>
        </w:tc>
        <w:tc>
          <w:tcPr>
            <w:tcW w:w="126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rate:</w:t>
            </w:r>
          </w:p>
        </w:tc>
        <w:tc>
          <w:tcPr>
            <w:tcW w:w="540" w:type="dxa"/>
            <w:vMerge w:val="restart"/>
            <w:tcBorders>
              <w:top w:val="dotted" w:sz="2"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2" w:space="0" w:color="auto"/>
              <w:left w:val="dotted" w:sz="4" w:space="0" w:color="auto"/>
              <w:right w:val="nil"/>
            </w:tcBorders>
            <w:vAlign w:val="center"/>
          </w:tcPr>
          <w:p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Borders>
              <w:top w:val="dotted" w:sz="2"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EBIT margin: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4" w:space="0" w:color="auto"/>
              <w:right w:val="single" w:sz="2" w:space="0" w:color="auto"/>
            </w:tcBorders>
            <w:vAlign w:val="center"/>
          </w:tcPr>
          <w:p w:rsidR="00366A73" w:rsidRPr="007C0E94" w:rsidRDefault="00366A73" w:rsidP="00161F93">
            <w:pPr>
              <w:rPr>
                <w:sz w:val="18"/>
                <w:szCs w:val="18"/>
              </w:rPr>
            </w:pPr>
          </w:p>
        </w:tc>
      </w:tr>
      <w:tr w:rsidR="00366A73" w:rsidRPr="007C0E94" w:rsidTr="00161F93">
        <w:trPr>
          <w:trHeight w:val="263"/>
        </w:trPr>
        <w:tc>
          <w:tcPr>
            <w:tcW w:w="1008" w:type="dxa"/>
            <w:vMerge/>
            <w:tcBorders>
              <w:left w:val="single" w:sz="2" w:space="0" w:color="auto"/>
              <w:right w:val="nil"/>
            </w:tcBorders>
            <w:vAlign w:val="center"/>
          </w:tcPr>
          <w:p w:rsidR="00366A73" w:rsidRPr="007C0E94" w:rsidRDefault="00366A73" w:rsidP="00161F93">
            <w:pPr>
              <w:rPr>
                <w:sz w:val="18"/>
                <w:szCs w:val="18"/>
              </w:rPr>
            </w:pPr>
          </w:p>
        </w:tc>
        <w:tc>
          <w:tcPr>
            <w:tcW w:w="630" w:type="dxa"/>
            <w:gridSpan w:val="2"/>
            <w:vMerge/>
            <w:tcBorders>
              <w:left w:val="nil"/>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Net income growth:</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right w:val="nil"/>
            </w:tcBorders>
            <w:vAlign w:val="center"/>
          </w:tcPr>
          <w:p w:rsidR="00366A73" w:rsidRPr="007C0E94" w:rsidRDefault="00366A73" w:rsidP="00161F93">
            <w:pPr>
              <w:rPr>
                <w:sz w:val="18"/>
                <w:szCs w:val="18"/>
              </w:rPr>
            </w:pPr>
          </w:p>
        </w:tc>
        <w:tc>
          <w:tcPr>
            <w:tcW w:w="900" w:type="dxa"/>
            <w:vMerge/>
            <w:tcBorders>
              <w:left w:val="nil"/>
              <w:right w:val="nil"/>
            </w:tcBorders>
            <w:vAlign w:val="center"/>
          </w:tcPr>
          <w:p w:rsidR="00366A73" w:rsidRPr="007C0E94" w:rsidRDefault="00366A73" w:rsidP="00161F93">
            <w:pPr>
              <w:rPr>
                <w:sz w:val="18"/>
                <w:szCs w:val="18"/>
              </w:rPr>
            </w:pPr>
          </w:p>
        </w:tc>
        <w:tc>
          <w:tcPr>
            <w:tcW w:w="1260" w:type="dxa"/>
            <w:vMerge w:val="restart"/>
            <w:tcBorders>
              <w:top w:val="dotted" w:sz="4" w:space="0" w:color="auto"/>
              <w:left w:val="dotted" w:sz="4" w:space="0" w:color="auto"/>
              <w:right w:val="nil"/>
            </w:tcBorders>
            <w:vAlign w:val="center"/>
          </w:tcPr>
          <w:p w:rsidR="00366A73" w:rsidRPr="007C0E94" w:rsidRDefault="00366A73" w:rsidP="00161F93">
            <w:pPr>
              <w:rPr>
                <w:sz w:val="18"/>
                <w:szCs w:val="18"/>
              </w:rPr>
            </w:pPr>
            <w:r w:rsidRPr="007C0E94">
              <w:rPr>
                <w:sz w:val="18"/>
                <w:szCs w:val="18"/>
              </w:rPr>
              <w:t>Outsourcing growth rate:</w:t>
            </w:r>
          </w:p>
        </w:tc>
        <w:tc>
          <w:tcPr>
            <w:tcW w:w="540" w:type="dxa"/>
            <w:vMerge w:val="restart"/>
            <w:tcBorders>
              <w:top w:val="dotted" w:sz="4" w:space="0" w:color="auto"/>
              <w:left w:val="nil"/>
              <w:right w:val="dotted" w:sz="4" w:space="0" w:color="auto"/>
            </w:tcBorders>
            <w:vAlign w:val="center"/>
          </w:tcPr>
          <w:p w:rsidR="00366A73" w:rsidRPr="007C0E94" w:rsidRDefault="00366A73" w:rsidP="00161F93">
            <w:pPr>
              <w:rPr>
                <w:sz w:val="18"/>
                <w:szCs w:val="18"/>
              </w:rPr>
            </w:pPr>
            <w:r w:rsidRPr="007C0E94">
              <w:rPr>
                <w:sz w:val="18"/>
                <w:szCs w:val="18"/>
              </w:rPr>
              <w:t>n/a</w:t>
            </w:r>
          </w:p>
        </w:tc>
        <w:tc>
          <w:tcPr>
            <w:tcW w:w="1800" w:type="dxa"/>
            <w:vMerge w:val="restart"/>
            <w:tcBorders>
              <w:top w:val="dotted" w:sz="4" w:space="0" w:color="auto"/>
              <w:left w:val="dotted" w:sz="4" w:space="0" w:color="auto"/>
              <w:right w:val="nil"/>
            </w:tcBorders>
            <w:vAlign w:val="center"/>
          </w:tcPr>
          <w:p w:rsidR="00366A73" w:rsidRPr="008071F4" w:rsidRDefault="00366A73" w:rsidP="00161F93">
            <w:pPr>
              <w:rPr>
                <w:sz w:val="18"/>
                <w:szCs w:val="18"/>
              </w:rPr>
            </w:pPr>
            <w:r>
              <w:rPr>
                <w:sz w:val="18"/>
                <w:szCs w:val="18"/>
              </w:rPr>
              <w:t xml:space="preserve">HR in Region </w:t>
            </w:r>
          </w:p>
        </w:tc>
        <w:tc>
          <w:tcPr>
            <w:tcW w:w="990" w:type="dxa"/>
            <w:gridSpan w:val="2"/>
            <w:vMerge w:val="restart"/>
            <w:tcBorders>
              <w:top w:val="dotted" w:sz="4" w:space="0" w:color="auto"/>
              <w:left w:val="nil"/>
              <w:right w:val="single" w:sz="2" w:space="0" w:color="auto"/>
            </w:tcBorders>
            <w:vAlign w:val="center"/>
          </w:tcPr>
          <w:p w:rsidR="00366A73" w:rsidRPr="007C0E94" w:rsidRDefault="00366A73" w:rsidP="00161F93">
            <w:pPr>
              <w:rPr>
                <w:sz w:val="18"/>
                <w:szCs w:val="18"/>
              </w:rPr>
            </w:pPr>
            <w:r w:rsidRPr="007C0E94">
              <w:rPr>
                <w:sz w:val="18"/>
                <w:szCs w:val="18"/>
              </w:rPr>
              <w:t>tbc</w:t>
            </w:r>
          </w:p>
        </w:tc>
      </w:tr>
      <w:tr w:rsidR="00366A73" w:rsidRPr="007C0E94" w:rsidTr="00161F93">
        <w:trPr>
          <w:trHeight w:val="218"/>
        </w:trPr>
        <w:tc>
          <w:tcPr>
            <w:tcW w:w="1008" w:type="dxa"/>
            <w:vMerge/>
            <w:tcBorders>
              <w:left w:val="single" w:sz="2" w:space="0" w:color="auto"/>
              <w:bottom w:val="dotted" w:sz="4" w:space="0" w:color="auto"/>
              <w:right w:val="nil"/>
            </w:tcBorders>
            <w:vAlign w:val="center"/>
          </w:tcPr>
          <w:p w:rsidR="00366A73" w:rsidRPr="007C0E94" w:rsidRDefault="00366A73" w:rsidP="00161F93">
            <w:pPr>
              <w:rPr>
                <w:sz w:val="18"/>
                <w:szCs w:val="18"/>
              </w:rPr>
            </w:pPr>
          </w:p>
        </w:tc>
        <w:tc>
          <w:tcPr>
            <w:tcW w:w="630" w:type="dxa"/>
            <w:gridSpan w:val="2"/>
            <w:vMerge/>
            <w:tcBorders>
              <w:left w:val="nil"/>
              <w:bottom w:val="dotted" w:sz="4" w:space="0" w:color="auto"/>
              <w:right w:val="dotted" w:sz="2" w:space="0" w:color="auto"/>
            </w:tcBorders>
            <w:vAlign w:val="center"/>
          </w:tcPr>
          <w:p w:rsidR="00366A73" w:rsidRPr="007C0E94" w:rsidRDefault="00366A73" w:rsidP="00161F93">
            <w:pPr>
              <w:rPr>
                <w:sz w:val="18"/>
                <w:szCs w:val="18"/>
              </w:rPr>
            </w:pPr>
          </w:p>
        </w:tc>
        <w:tc>
          <w:tcPr>
            <w:tcW w:w="1980" w:type="dxa"/>
            <w:gridSpan w:val="2"/>
            <w:tcBorders>
              <w:top w:val="dotted" w:sz="4" w:space="0" w:color="auto"/>
              <w:left w:val="dotted" w:sz="2" w:space="0" w:color="auto"/>
              <w:bottom w:val="dotted" w:sz="4" w:space="0" w:color="auto"/>
              <w:right w:val="nil"/>
            </w:tcBorders>
            <w:vAlign w:val="center"/>
          </w:tcPr>
          <w:p w:rsidR="00366A73" w:rsidRPr="007C0E94" w:rsidRDefault="00366A73" w:rsidP="00161F93">
            <w:pPr>
              <w:rPr>
                <w:sz w:val="18"/>
                <w:szCs w:val="18"/>
              </w:rPr>
            </w:pPr>
            <w:r w:rsidRPr="007C0E94">
              <w:rPr>
                <w:sz w:val="18"/>
                <w:szCs w:val="18"/>
              </w:rPr>
              <w:t>Cash conversion:</w:t>
            </w:r>
          </w:p>
        </w:tc>
        <w:tc>
          <w:tcPr>
            <w:tcW w:w="540" w:type="dxa"/>
            <w:tcBorders>
              <w:top w:val="dotted" w:sz="4" w:space="0" w:color="auto"/>
              <w:left w:val="nil"/>
              <w:bottom w:val="dotted" w:sz="4" w:space="0" w:color="auto"/>
              <w:right w:val="dotted" w:sz="4" w:space="0" w:color="auto"/>
            </w:tcBorders>
            <w:vAlign w:val="center"/>
          </w:tcPr>
          <w:p w:rsidR="00366A73" w:rsidRPr="007C0E94" w:rsidRDefault="00366A73" w:rsidP="00161F93">
            <w:pPr>
              <w:rPr>
                <w:sz w:val="18"/>
                <w:szCs w:val="18"/>
              </w:rPr>
            </w:pPr>
            <w:r>
              <w:rPr>
                <w:sz w:val="18"/>
                <w:szCs w:val="18"/>
              </w:rPr>
              <w:t>tbc</w:t>
            </w:r>
          </w:p>
        </w:tc>
        <w:tc>
          <w:tcPr>
            <w:tcW w:w="81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00" w:type="dxa"/>
            <w:vMerge/>
            <w:tcBorders>
              <w:left w:val="nil"/>
              <w:bottom w:val="dotted" w:sz="4" w:space="0" w:color="auto"/>
              <w:right w:val="nil"/>
            </w:tcBorders>
            <w:vAlign w:val="center"/>
          </w:tcPr>
          <w:p w:rsidR="00366A73" w:rsidRPr="007C0E94" w:rsidRDefault="00366A73" w:rsidP="00161F93">
            <w:pPr>
              <w:rPr>
                <w:sz w:val="18"/>
                <w:szCs w:val="18"/>
              </w:rPr>
            </w:pPr>
          </w:p>
        </w:tc>
        <w:tc>
          <w:tcPr>
            <w:tcW w:w="126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540" w:type="dxa"/>
            <w:vMerge/>
            <w:tcBorders>
              <w:left w:val="nil"/>
              <w:bottom w:val="dotted" w:sz="4" w:space="0" w:color="auto"/>
              <w:right w:val="dotted" w:sz="4" w:space="0" w:color="auto"/>
            </w:tcBorders>
            <w:vAlign w:val="center"/>
          </w:tcPr>
          <w:p w:rsidR="00366A73" w:rsidRPr="007C0E94" w:rsidRDefault="00366A73" w:rsidP="00161F93">
            <w:pPr>
              <w:rPr>
                <w:sz w:val="18"/>
                <w:szCs w:val="18"/>
              </w:rPr>
            </w:pPr>
          </w:p>
        </w:tc>
        <w:tc>
          <w:tcPr>
            <w:tcW w:w="1800" w:type="dxa"/>
            <w:vMerge/>
            <w:tcBorders>
              <w:left w:val="dotted" w:sz="4" w:space="0" w:color="auto"/>
              <w:bottom w:val="dotted" w:sz="4" w:space="0" w:color="auto"/>
              <w:right w:val="nil"/>
            </w:tcBorders>
            <w:vAlign w:val="center"/>
          </w:tcPr>
          <w:p w:rsidR="00366A73" w:rsidRPr="007C0E94" w:rsidRDefault="00366A73" w:rsidP="00161F93">
            <w:pPr>
              <w:rPr>
                <w:sz w:val="18"/>
                <w:szCs w:val="18"/>
              </w:rPr>
            </w:pPr>
          </w:p>
        </w:tc>
        <w:tc>
          <w:tcPr>
            <w:tcW w:w="990" w:type="dxa"/>
            <w:gridSpan w:val="2"/>
            <w:vMerge/>
            <w:tcBorders>
              <w:left w:val="nil"/>
              <w:bottom w:val="dotted" w:sz="2" w:space="0" w:color="auto"/>
              <w:right w:val="single" w:sz="2" w:space="0" w:color="auto"/>
            </w:tcBorders>
            <w:vAlign w:val="center"/>
          </w:tcPr>
          <w:p w:rsidR="00366A73" w:rsidRPr="007C0E94" w:rsidRDefault="00366A73" w:rsidP="00161F93">
            <w:pPr>
              <w:rPr>
                <w:sz w:val="18"/>
                <w:szCs w:val="18"/>
              </w:rPr>
            </w:pPr>
          </w:p>
        </w:tc>
      </w:tr>
      <w:tr w:rsidR="00366A73" w:rsidRPr="00FB6D69" w:rsidTr="00161F93">
        <w:trPr>
          <w:trHeight w:val="413"/>
        </w:trPr>
        <w:tc>
          <w:tcPr>
            <w:tcW w:w="1548" w:type="dxa"/>
            <w:gridSpan w:val="2"/>
            <w:tcBorders>
              <w:top w:val="dotted" w:sz="2" w:space="0" w:color="auto"/>
              <w:left w:val="single" w:sz="2" w:space="0" w:color="auto"/>
              <w:bottom w:val="single" w:sz="4" w:space="0" w:color="auto"/>
              <w:right w:val="nil"/>
            </w:tcBorders>
            <w:vAlign w:val="center"/>
          </w:tcPr>
          <w:p w:rsidR="00366A73" w:rsidRPr="00FB6D69" w:rsidRDefault="00366A73" w:rsidP="00161F93">
            <w:r w:rsidRPr="00FB6D69">
              <w:t xml:space="preserve">Characteristics </w:t>
            </w:r>
          </w:p>
        </w:tc>
        <w:tc>
          <w:tcPr>
            <w:tcW w:w="8910" w:type="dxa"/>
            <w:gridSpan w:val="11"/>
            <w:tcBorders>
              <w:top w:val="dotted" w:sz="4" w:space="0" w:color="auto"/>
              <w:left w:val="nil"/>
              <w:bottom w:val="single" w:sz="4" w:space="0" w:color="auto"/>
              <w:right w:val="single" w:sz="2" w:space="0" w:color="auto"/>
            </w:tcBorders>
            <w:vAlign w:val="center"/>
          </w:tcPr>
          <w:p w:rsidR="00366A73" w:rsidRPr="00144E5D" w:rsidRDefault="00745A24" w:rsidP="00144E5D">
            <w:pPr>
              <w:numPr>
                <w:ilvl w:val="0"/>
                <w:numId w:val="1"/>
              </w:numPr>
              <w:spacing w:before="40" w:after="40"/>
              <w:jc w:val="left"/>
              <w:rPr>
                <w:rFonts w:cs="Arial"/>
                <w:color w:val="000000" w:themeColor="text1"/>
                <w:szCs w:val="20"/>
              </w:rPr>
            </w:pPr>
            <w:r>
              <w:rPr>
                <w:rFonts w:cs="Arial"/>
                <w:color w:val="000000" w:themeColor="text1"/>
                <w:szCs w:val="20"/>
              </w:rPr>
              <w:t>Add point</w:t>
            </w:r>
          </w:p>
        </w:tc>
      </w:tr>
    </w:tbl>
    <w:p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E43B707" wp14:editId="26D14D4E">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" filled="f" fillcolor="#00a0c6" strokecolor="window" strokeweight=".25pt">
                <v:textbox inset="0,0,0,0">
                  <w:txbxContent>
                    <w:p w:rsidR="00366A73" w:rsidRPr="00DB623E" w:rsidRDefault="00366A73" w:rsidP="00366A73">
                      <w:pPr>
                        <w:jc w:val="center"/>
                        <w:rPr>
                          <w:color w:val="FFFFFF"/>
                          <w:sz w:val="14"/>
                          <w:szCs w:val="44"/>
                          <w:lang w:val="en-AU"/>
                        </w:rPr>
                      </w:pPr>
                      <w:proofErr w:type="gramStart"/>
                      <w:r>
                        <w:rPr>
                          <w:color w:val="FFFFFF"/>
                          <w:sz w:val="14"/>
                          <w:szCs w:val="44"/>
                          <w:lang w:val="en-AU"/>
                        </w:rPr>
                        <w:t>Draft.</w:t>
                      </w:r>
                      <w:proofErr w:type="gramEnd"/>
                      <w:r>
                        <w:rPr>
                          <w:color w:val="FFFFFF"/>
                          <w:sz w:val="14"/>
                          <w:szCs w:val="44"/>
                          <w:lang w:val="en-AU"/>
                        </w:rPr>
                        <w:t xml:space="preserve">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t>Organisation chart</w:t>
            </w:r>
            <w:r w:rsidRPr="001942CC">
              <w:rPr>
                <w:b w:val="0"/>
              </w:rPr>
              <w:t xml:space="preserve"> </w:t>
            </w:r>
            <w:r w:rsidRPr="0032583E">
              <w:rPr>
                <w:b w:val="0"/>
                <w:sz w:val="12"/>
              </w:rPr>
              <w:t>–</w:t>
            </w:r>
            <w:r w:rsidRPr="0032583E">
              <w:rPr>
                <w:sz w:val="12"/>
              </w:rPr>
              <w:t xml:space="preserve"> </w:t>
            </w:r>
            <w:r w:rsidRPr="0032583E">
              <w:rPr>
                <w:b w:val="0"/>
                <w:sz w:val="12"/>
              </w:rPr>
              <w:t>Indicate schematically the position of the job within the organi</w:t>
            </w:r>
            <w:r>
              <w:rPr>
                <w:b w:val="0"/>
                <w:sz w:val="12"/>
              </w:rPr>
              <w:t>s</w:t>
            </w:r>
            <w:r w:rsidRPr="0032583E">
              <w:rPr>
                <w:b w:val="0"/>
                <w:sz w:val="12"/>
              </w:rPr>
              <w:t>ation.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rsidTr="00366A73">
        <w:trPr>
          <w:trHeight w:val="77"/>
        </w:trPr>
        <w:tc>
          <w:tcPr>
            <w:tcW w:w="10458" w:type="dxa"/>
            <w:tcBorders>
              <w:top w:val="dotted" w:sz="4" w:space="0" w:color="auto"/>
              <w:left w:val="single" w:sz="2" w:space="0" w:color="auto"/>
              <w:bottom w:val="single" w:sz="2" w:space="0" w:color="000000"/>
              <w:right w:val="single" w:sz="2" w:space="0" w:color="auto"/>
            </w:tcBorders>
          </w:tcPr>
          <w:p w:rsidR="00366A73" w:rsidRPr="00315425" w:rsidRDefault="00366A73" w:rsidP="00366A73">
            <w:pPr>
              <w:jc w:val="center"/>
              <w:rPr>
                <w:rFonts w:cs="Arial"/>
                <w:b/>
                <w:sz w:val="4"/>
                <w:szCs w:val="20"/>
              </w:rPr>
            </w:pPr>
          </w:p>
          <w:p w:rsidR="00366A73" w:rsidRPr="00315425" w:rsidRDefault="00366A73" w:rsidP="00366A73">
            <w:pPr>
              <w:jc w:val="center"/>
              <w:rPr>
                <w:rFonts w:cs="Arial"/>
                <w:b/>
                <w:sz w:val="6"/>
                <w:szCs w:val="20"/>
              </w:rPr>
            </w:pPr>
          </w:p>
          <w:p w:rsidR="00366A73" w:rsidRDefault="00366A73" w:rsidP="00366A73">
            <w:pPr>
              <w:spacing w:after="40"/>
              <w:jc w:val="center"/>
              <w:rPr>
                <w:rFonts w:cs="Arial"/>
                <w:noProof/>
                <w:sz w:val="10"/>
                <w:szCs w:val="20"/>
                <w:lang w:eastAsia="en-US"/>
              </w:rPr>
            </w:pPr>
          </w:p>
          <w:p w:rsidR="00366A73" w:rsidRDefault="00366A73" w:rsidP="00366A73">
            <w:pPr>
              <w:spacing w:after="40"/>
              <w:jc w:val="center"/>
              <w:rPr>
                <w:rFonts w:cs="Arial"/>
                <w:noProof/>
                <w:sz w:val="10"/>
                <w:szCs w:val="20"/>
                <w:lang w:eastAsia="en-US"/>
              </w:rPr>
            </w:pPr>
          </w:p>
          <w:p w:rsidR="000E3EF7" w:rsidRDefault="006A34B3" w:rsidP="00366A73">
            <w:pPr>
              <w:spacing w:after="40"/>
              <w:jc w:val="center"/>
              <w:rPr>
                <w:rFonts w:cs="Arial"/>
                <w:noProof/>
                <w:sz w:val="10"/>
                <w:szCs w:val="20"/>
                <w:lang w:eastAsia="en-US"/>
              </w:rPr>
            </w:pPr>
            <w:r>
              <w:lastRenderedPageBreak/>
              <w:t xml:space="preserve">                  </w:t>
            </w:r>
            <w:r>
              <w:object w:dxaOrig="4426" w:dyaOrig="4290">
                <v:shape id="_x0000_i1025" type="#_x0000_t75" style="width:323.4pt;height:226.8pt" o:ole="">
                  <v:imagedata r:id="rId7" o:title=""/>
                </v:shape>
                <o:OLEObject Type="Embed" ProgID="Visio.Drawing.11" ShapeID="_x0000_i1025" DrawAspect="Content" ObjectID="_1588759594" r:id="rId8"/>
              </w:object>
            </w:r>
          </w:p>
          <w:p w:rsidR="00366A73" w:rsidRPr="00D376CF" w:rsidRDefault="00366A73" w:rsidP="00366A73">
            <w:pPr>
              <w:spacing w:after="40"/>
              <w:jc w:val="center"/>
              <w:rPr>
                <w:rFonts w:cs="Arial"/>
                <w:sz w:val="14"/>
                <w:szCs w:val="20"/>
              </w:rPr>
            </w:pPr>
          </w:p>
        </w:tc>
      </w:tr>
    </w:tbl>
    <w:p w:rsidR="00366A73" w:rsidRDefault="00366A73" w:rsidP="00366A73">
      <w:pPr>
        <w:jc w:val="left"/>
        <w:rPr>
          <w:rFonts w:cs="Arial"/>
        </w:rPr>
      </w:pPr>
    </w:p>
    <w:p w:rsidR="00366A73" w:rsidRDefault="00366A73" w:rsidP="00366A73">
      <w:pPr>
        <w:jc w:val="left"/>
        <w:rPr>
          <w:rFonts w:cs="Arial"/>
          <w:vanish/>
        </w:rPr>
      </w:pPr>
    </w:p>
    <w:p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rsidTr="00161F93">
        <w:trPr>
          <w:trHeight w:val="1606"/>
        </w:trPr>
        <w:tc>
          <w:tcPr>
            <w:tcW w:w="10458" w:type="dxa"/>
            <w:tcBorders>
              <w:top w:val="dotted" w:sz="2" w:space="0" w:color="auto"/>
              <w:left w:val="single" w:sz="2" w:space="0" w:color="auto"/>
              <w:bottom w:val="single" w:sz="4" w:space="0" w:color="auto"/>
              <w:right w:val="single" w:sz="2" w:space="0" w:color="auto"/>
            </w:tcBorders>
          </w:tcPr>
          <w:p w:rsidR="00366A73" w:rsidRPr="00745A24" w:rsidRDefault="00131263" w:rsidP="000D0F82">
            <w:pPr>
              <w:numPr>
                <w:ilvl w:val="0"/>
                <w:numId w:val="3"/>
              </w:numPr>
              <w:spacing w:before="40" w:after="40"/>
              <w:jc w:val="left"/>
              <w:rPr>
                <w:rFonts w:cs="Arial"/>
                <w:color w:val="FF0000"/>
                <w:szCs w:val="20"/>
              </w:rPr>
            </w:pPr>
            <w:r>
              <w:rPr>
                <w:rFonts w:cs="Arial"/>
                <w:color w:val="000000" w:themeColor="text1"/>
                <w:szCs w:val="20"/>
              </w:rPr>
              <w:t xml:space="preserve">Managing complex cases </w:t>
            </w:r>
            <w:r w:rsidR="000D0F82">
              <w:rPr>
                <w:rFonts w:cs="Arial"/>
                <w:color w:val="000000" w:themeColor="text1"/>
                <w:szCs w:val="20"/>
              </w:rPr>
              <w:t>ensuring advice is in line with legislative and company requirements</w:t>
            </w:r>
          </w:p>
          <w:p w:rsidR="00745A24" w:rsidRPr="000D0F82" w:rsidRDefault="00777FAE" w:rsidP="000D0F82">
            <w:pPr>
              <w:numPr>
                <w:ilvl w:val="0"/>
                <w:numId w:val="3"/>
              </w:numPr>
              <w:spacing w:before="40" w:after="40"/>
              <w:jc w:val="left"/>
              <w:rPr>
                <w:rFonts w:cs="Arial"/>
                <w:color w:val="FF0000"/>
                <w:szCs w:val="20"/>
              </w:rPr>
            </w:pPr>
            <w:r>
              <w:rPr>
                <w:rFonts w:cs="Arial"/>
                <w:color w:val="000000" w:themeColor="text1"/>
                <w:szCs w:val="20"/>
              </w:rPr>
              <w:t xml:space="preserve">Managing key Stakeholders </w:t>
            </w:r>
          </w:p>
          <w:p w:rsidR="000D0F82" w:rsidRDefault="000D0F82" w:rsidP="000D0F82">
            <w:pPr>
              <w:pStyle w:val="ListParagraph"/>
              <w:numPr>
                <w:ilvl w:val="0"/>
                <w:numId w:val="3"/>
              </w:numPr>
              <w:autoSpaceDE w:val="0"/>
              <w:autoSpaceDN w:val="0"/>
              <w:adjustRightInd w:val="0"/>
              <w:spacing w:after="44"/>
              <w:jc w:val="left"/>
              <w:rPr>
                <w:rFonts w:eastAsiaTheme="minorEastAsia" w:cs="Arial"/>
                <w:color w:val="000000"/>
                <w:szCs w:val="20"/>
                <w:lang w:val="en-GB" w:eastAsia="ja-JP"/>
              </w:rPr>
            </w:pPr>
            <w:r w:rsidRPr="001B67D5">
              <w:rPr>
                <w:rFonts w:eastAsiaTheme="minorEastAsia" w:cs="Arial"/>
                <w:color w:val="000000"/>
                <w:szCs w:val="20"/>
                <w:lang w:val="en-GB" w:eastAsia="ja-JP"/>
              </w:rPr>
              <w:t xml:space="preserve">Working cooperatively as part of ER Services team and provide support to other team members where necessary, ensuring ER services are delivered </w:t>
            </w:r>
          </w:p>
          <w:p w:rsidR="000D0F82" w:rsidRDefault="000D0F82" w:rsidP="000D0F82">
            <w:pPr>
              <w:pStyle w:val="ListParagraph"/>
              <w:numPr>
                <w:ilvl w:val="0"/>
                <w:numId w:val="3"/>
              </w:numPr>
              <w:autoSpaceDE w:val="0"/>
              <w:autoSpaceDN w:val="0"/>
              <w:adjustRightInd w:val="0"/>
              <w:spacing w:after="44"/>
              <w:jc w:val="left"/>
              <w:rPr>
                <w:rFonts w:eastAsiaTheme="minorEastAsia" w:cs="Arial"/>
                <w:color w:val="000000"/>
                <w:szCs w:val="20"/>
                <w:lang w:val="en-GB" w:eastAsia="ja-JP"/>
              </w:rPr>
            </w:pPr>
            <w:r>
              <w:rPr>
                <w:rFonts w:eastAsiaTheme="minorEastAsia" w:cs="Arial"/>
                <w:color w:val="000000"/>
                <w:szCs w:val="20"/>
                <w:lang w:val="en-GB" w:eastAsia="ja-JP"/>
              </w:rPr>
              <w:t>Management and development of direct reports</w:t>
            </w:r>
          </w:p>
          <w:p w:rsidR="006A34B3" w:rsidRDefault="006A34B3" w:rsidP="006A34B3">
            <w:pPr>
              <w:pStyle w:val="ListParagraph"/>
              <w:numPr>
                <w:ilvl w:val="0"/>
                <w:numId w:val="3"/>
              </w:numPr>
              <w:autoSpaceDE w:val="0"/>
              <w:autoSpaceDN w:val="0"/>
              <w:adjustRightInd w:val="0"/>
              <w:spacing w:after="44"/>
              <w:jc w:val="left"/>
              <w:rPr>
                <w:rFonts w:eastAsiaTheme="minorEastAsia" w:cs="Arial"/>
                <w:color w:val="000000"/>
                <w:szCs w:val="20"/>
                <w:lang w:val="en-GB" w:eastAsia="ja-JP"/>
              </w:rPr>
            </w:pPr>
            <w:r w:rsidRPr="006A34B3">
              <w:rPr>
                <w:rFonts w:eastAsiaTheme="minorEastAsia" w:cs="Arial"/>
                <w:color w:val="000000"/>
                <w:szCs w:val="20"/>
                <w:lang w:val="en-GB" w:eastAsia="ja-JP"/>
              </w:rPr>
              <w:t>Coordination of all HR policy</w:t>
            </w:r>
            <w:r>
              <w:rPr>
                <w:rFonts w:eastAsiaTheme="minorEastAsia" w:cs="Arial"/>
                <w:color w:val="000000"/>
                <w:szCs w:val="20"/>
                <w:lang w:val="en-GB" w:eastAsia="ja-JP"/>
              </w:rPr>
              <w:t xml:space="preserve"> </w:t>
            </w:r>
            <w:r w:rsidRPr="006A34B3">
              <w:rPr>
                <w:rFonts w:eastAsiaTheme="minorEastAsia" w:cs="Arial"/>
                <w:color w:val="000000"/>
                <w:szCs w:val="20"/>
                <w:lang w:val="en-GB" w:eastAsia="ja-JP"/>
              </w:rPr>
              <w:t xml:space="preserve">for the UK and Republic of Ireland </w:t>
            </w:r>
          </w:p>
          <w:p w:rsidR="006A34B3" w:rsidRDefault="006A34B3" w:rsidP="006A34B3">
            <w:pPr>
              <w:pStyle w:val="ListParagraph"/>
              <w:numPr>
                <w:ilvl w:val="0"/>
                <w:numId w:val="3"/>
              </w:numPr>
              <w:autoSpaceDE w:val="0"/>
              <w:autoSpaceDN w:val="0"/>
              <w:adjustRightInd w:val="0"/>
              <w:spacing w:after="44"/>
              <w:jc w:val="left"/>
              <w:rPr>
                <w:rFonts w:eastAsiaTheme="minorEastAsia" w:cs="Arial"/>
                <w:color w:val="000000"/>
                <w:szCs w:val="20"/>
                <w:lang w:val="en-GB" w:eastAsia="ja-JP"/>
              </w:rPr>
            </w:pPr>
            <w:r>
              <w:rPr>
                <w:rFonts w:eastAsiaTheme="minorEastAsia" w:cs="Arial"/>
                <w:color w:val="000000"/>
                <w:szCs w:val="20"/>
                <w:lang w:val="en-GB" w:eastAsia="ja-JP"/>
              </w:rPr>
              <w:t>Maintenance of</w:t>
            </w:r>
            <w:r w:rsidRPr="006A34B3">
              <w:rPr>
                <w:rFonts w:eastAsiaTheme="minorEastAsia" w:cs="Arial"/>
                <w:color w:val="000000"/>
                <w:szCs w:val="20"/>
                <w:lang w:val="en-GB" w:eastAsia="ja-JP"/>
              </w:rPr>
              <w:t xml:space="preserve"> Employment Contracts</w:t>
            </w:r>
            <w:r>
              <w:rPr>
                <w:rFonts w:eastAsiaTheme="minorEastAsia" w:cs="Arial"/>
                <w:color w:val="000000"/>
                <w:szCs w:val="20"/>
                <w:lang w:val="en-GB" w:eastAsia="ja-JP"/>
              </w:rPr>
              <w:t xml:space="preserve"> for the UK</w:t>
            </w:r>
          </w:p>
          <w:p w:rsidR="00745A24" w:rsidRPr="00C4695A" w:rsidRDefault="00745A24" w:rsidP="00777FAE">
            <w:pPr>
              <w:spacing w:before="40" w:after="40"/>
              <w:ind w:left="720"/>
              <w:jc w:val="left"/>
              <w:rPr>
                <w:rFonts w:cs="Arial"/>
                <w:color w:val="FF0000"/>
                <w:szCs w:val="20"/>
              </w:rPr>
            </w:pPr>
          </w:p>
        </w:tc>
      </w:tr>
    </w:tbl>
    <w:p w:rsidR="00366A73" w:rsidRDefault="00366A73" w:rsidP="00366A73">
      <w:pPr>
        <w:jc w:val="left"/>
        <w:rPr>
          <w:rFonts w:cs="Arial"/>
        </w:rPr>
      </w:pPr>
    </w:p>
    <w:p w:rsidR="000D0F82" w:rsidRDefault="000D0F82"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rsidTr="00161F93">
        <w:trPr>
          <w:trHeight w:val="565"/>
        </w:trPr>
        <w:tc>
          <w:tcPr>
            <w:tcW w:w="10458" w:type="dxa"/>
            <w:shd w:val="clear" w:color="auto" w:fill="F2F2F2"/>
            <w:vAlign w:val="center"/>
          </w:tcPr>
          <w:p w:rsidR="00366A73" w:rsidRPr="00315425" w:rsidRDefault="00366A73" w:rsidP="000D0F82">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rsidTr="00161F93">
        <w:trPr>
          <w:trHeight w:val="620"/>
        </w:trPr>
        <w:tc>
          <w:tcPr>
            <w:tcW w:w="10458" w:type="dxa"/>
          </w:tcPr>
          <w:p w:rsidR="00366A73" w:rsidRPr="00C56FEC" w:rsidRDefault="00366A73" w:rsidP="00161F93">
            <w:pPr>
              <w:rPr>
                <w:rFonts w:cs="Arial"/>
                <w:b/>
                <w:sz w:val="6"/>
                <w:szCs w:val="20"/>
              </w:rPr>
            </w:pPr>
          </w:p>
          <w:p w:rsidR="00F479E6" w:rsidRDefault="00F479E6" w:rsidP="00656519">
            <w:pPr>
              <w:rPr>
                <w:rFonts w:cs="Arial"/>
                <w:b/>
                <w:color w:val="000000" w:themeColor="text1"/>
                <w:szCs w:val="20"/>
                <w:lang w:val="en-GB"/>
              </w:rPr>
            </w:pPr>
          </w:p>
          <w:p w:rsidR="006A34B3" w:rsidRDefault="006A34B3" w:rsidP="00656519">
            <w:pPr>
              <w:rPr>
                <w:rFonts w:cs="Arial"/>
                <w:b/>
                <w:color w:val="000000" w:themeColor="text1"/>
                <w:szCs w:val="20"/>
                <w:lang w:val="en-GB"/>
              </w:rPr>
            </w:pPr>
            <w:r>
              <w:rPr>
                <w:rFonts w:cs="Arial"/>
                <w:b/>
                <w:color w:val="000000" w:themeColor="text1"/>
                <w:szCs w:val="20"/>
                <w:lang w:val="en-GB"/>
              </w:rPr>
              <w:t>ER Specialist</w:t>
            </w:r>
          </w:p>
          <w:p w:rsidR="00575CDE" w:rsidRDefault="00575CDE" w:rsidP="000D0F82">
            <w:pPr>
              <w:pStyle w:val="Default"/>
              <w:numPr>
                <w:ilvl w:val="0"/>
                <w:numId w:val="18"/>
              </w:numPr>
              <w:jc w:val="both"/>
              <w:rPr>
                <w:sz w:val="20"/>
                <w:szCs w:val="20"/>
              </w:rPr>
            </w:pPr>
            <w:r>
              <w:rPr>
                <w:sz w:val="20"/>
                <w:szCs w:val="20"/>
              </w:rPr>
              <w:t>Provide practical advice and guidance to Line Managers o</w:t>
            </w:r>
            <w:r w:rsidR="00567C32">
              <w:rPr>
                <w:sz w:val="20"/>
                <w:szCs w:val="20"/>
              </w:rPr>
              <w:t xml:space="preserve">n how to manage complex </w:t>
            </w:r>
            <w:r>
              <w:rPr>
                <w:sz w:val="20"/>
                <w:szCs w:val="20"/>
              </w:rPr>
              <w:t>ER issues</w:t>
            </w:r>
            <w:r w:rsidR="00567C32">
              <w:rPr>
                <w:sz w:val="20"/>
                <w:szCs w:val="20"/>
              </w:rPr>
              <w:t xml:space="preserve">, </w:t>
            </w:r>
            <w:r>
              <w:rPr>
                <w:sz w:val="20"/>
                <w:szCs w:val="20"/>
              </w:rPr>
              <w:t>advising up to dismissal, within an ac</w:t>
            </w:r>
            <w:r w:rsidR="00567C32">
              <w:rPr>
                <w:sz w:val="20"/>
                <w:szCs w:val="20"/>
              </w:rPr>
              <w:t>ceptable level of business risk</w:t>
            </w:r>
          </w:p>
          <w:p w:rsidR="003B71DC" w:rsidRPr="003B71DC" w:rsidRDefault="003B71DC" w:rsidP="003B71DC">
            <w:pPr>
              <w:pStyle w:val="ListParagraph"/>
              <w:numPr>
                <w:ilvl w:val="0"/>
                <w:numId w:val="18"/>
              </w:numPr>
              <w:rPr>
                <w:rFonts w:eastAsiaTheme="minorEastAsia" w:cs="Arial"/>
                <w:color w:val="000000"/>
                <w:szCs w:val="20"/>
                <w:lang w:val="en-GB" w:eastAsia="ja-JP"/>
              </w:rPr>
            </w:pPr>
            <w:r w:rsidRPr="003B71DC">
              <w:rPr>
                <w:rFonts w:eastAsiaTheme="minorEastAsia" w:cs="Arial"/>
                <w:color w:val="000000"/>
                <w:szCs w:val="20"/>
                <w:lang w:val="en-GB" w:eastAsia="ja-JP"/>
              </w:rPr>
              <w:t xml:space="preserve">Refer or escalate any ER issues with serious business or legal risk to ER Services Manager or where appropriate, directly with HR Business Partner or Sodexo Legal </w:t>
            </w:r>
          </w:p>
          <w:p w:rsidR="003B71DC" w:rsidRPr="00575CDE" w:rsidRDefault="003B71DC" w:rsidP="003B71DC">
            <w:pPr>
              <w:pStyle w:val="Default"/>
              <w:numPr>
                <w:ilvl w:val="0"/>
                <w:numId w:val="18"/>
              </w:numPr>
              <w:jc w:val="both"/>
              <w:rPr>
                <w:sz w:val="20"/>
                <w:szCs w:val="20"/>
              </w:rPr>
            </w:pPr>
            <w:r w:rsidRPr="00575CDE">
              <w:rPr>
                <w:sz w:val="20"/>
                <w:szCs w:val="20"/>
              </w:rPr>
              <w:t xml:space="preserve">Advise line managers and HRBP’S on TUPE legislation and associated processes. </w:t>
            </w:r>
          </w:p>
          <w:p w:rsidR="003B71DC" w:rsidRDefault="003B71DC" w:rsidP="003B71DC">
            <w:pPr>
              <w:pStyle w:val="Default"/>
              <w:numPr>
                <w:ilvl w:val="0"/>
                <w:numId w:val="18"/>
              </w:numPr>
              <w:jc w:val="both"/>
              <w:rPr>
                <w:sz w:val="20"/>
                <w:szCs w:val="20"/>
              </w:rPr>
            </w:pPr>
            <w:r>
              <w:rPr>
                <w:sz w:val="20"/>
                <w:szCs w:val="20"/>
              </w:rPr>
              <w:t xml:space="preserve">Work with line managers on large scale restructure and redundancy and TUPE programmes advising on business risk where appropriate. </w:t>
            </w:r>
          </w:p>
          <w:p w:rsidR="00575CDE" w:rsidRDefault="00575CDE" w:rsidP="000D0F82">
            <w:pPr>
              <w:pStyle w:val="Default"/>
              <w:numPr>
                <w:ilvl w:val="0"/>
                <w:numId w:val="18"/>
              </w:numPr>
              <w:jc w:val="both"/>
              <w:rPr>
                <w:sz w:val="20"/>
                <w:szCs w:val="20"/>
              </w:rPr>
            </w:pPr>
            <w:r>
              <w:rPr>
                <w:sz w:val="20"/>
                <w:szCs w:val="20"/>
              </w:rPr>
              <w:t xml:space="preserve">Complete direct report PDRs, carrying out 1:1s, support recruitment of new team members, new starter inductions and deliver necessary training to new starters </w:t>
            </w:r>
          </w:p>
          <w:p w:rsidR="00575CDE" w:rsidRDefault="00575CDE" w:rsidP="000D0F82">
            <w:pPr>
              <w:pStyle w:val="Default"/>
              <w:numPr>
                <w:ilvl w:val="0"/>
                <w:numId w:val="18"/>
              </w:numPr>
              <w:jc w:val="both"/>
              <w:rPr>
                <w:sz w:val="20"/>
                <w:szCs w:val="20"/>
              </w:rPr>
            </w:pPr>
            <w:r>
              <w:rPr>
                <w:sz w:val="20"/>
                <w:szCs w:val="20"/>
              </w:rPr>
              <w:t xml:space="preserve">Coach and support ER Advisors in their job role to ensure a high quality service provided at all times. </w:t>
            </w:r>
          </w:p>
          <w:p w:rsidR="000D0F82" w:rsidRPr="00635EC1" w:rsidRDefault="000D0F82" w:rsidP="000D0F82">
            <w:pPr>
              <w:pStyle w:val="ListParagraph"/>
              <w:numPr>
                <w:ilvl w:val="0"/>
                <w:numId w:val="18"/>
              </w:numPr>
              <w:autoSpaceDE w:val="0"/>
              <w:autoSpaceDN w:val="0"/>
              <w:adjustRightInd w:val="0"/>
              <w:jc w:val="left"/>
              <w:rPr>
                <w:rFonts w:eastAsiaTheme="minorEastAsia" w:cs="Arial"/>
                <w:color w:val="000000"/>
                <w:szCs w:val="20"/>
                <w:lang w:val="en-GB" w:eastAsia="ja-JP"/>
              </w:rPr>
            </w:pPr>
            <w:r>
              <w:rPr>
                <w:rFonts w:eastAsiaTheme="minorEastAsia" w:cs="Arial"/>
                <w:color w:val="000000"/>
                <w:szCs w:val="20"/>
                <w:lang w:val="en-GB" w:eastAsia="ja-JP"/>
              </w:rPr>
              <w:t>Provide mediation support to the business by facilitating mediation sessions when requested</w:t>
            </w:r>
          </w:p>
          <w:p w:rsidR="00575CDE" w:rsidRDefault="00575CDE" w:rsidP="000D0F82">
            <w:pPr>
              <w:pStyle w:val="Default"/>
              <w:numPr>
                <w:ilvl w:val="0"/>
                <w:numId w:val="18"/>
              </w:numPr>
              <w:jc w:val="both"/>
              <w:rPr>
                <w:sz w:val="20"/>
                <w:szCs w:val="20"/>
              </w:rPr>
            </w:pPr>
            <w:r>
              <w:rPr>
                <w:sz w:val="20"/>
                <w:szCs w:val="20"/>
              </w:rPr>
              <w:t>During periods of high volume, or in absence of ER</w:t>
            </w:r>
            <w:r w:rsidR="00567C32">
              <w:rPr>
                <w:sz w:val="20"/>
                <w:szCs w:val="20"/>
              </w:rPr>
              <w:t xml:space="preserve"> Advisors, provide guidance to m</w:t>
            </w:r>
            <w:r>
              <w:rPr>
                <w:sz w:val="20"/>
                <w:szCs w:val="20"/>
              </w:rPr>
              <w:t xml:space="preserve">anagers on routine ER cases, involving managing potential ER issues at the informal stage and during the formal stage </w:t>
            </w:r>
          </w:p>
          <w:p w:rsidR="006A34B3" w:rsidRPr="006A34B3" w:rsidRDefault="00575CDE" w:rsidP="006A34B3">
            <w:pPr>
              <w:pStyle w:val="Default"/>
              <w:numPr>
                <w:ilvl w:val="0"/>
                <w:numId w:val="18"/>
              </w:numPr>
              <w:jc w:val="both"/>
              <w:rPr>
                <w:sz w:val="20"/>
                <w:szCs w:val="20"/>
              </w:rPr>
            </w:pPr>
            <w:r>
              <w:rPr>
                <w:sz w:val="20"/>
                <w:szCs w:val="20"/>
              </w:rPr>
              <w:t xml:space="preserve">Support ER Advisors with case management, providing guidance on the application of specialist ER expertise and taking responsibility of those cases, which need to be case managed or overseen by an ER Specialist </w:t>
            </w:r>
          </w:p>
          <w:tbl>
            <w:tblPr>
              <w:tblW w:w="0" w:type="auto"/>
              <w:tblBorders>
                <w:top w:val="nil"/>
                <w:left w:val="nil"/>
                <w:bottom w:val="nil"/>
                <w:right w:val="nil"/>
              </w:tblBorders>
              <w:tblLayout w:type="fixed"/>
              <w:tblLook w:val="0000" w:firstRow="0" w:lastRow="0" w:firstColumn="0" w:lastColumn="0" w:noHBand="0" w:noVBand="0"/>
            </w:tblPr>
            <w:tblGrid>
              <w:gridCol w:w="10097"/>
            </w:tblGrid>
            <w:tr w:rsidR="00777FAE" w:rsidRPr="00777FAE">
              <w:trPr>
                <w:trHeight w:val="2781"/>
              </w:trPr>
              <w:tc>
                <w:tcPr>
                  <w:tcW w:w="10097" w:type="dxa"/>
                </w:tcPr>
                <w:p w:rsidR="00777FAE" w:rsidRPr="00777FAE" w:rsidRDefault="00777FAE"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777FAE">
                    <w:rPr>
                      <w:rFonts w:eastAsiaTheme="minorEastAsia" w:cs="Arial"/>
                      <w:color w:val="000000"/>
                      <w:szCs w:val="20"/>
                      <w:lang w:val="en-GB" w:eastAsia="ja-JP"/>
                    </w:rPr>
                    <w:lastRenderedPageBreak/>
                    <w:t xml:space="preserve">Keep up to date with changes to legislation and understand the implications to the practice of HR, supporting the </w:t>
                  </w:r>
                  <w:r w:rsidR="003B71DC">
                    <w:rPr>
                      <w:rFonts w:eastAsiaTheme="minorEastAsia" w:cs="Arial"/>
                      <w:color w:val="000000"/>
                      <w:szCs w:val="20"/>
                      <w:lang w:val="en-GB" w:eastAsia="ja-JP"/>
                    </w:rPr>
                    <w:t>ER</w:t>
                  </w:r>
                  <w:r w:rsidRPr="00777FAE">
                    <w:rPr>
                      <w:rFonts w:eastAsiaTheme="minorEastAsia" w:cs="Arial"/>
                      <w:color w:val="000000"/>
                      <w:szCs w:val="20"/>
                      <w:lang w:val="en-GB" w:eastAsia="ja-JP"/>
                    </w:rPr>
                    <w:t xml:space="preserve"> team with any potential policy, process or procedure changes that need to be made </w:t>
                  </w:r>
                </w:p>
                <w:p w:rsidR="00777FAE" w:rsidRDefault="00777FAE"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777FAE">
                    <w:rPr>
                      <w:rFonts w:eastAsiaTheme="minorEastAsia" w:cs="Arial"/>
                      <w:color w:val="000000"/>
                      <w:szCs w:val="20"/>
                      <w:lang w:val="en-GB" w:eastAsia="ja-JP"/>
                    </w:rPr>
                    <w:t xml:space="preserve">Ensure all hard and soft copy personnel records are maintained and secure, complying with obligations under the Data Protection Act and segment specific requirements </w:t>
                  </w:r>
                </w:p>
                <w:p w:rsidR="00777FAE" w:rsidRDefault="00777FAE"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777FAE">
                    <w:rPr>
                      <w:rFonts w:eastAsiaTheme="minorEastAsia" w:cs="Arial"/>
                      <w:color w:val="000000"/>
                      <w:szCs w:val="20"/>
                      <w:lang w:val="en-GB" w:eastAsia="ja-JP"/>
                    </w:rPr>
                    <w:t xml:space="preserve">Complete special projects, training and miscellaneous assignments as required </w:t>
                  </w:r>
                </w:p>
                <w:p w:rsidR="006A34B3" w:rsidRDefault="006A34B3" w:rsidP="00D20CB9">
                  <w:pPr>
                    <w:framePr w:hSpace="180" w:wrap="around" w:vAnchor="text" w:hAnchor="margin" w:xAlign="center" w:y="192"/>
                    <w:autoSpaceDE w:val="0"/>
                    <w:autoSpaceDN w:val="0"/>
                    <w:adjustRightInd w:val="0"/>
                    <w:jc w:val="left"/>
                    <w:rPr>
                      <w:rFonts w:eastAsiaTheme="minorEastAsia" w:cs="Arial"/>
                      <w:color w:val="000000"/>
                      <w:szCs w:val="20"/>
                      <w:lang w:val="en-GB" w:eastAsia="ja-JP"/>
                    </w:rPr>
                  </w:pPr>
                </w:p>
                <w:p w:rsidR="006A34B3" w:rsidRPr="006A34B3" w:rsidRDefault="006A34B3" w:rsidP="00D20CB9">
                  <w:pPr>
                    <w:framePr w:hSpace="180" w:wrap="around" w:vAnchor="text" w:hAnchor="margin" w:xAlign="center" w:y="192"/>
                    <w:autoSpaceDE w:val="0"/>
                    <w:autoSpaceDN w:val="0"/>
                    <w:adjustRightInd w:val="0"/>
                    <w:jc w:val="left"/>
                    <w:rPr>
                      <w:rFonts w:eastAsiaTheme="minorEastAsia" w:cs="Arial"/>
                      <w:b/>
                      <w:color w:val="000000"/>
                      <w:szCs w:val="20"/>
                      <w:lang w:val="en-GB" w:eastAsia="ja-JP"/>
                    </w:rPr>
                  </w:pPr>
                  <w:r w:rsidRPr="006A34B3">
                    <w:rPr>
                      <w:rFonts w:eastAsiaTheme="minorEastAsia" w:cs="Arial"/>
                      <w:b/>
                      <w:color w:val="000000"/>
                      <w:szCs w:val="20"/>
                      <w:lang w:val="en-GB" w:eastAsia="ja-JP"/>
                    </w:rPr>
                    <w:t>HR Policy Development</w:t>
                  </w:r>
                  <w:r>
                    <w:rPr>
                      <w:rFonts w:eastAsiaTheme="minorEastAsia" w:cs="Arial"/>
                      <w:b/>
                      <w:color w:val="000000"/>
                      <w:szCs w:val="20"/>
                      <w:lang w:val="en-GB" w:eastAsia="ja-JP"/>
                    </w:rPr>
                    <w:t xml:space="preserve"> and Other Projects</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Research HR developments</w:t>
                  </w:r>
                  <w:r>
                    <w:rPr>
                      <w:rFonts w:eastAsiaTheme="minorEastAsia" w:cs="Arial"/>
                      <w:color w:val="000000"/>
                      <w:szCs w:val="20"/>
                      <w:lang w:val="en-GB" w:eastAsia="ja-JP"/>
                    </w:rPr>
                    <w:t xml:space="preserve"> and monitor incoming legislation</w:t>
                  </w:r>
                  <w:r w:rsidRPr="006A34B3">
                    <w:rPr>
                      <w:rFonts w:eastAsiaTheme="minorEastAsia" w:cs="Arial"/>
                      <w:color w:val="000000"/>
                      <w:szCs w:val="20"/>
                      <w:lang w:val="en-GB" w:eastAsia="ja-JP"/>
                    </w:rPr>
                    <w:t xml:space="preserve"> to </w:t>
                  </w:r>
                  <w:r>
                    <w:rPr>
                      <w:rFonts w:eastAsiaTheme="minorEastAsia" w:cs="Arial"/>
                      <w:color w:val="000000"/>
                      <w:szCs w:val="20"/>
                      <w:lang w:val="en-GB" w:eastAsia="ja-JP"/>
                    </w:rPr>
                    <w:t>understand</w:t>
                  </w:r>
                  <w:r w:rsidRPr="006A34B3">
                    <w:rPr>
                      <w:rFonts w:eastAsiaTheme="minorEastAsia" w:cs="Arial"/>
                      <w:color w:val="000000"/>
                      <w:szCs w:val="20"/>
                      <w:lang w:val="en-GB" w:eastAsia="ja-JP"/>
                    </w:rPr>
                    <w:t xml:space="preserve"> whether amendments are required to existing HR policies</w:t>
                  </w:r>
                  <w:r>
                    <w:rPr>
                      <w:rFonts w:eastAsiaTheme="minorEastAsia" w:cs="Arial"/>
                      <w:color w:val="000000"/>
                      <w:szCs w:val="20"/>
                      <w:lang w:val="en-GB" w:eastAsia="ja-JP"/>
                    </w:rPr>
                    <w:t xml:space="preserve"> or there is a future requirement for HR policy</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 xml:space="preserve">To co-ordinate with the People Centre, the wider HR Community and non HR stakeholders to determine any requirements for HR policy and process amendments </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Pr>
                      <w:rFonts w:eastAsiaTheme="minorEastAsia" w:cs="Arial"/>
                      <w:color w:val="000000"/>
                      <w:szCs w:val="20"/>
                      <w:lang w:val="en-GB" w:eastAsia="ja-JP"/>
                    </w:rPr>
                    <w:t xml:space="preserve">To, review existing and </w:t>
                  </w:r>
                  <w:r w:rsidRPr="006A34B3">
                    <w:rPr>
                      <w:rFonts w:eastAsiaTheme="minorEastAsia" w:cs="Arial"/>
                      <w:color w:val="000000"/>
                      <w:szCs w:val="20"/>
                      <w:lang w:val="en-GB" w:eastAsia="ja-JP"/>
                    </w:rPr>
                    <w:t>develop and propose</w:t>
                  </w:r>
                  <w:r>
                    <w:rPr>
                      <w:rFonts w:eastAsiaTheme="minorEastAsia" w:cs="Arial"/>
                      <w:color w:val="000000"/>
                      <w:szCs w:val="20"/>
                      <w:lang w:val="en-GB" w:eastAsia="ja-JP"/>
                    </w:rPr>
                    <w:t xml:space="preserve"> new</w:t>
                  </w:r>
                  <w:r w:rsidRPr="006A34B3">
                    <w:rPr>
                      <w:rFonts w:eastAsiaTheme="minorEastAsia" w:cs="Arial"/>
                      <w:color w:val="000000"/>
                      <w:szCs w:val="20"/>
                      <w:lang w:val="en-GB" w:eastAsia="ja-JP"/>
                    </w:rPr>
                    <w:t xml:space="preserve"> HR and non HR policies in conjunction with relevant stakeholders (i.e. legal counsel, commu</w:t>
                  </w:r>
                  <w:bookmarkStart w:id="0" w:name="_GoBack"/>
                  <w:bookmarkEnd w:id="0"/>
                  <w:r w:rsidRPr="006A34B3">
                    <w:rPr>
                      <w:rFonts w:eastAsiaTheme="minorEastAsia" w:cs="Arial"/>
                      <w:color w:val="000000"/>
                      <w:szCs w:val="20"/>
                      <w:lang w:val="en-GB" w:eastAsia="ja-JP"/>
                    </w:rPr>
                    <w:t>nications, subject matter experts, segment lead group), to meet with any legislative changes, for review and endorsement.</w:t>
                  </w:r>
                </w:p>
              </w:tc>
            </w:tr>
            <w:tr w:rsidR="00777FAE" w:rsidRPr="00777FAE" w:rsidTr="005D1F7C">
              <w:trPr>
                <w:trHeight w:val="2232"/>
              </w:trPr>
              <w:tc>
                <w:tcPr>
                  <w:tcW w:w="10097" w:type="dxa"/>
                </w:tcPr>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To manage and develop all HR policy information resources for both the general employee population (Sodexo_Net,) and HR community (SharePoint).  This includes supporting the transition of non-UK areas of the business (i.e. Ireland) onto the general Sodexo_Net system.</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To manage and coordinate the UK and Ireland European Works Council Group and subsequent activities</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To review and maintain the Company contracts of employment for all employee groups ensuring they are compliant and up to date</w:t>
                  </w:r>
                </w:p>
                <w:p w:rsidR="006A34B3" w:rsidRPr="006A34B3" w:rsidRDefault="006A34B3" w:rsidP="00D20CB9">
                  <w:pPr>
                    <w:pStyle w:val="ListParagraph"/>
                    <w:framePr w:hSpace="180" w:wrap="around" w:vAnchor="text" w:hAnchor="margin" w:xAlign="center" w:y="192"/>
                    <w:numPr>
                      <w:ilvl w:val="0"/>
                      <w:numId w:val="22"/>
                    </w:numPr>
                    <w:autoSpaceDE w:val="0"/>
                    <w:autoSpaceDN w:val="0"/>
                    <w:adjustRightInd w:val="0"/>
                    <w:jc w:val="left"/>
                    <w:rPr>
                      <w:rFonts w:eastAsiaTheme="minorEastAsia" w:cs="Arial"/>
                      <w:color w:val="000000"/>
                      <w:szCs w:val="20"/>
                      <w:lang w:val="en-GB" w:eastAsia="ja-JP"/>
                    </w:rPr>
                  </w:pPr>
                  <w:r w:rsidRPr="006A34B3">
                    <w:rPr>
                      <w:rFonts w:eastAsiaTheme="minorEastAsia" w:cs="Arial"/>
                      <w:color w:val="000000"/>
                      <w:szCs w:val="20"/>
                      <w:lang w:val="en-GB" w:eastAsia="ja-JP"/>
                    </w:rPr>
                    <w:t>To provide new contract templates as required to support the needs of the business</w:t>
                  </w:r>
                </w:p>
              </w:tc>
            </w:tr>
          </w:tbl>
          <w:p w:rsidR="00424476" w:rsidRPr="00424476" w:rsidRDefault="00424476" w:rsidP="006A34B3">
            <w:pPr>
              <w:pStyle w:val="Default"/>
              <w:jc w:val="both"/>
              <w:rPr>
                <w:color w:val="000000" w:themeColor="text1"/>
                <w:szCs w:val="20"/>
              </w:rPr>
            </w:pPr>
          </w:p>
        </w:tc>
      </w:tr>
    </w:tbl>
    <w:p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rsidTr="00161F93">
        <w:trPr>
          <w:trHeight w:val="620"/>
        </w:trPr>
        <w:tc>
          <w:tcPr>
            <w:tcW w:w="10456" w:type="dxa"/>
            <w:tcBorders>
              <w:top w:val="nil"/>
              <w:left w:val="single" w:sz="2" w:space="0" w:color="auto"/>
              <w:bottom w:val="single" w:sz="4" w:space="0" w:color="auto"/>
              <w:right w:val="single" w:sz="4" w:space="0" w:color="auto"/>
            </w:tcBorders>
          </w:tcPr>
          <w:p w:rsidR="00777FAE" w:rsidRDefault="00777FAE" w:rsidP="00777FAE">
            <w:pPr>
              <w:pStyle w:val="Default"/>
              <w:rPr>
                <w:color w:val="auto"/>
              </w:rPr>
            </w:pPr>
          </w:p>
          <w:p w:rsidR="000C209F" w:rsidRDefault="000C209F" w:rsidP="000C209F">
            <w:pPr>
              <w:pStyle w:val="Default"/>
              <w:numPr>
                <w:ilvl w:val="0"/>
                <w:numId w:val="23"/>
              </w:numPr>
              <w:rPr>
                <w:sz w:val="20"/>
                <w:szCs w:val="20"/>
              </w:rPr>
            </w:pPr>
            <w:r>
              <w:rPr>
                <w:sz w:val="20"/>
                <w:szCs w:val="20"/>
              </w:rPr>
              <w:t xml:space="preserve">Working cooperatively as part of ER Services team and wider HR team and providing support to other team members where necessary </w:t>
            </w:r>
          </w:p>
          <w:p w:rsidR="00777FAE" w:rsidRDefault="000C209F" w:rsidP="00777FAE">
            <w:pPr>
              <w:pStyle w:val="Default"/>
              <w:numPr>
                <w:ilvl w:val="0"/>
                <w:numId w:val="23"/>
              </w:numPr>
              <w:rPr>
                <w:sz w:val="20"/>
                <w:szCs w:val="20"/>
              </w:rPr>
            </w:pPr>
            <w:r>
              <w:rPr>
                <w:sz w:val="20"/>
                <w:szCs w:val="20"/>
              </w:rPr>
              <w:t>E</w:t>
            </w:r>
            <w:r w:rsidR="00777FAE">
              <w:rPr>
                <w:sz w:val="20"/>
                <w:szCs w:val="20"/>
              </w:rPr>
              <w:t xml:space="preserve">R advice provided to Line Managers will be practical, compliant and delivered within HR Shared Service Centre timeframes </w:t>
            </w:r>
          </w:p>
          <w:p w:rsidR="00777FAE" w:rsidRDefault="00777FAE" w:rsidP="00777FAE">
            <w:pPr>
              <w:pStyle w:val="Default"/>
              <w:numPr>
                <w:ilvl w:val="0"/>
                <w:numId w:val="23"/>
              </w:numPr>
              <w:rPr>
                <w:sz w:val="20"/>
                <w:szCs w:val="20"/>
              </w:rPr>
            </w:pPr>
            <w:r>
              <w:rPr>
                <w:sz w:val="20"/>
                <w:szCs w:val="20"/>
              </w:rPr>
              <w:t xml:space="preserve">Proactive monitoring and case managing of suspensions, to ensure suspension costs are kept minimal </w:t>
            </w:r>
          </w:p>
          <w:p w:rsidR="005D1F7C" w:rsidRDefault="00777FAE" w:rsidP="00777FAE">
            <w:pPr>
              <w:pStyle w:val="Default"/>
              <w:numPr>
                <w:ilvl w:val="0"/>
                <w:numId w:val="23"/>
              </w:numPr>
              <w:rPr>
                <w:sz w:val="20"/>
                <w:szCs w:val="20"/>
              </w:rPr>
            </w:pPr>
            <w:r>
              <w:rPr>
                <w:sz w:val="20"/>
                <w:szCs w:val="20"/>
              </w:rPr>
              <w:t>Awareness of current employment legislation, Company policy changes and segment specific knowledge</w:t>
            </w:r>
          </w:p>
          <w:p w:rsidR="005D1F7C" w:rsidRPr="005D1F7C" w:rsidRDefault="005D1F7C" w:rsidP="005D1F7C">
            <w:pPr>
              <w:pStyle w:val="Default"/>
              <w:numPr>
                <w:ilvl w:val="0"/>
                <w:numId w:val="23"/>
              </w:numPr>
              <w:rPr>
                <w:sz w:val="20"/>
                <w:szCs w:val="20"/>
              </w:rPr>
            </w:pPr>
            <w:r w:rsidRPr="005D1F7C">
              <w:rPr>
                <w:sz w:val="20"/>
                <w:szCs w:val="20"/>
              </w:rPr>
              <w:t>Delivers projects to a high standard and within agreed timescales, with the buy in of all key stakeholders</w:t>
            </w:r>
          </w:p>
          <w:p w:rsidR="00777FAE" w:rsidRPr="005D1F7C" w:rsidRDefault="005D1F7C" w:rsidP="005D1F7C">
            <w:pPr>
              <w:pStyle w:val="Default"/>
              <w:numPr>
                <w:ilvl w:val="0"/>
                <w:numId w:val="23"/>
              </w:numPr>
              <w:rPr>
                <w:sz w:val="20"/>
                <w:szCs w:val="20"/>
              </w:rPr>
            </w:pPr>
            <w:r w:rsidRPr="005D1F7C">
              <w:rPr>
                <w:sz w:val="20"/>
                <w:szCs w:val="20"/>
              </w:rPr>
              <w:t>Policies and associated documents are communicated i</w:t>
            </w:r>
            <w:r>
              <w:rPr>
                <w:sz w:val="20"/>
                <w:szCs w:val="20"/>
              </w:rPr>
              <w:t>n a timely and effective manner</w:t>
            </w:r>
          </w:p>
          <w:p w:rsidR="00777FAE" w:rsidRDefault="00777FAE" w:rsidP="00777FAE">
            <w:pPr>
              <w:pStyle w:val="Default"/>
              <w:numPr>
                <w:ilvl w:val="0"/>
                <w:numId w:val="23"/>
              </w:numPr>
              <w:rPr>
                <w:sz w:val="20"/>
                <w:szCs w:val="20"/>
              </w:rPr>
            </w:pPr>
            <w:r>
              <w:rPr>
                <w:sz w:val="20"/>
                <w:szCs w:val="20"/>
              </w:rPr>
              <w:t xml:space="preserve">All tasks and interactions related to delivering the service are completed according to the principles &amp; practice detailed within the Information Security Policy and any other additional security requirements for specific customer groups. </w:t>
            </w:r>
          </w:p>
          <w:p w:rsidR="00745A24" w:rsidRPr="00424476" w:rsidRDefault="00745A24" w:rsidP="00777FAE">
            <w:pPr>
              <w:spacing w:before="40"/>
              <w:ind w:left="720"/>
              <w:jc w:val="left"/>
              <w:rPr>
                <w:rFonts w:cs="Arial"/>
                <w:color w:val="000000" w:themeColor="text1"/>
                <w:szCs w:val="20"/>
                <w:lang w:val="en-GB"/>
              </w:rPr>
            </w:pPr>
          </w:p>
        </w:tc>
      </w:tr>
    </w:tbl>
    <w:p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rsidTr="004238D8">
        <w:trPr>
          <w:trHeight w:val="620"/>
        </w:trPr>
        <w:tc>
          <w:tcPr>
            <w:tcW w:w="10458" w:type="dxa"/>
            <w:tcBorders>
              <w:top w:val="nil"/>
              <w:left w:val="single" w:sz="2" w:space="0" w:color="auto"/>
              <w:bottom w:val="single" w:sz="4" w:space="0" w:color="auto"/>
              <w:right w:val="single" w:sz="4" w:space="0" w:color="auto"/>
            </w:tcBorders>
          </w:tcPr>
          <w:p w:rsidR="000C209F" w:rsidRDefault="000C209F" w:rsidP="000C209F">
            <w:pPr>
              <w:pStyle w:val="Default"/>
              <w:ind w:left="720"/>
              <w:jc w:val="both"/>
              <w:rPr>
                <w:sz w:val="20"/>
                <w:szCs w:val="20"/>
              </w:rPr>
            </w:pPr>
          </w:p>
          <w:p w:rsidR="000C209F" w:rsidRPr="000B599C" w:rsidRDefault="000C209F" w:rsidP="000C209F">
            <w:pPr>
              <w:pStyle w:val="Default"/>
              <w:rPr>
                <w:sz w:val="20"/>
                <w:szCs w:val="20"/>
              </w:rPr>
            </w:pPr>
            <w:r w:rsidRPr="000B599C">
              <w:rPr>
                <w:sz w:val="20"/>
                <w:szCs w:val="20"/>
              </w:rPr>
              <w:t xml:space="preserve">Essential </w:t>
            </w:r>
          </w:p>
          <w:p w:rsidR="000C209F" w:rsidRDefault="000C209F" w:rsidP="0011727E">
            <w:pPr>
              <w:pStyle w:val="Default"/>
              <w:numPr>
                <w:ilvl w:val="0"/>
                <w:numId w:val="26"/>
              </w:numPr>
              <w:spacing w:after="44"/>
              <w:rPr>
                <w:sz w:val="20"/>
                <w:szCs w:val="20"/>
              </w:rPr>
            </w:pPr>
            <w:r>
              <w:rPr>
                <w:sz w:val="20"/>
                <w:szCs w:val="20"/>
              </w:rPr>
              <w:t xml:space="preserve">Able to provide remote ER support for a multi-site operation </w:t>
            </w:r>
          </w:p>
          <w:p w:rsidR="000C209F" w:rsidRDefault="000C209F" w:rsidP="0011727E">
            <w:pPr>
              <w:pStyle w:val="Default"/>
              <w:numPr>
                <w:ilvl w:val="0"/>
                <w:numId w:val="26"/>
              </w:numPr>
              <w:spacing w:after="44"/>
              <w:rPr>
                <w:sz w:val="20"/>
                <w:szCs w:val="20"/>
              </w:rPr>
            </w:pPr>
            <w:r>
              <w:rPr>
                <w:sz w:val="20"/>
                <w:szCs w:val="20"/>
              </w:rPr>
              <w:t xml:space="preserve">Experience of providing HR advice in line with relevant policies and legislation </w:t>
            </w:r>
          </w:p>
          <w:p w:rsidR="000C209F" w:rsidRDefault="000C209F" w:rsidP="0011727E">
            <w:pPr>
              <w:pStyle w:val="Default"/>
              <w:numPr>
                <w:ilvl w:val="0"/>
                <w:numId w:val="26"/>
              </w:numPr>
              <w:spacing w:after="44"/>
              <w:rPr>
                <w:sz w:val="20"/>
                <w:szCs w:val="20"/>
              </w:rPr>
            </w:pPr>
            <w:r>
              <w:rPr>
                <w:sz w:val="20"/>
                <w:szCs w:val="20"/>
              </w:rPr>
              <w:t xml:space="preserve">Well organised with the ability to plan, prioritise and manage high volume of case work and queries to meet deadlines </w:t>
            </w:r>
          </w:p>
          <w:p w:rsidR="000C209F" w:rsidRDefault="000C209F" w:rsidP="0011727E">
            <w:pPr>
              <w:pStyle w:val="Default"/>
              <w:numPr>
                <w:ilvl w:val="0"/>
                <w:numId w:val="26"/>
              </w:numPr>
              <w:spacing w:after="44"/>
              <w:rPr>
                <w:sz w:val="20"/>
                <w:szCs w:val="20"/>
              </w:rPr>
            </w:pPr>
            <w:r>
              <w:rPr>
                <w:sz w:val="20"/>
                <w:szCs w:val="20"/>
              </w:rPr>
              <w:t xml:space="preserve">Excellent verbal and written skills with the ability to write a clear, understandable and concise manner </w:t>
            </w:r>
          </w:p>
          <w:p w:rsidR="000C209F" w:rsidRDefault="000C209F" w:rsidP="0011727E">
            <w:pPr>
              <w:pStyle w:val="Default"/>
              <w:numPr>
                <w:ilvl w:val="0"/>
                <w:numId w:val="26"/>
              </w:numPr>
              <w:spacing w:after="44"/>
              <w:rPr>
                <w:sz w:val="20"/>
                <w:szCs w:val="20"/>
              </w:rPr>
            </w:pPr>
            <w:r>
              <w:rPr>
                <w:sz w:val="20"/>
                <w:szCs w:val="20"/>
              </w:rPr>
              <w:t xml:space="preserve">Understanding of customer requirements and is able to take ownership of problems/issues and recommend practical HR solutions </w:t>
            </w:r>
          </w:p>
          <w:p w:rsidR="000C209F" w:rsidRDefault="000C209F" w:rsidP="0011727E">
            <w:pPr>
              <w:pStyle w:val="Default"/>
              <w:numPr>
                <w:ilvl w:val="0"/>
                <w:numId w:val="26"/>
              </w:numPr>
              <w:spacing w:after="44"/>
              <w:rPr>
                <w:sz w:val="20"/>
                <w:szCs w:val="20"/>
              </w:rPr>
            </w:pPr>
            <w:r>
              <w:rPr>
                <w:sz w:val="20"/>
                <w:szCs w:val="20"/>
              </w:rPr>
              <w:t xml:space="preserve">Pro-active and practical approach to problem solving </w:t>
            </w:r>
          </w:p>
          <w:p w:rsidR="000C209F" w:rsidRDefault="000C209F" w:rsidP="0011727E">
            <w:pPr>
              <w:pStyle w:val="Default"/>
              <w:numPr>
                <w:ilvl w:val="0"/>
                <w:numId w:val="26"/>
              </w:numPr>
              <w:spacing w:after="44"/>
              <w:rPr>
                <w:sz w:val="20"/>
                <w:szCs w:val="20"/>
              </w:rPr>
            </w:pPr>
            <w:r>
              <w:rPr>
                <w:sz w:val="20"/>
                <w:szCs w:val="20"/>
              </w:rPr>
              <w:t xml:space="preserve">Proficient in Microsoft Office programmes </w:t>
            </w:r>
          </w:p>
          <w:p w:rsidR="000C209F" w:rsidRDefault="000C209F" w:rsidP="0011727E">
            <w:pPr>
              <w:pStyle w:val="Default"/>
              <w:numPr>
                <w:ilvl w:val="0"/>
                <w:numId w:val="26"/>
              </w:numPr>
              <w:rPr>
                <w:sz w:val="20"/>
                <w:szCs w:val="20"/>
              </w:rPr>
            </w:pPr>
            <w:r>
              <w:rPr>
                <w:sz w:val="20"/>
                <w:szCs w:val="20"/>
              </w:rPr>
              <w:lastRenderedPageBreak/>
              <w:t xml:space="preserve">CIPD qualified or working towards </w:t>
            </w:r>
          </w:p>
          <w:p w:rsidR="000C209F" w:rsidRDefault="000C209F" w:rsidP="000C209F">
            <w:pPr>
              <w:pStyle w:val="Default"/>
              <w:rPr>
                <w:sz w:val="20"/>
                <w:szCs w:val="20"/>
              </w:rPr>
            </w:pPr>
          </w:p>
          <w:p w:rsidR="000C209F" w:rsidRPr="00855D86" w:rsidRDefault="000C209F" w:rsidP="000C209F">
            <w:pPr>
              <w:pStyle w:val="Default"/>
              <w:rPr>
                <w:sz w:val="20"/>
                <w:szCs w:val="20"/>
              </w:rPr>
            </w:pPr>
            <w:r w:rsidRPr="00855D86">
              <w:rPr>
                <w:sz w:val="20"/>
                <w:szCs w:val="20"/>
              </w:rPr>
              <w:t xml:space="preserve">Desirable </w:t>
            </w:r>
          </w:p>
          <w:p w:rsidR="000C209F" w:rsidRDefault="000C209F" w:rsidP="0011727E">
            <w:pPr>
              <w:pStyle w:val="Default"/>
              <w:numPr>
                <w:ilvl w:val="0"/>
                <w:numId w:val="26"/>
              </w:numPr>
              <w:spacing w:after="44"/>
              <w:rPr>
                <w:sz w:val="20"/>
                <w:szCs w:val="20"/>
              </w:rPr>
            </w:pPr>
            <w:r>
              <w:rPr>
                <w:sz w:val="20"/>
                <w:szCs w:val="20"/>
              </w:rPr>
              <w:t xml:space="preserve">Experience of working within a Shared Service environment or busy HR Department </w:t>
            </w:r>
          </w:p>
          <w:p w:rsidR="000C209F" w:rsidRDefault="000C209F" w:rsidP="0011727E">
            <w:pPr>
              <w:pStyle w:val="Default"/>
              <w:numPr>
                <w:ilvl w:val="0"/>
                <w:numId w:val="26"/>
              </w:numPr>
              <w:spacing w:after="44"/>
              <w:rPr>
                <w:sz w:val="20"/>
                <w:szCs w:val="20"/>
              </w:rPr>
            </w:pPr>
            <w:r>
              <w:rPr>
                <w:sz w:val="20"/>
                <w:szCs w:val="20"/>
              </w:rPr>
              <w:t xml:space="preserve">Understanding of HR systems/technology / SAP HR / CRM </w:t>
            </w:r>
          </w:p>
          <w:p w:rsidR="000C209F" w:rsidRDefault="000C209F" w:rsidP="0011727E">
            <w:pPr>
              <w:pStyle w:val="Default"/>
              <w:numPr>
                <w:ilvl w:val="0"/>
                <w:numId w:val="26"/>
              </w:numPr>
              <w:spacing w:after="44"/>
              <w:rPr>
                <w:sz w:val="20"/>
                <w:szCs w:val="20"/>
              </w:rPr>
            </w:pPr>
            <w:r>
              <w:rPr>
                <w:sz w:val="20"/>
                <w:szCs w:val="20"/>
              </w:rPr>
              <w:t xml:space="preserve">Experience of unionised environments, settlement agreements and Employment Tribunals </w:t>
            </w:r>
          </w:p>
          <w:p w:rsidR="000C209F" w:rsidRDefault="000C209F" w:rsidP="0011727E">
            <w:pPr>
              <w:pStyle w:val="Default"/>
              <w:numPr>
                <w:ilvl w:val="0"/>
                <w:numId w:val="26"/>
              </w:numPr>
              <w:spacing w:after="44"/>
              <w:rPr>
                <w:sz w:val="20"/>
                <w:szCs w:val="20"/>
              </w:rPr>
            </w:pPr>
            <w:r>
              <w:rPr>
                <w:sz w:val="20"/>
                <w:szCs w:val="20"/>
              </w:rPr>
              <w:t xml:space="preserve">Some understanding of restructuring, mobilisation and TUPE transfers </w:t>
            </w:r>
          </w:p>
          <w:p w:rsidR="0011727E" w:rsidRPr="00777FAE" w:rsidRDefault="0011727E" w:rsidP="0011727E">
            <w:pPr>
              <w:pStyle w:val="ListParagraph"/>
              <w:numPr>
                <w:ilvl w:val="0"/>
                <w:numId w:val="26"/>
              </w:numPr>
              <w:autoSpaceDE w:val="0"/>
              <w:autoSpaceDN w:val="0"/>
              <w:adjustRightInd w:val="0"/>
              <w:jc w:val="left"/>
              <w:rPr>
                <w:rFonts w:eastAsiaTheme="minorEastAsia" w:cs="Arial"/>
                <w:color w:val="000000"/>
                <w:szCs w:val="20"/>
                <w:lang w:val="en-GB" w:eastAsia="ja-JP"/>
              </w:rPr>
            </w:pPr>
            <w:r w:rsidRPr="00777FAE">
              <w:rPr>
                <w:rFonts w:eastAsiaTheme="minorEastAsia" w:cs="Arial"/>
                <w:color w:val="000000"/>
                <w:szCs w:val="20"/>
                <w:lang w:val="en-GB" w:eastAsia="ja-JP"/>
              </w:rPr>
              <w:t xml:space="preserve">Knowledge of Agenda for Change and other employee terms and conditions within a complex work environment </w:t>
            </w:r>
          </w:p>
          <w:p w:rsidR="000C209F" w:rsidRDefault="000C209F" w:rsidP="000C209F">
            <w:pPr>
              <w:pStyle w:val="Default"/>
              <w:ind w:left="720"/>
              <w:jc w:val="both"/>
              <w:rPr>
                <w:sz w:val="20"/>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9"/>
              <w:gridCol w:w="5229"/>
            </w:tblGrid>
            <w:tr w:rsidR="00E36879" w:rsidTr="0011727E">
              <w:trPr>
                <w:trHeight w:val="709"/>
              </w:trPr>
              <w:tc>
                <w:tcPr>
                  <w:tcW w:w="5229" w:type="dxa"/>
                  <w:tcBorders>
                    <w:top w:val="single" w:sz="2" w:space="0" w:color="auto"/>
                    <w:left w:val="single" w:sz="2" w:space="0" w:color="auto"/>
                    <w:bottom w:val="dotted" w:sz="2" w:space="0" w:color="auto"/>
                    <w:right w:val="single" w:sz="2" w:space="0" w:color="auto"/>
                  </w:tcBorders>
                  <w:shd w:val="clear" w:color="auto" w:fill="F2F2F2"/>
                  <w:vAlign w:val="center"/>
                </w:tcPr>
                <w:p w:rsidR="00777FAE" w:rsidRPr="00777FAE" w:rsidRDefault="00777FAE" w:rsidP="00777FAE">
                  <w:pPr>
                    <w:autoSpaceDE w:val="0"/>
                    <w:autoSpaceDN w:val="0"/>
                    <w:adjustRightInd w:val="0"/>
                    <w:jc w:val="left"/>
                    <w:rPr>
                      <w:rFonts w:eastAsiaTheme="minorEastAsia" w:cs="Arial"/>
                      <w:color w:val="000000"/>
                      <w:sz w:val="18"/>
                      <w:szCs w:val="18"/>
                      <w:lang w:val="en-GB" w:eastAsia="ja-JP"/>
                    </w:rPr>
                  </w:pPr>
                </w:p>
              </w:tc>
              <w:tc>
                <w:tcPr>
                  <w:tcW w:w="5229" w:type="dxa"/>
                  <w:tcBorders>
                    <w:top w:val="single" w:sz="2" w:space="0" w:color="auto"/>
                    <w:left w:val="single" w:sz="2" w:space="0" w:color="auto"/>
                    <w:bottom w:val="dotted" w:sz="2" w:space="0" w:color="auto"/>
                    <w:right w:val="single" w:sz="2" w:space="0" w:color="auto"/>
                  </w:tcBorders>
                  <w:shd w:val="clear" w:color="auto" w:fill="F2F2F2"/>
                  <w:vAlign w:val="center"/>
                </w:tcPr>
                <w:p w:rsidR="00777FAE" w:rsidRPr="00777FAE" w:rsidRDefault="00777FAE">
                  <w:pPr>
                    <w:spacing w:after="200" w:line="276" w:lineRule="auto"/>
                    <w:jc w:val="left"/>
                    <w:rPr>
                      <w:rFonts w:cstheme="minorBidi"/>
                    </w:rPr>
                  </w:pPr>
                  <w:r w:rsidRPr="00777FAE">
                    <w:rPr>
                      <w:rFonts w:cs="Arial"/>
                      <w:sz w:val="18"/>
                      <w:szCs w:val="18"/>
                    </w:rPr>
                    <w:t xml:space="preserve"> </w:t>
                  </w:r>
                </w:p>
              </w:tc>
            </w:tr>
          </w:tbl>
          <w:p w:rsidR="00777FAE" w:rsidRPr="00777FAE" w:rsidRDefault="00777FAE" w:rsidP="00777FAE">
            <w:pPr>
              <w:pStyle w:val="Default"/>
              <w:ind w:left="720"/>
              <w:jc w:val="both"/>
              <w:rPr>
                <w:sz w:val="20"/>
                <w:szCs w:val="20"/>
              </w:rPr>
            </w:pPr>
          </w:p>
          <w:p w:rsidR="00575CDE" w:rsidRDefault="00575CDE" w:rsidP="00777FAE">
            <w:pPr>
              <w:pStyle w:val="Default"/>
              <w:ind w:left="720"/>
              <w:jc w:val="both"/>
              <w:rPr>
                <w:sz w:val="20"/>
                <w:szCs w:val="20"/>
              </w:rPr>
            </w:pPr>
          </w:p>
          <w:p w:rsidR="00EA3990" w:rsidRPr="004238D8" w:rsidRDefault="00EA3990" w:rsidP="00575CDE">
            <w:pPr>
              <w:pStyle w:val="Puces4"/>
              <w:numPr>
                <w:ilvl w:val="0"/>
                <w:numId w:val="0"/>
              </w:numPr>
              <w:ind w:left="341" w:hanging="171"/>
            </w:pPr>
          </w:p>
        </w:tc>
      </w:tr>
    </w:tbl>
    <w:p w:rsidR="007F02BF" w:rsidRDefault="00D20CB9"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rsidTr="0007446E">
        <w:trPr>
          <w:trHeight w:val="620"/>
        </w:trPr>
        <w:tc>
          <w:tcPr>
            <w:tcW w:w="10456" w:type="dxa"/>
            <w:tcBorders>
              <w:top w:val="nil"/>
              <w:left w:val="single" w:sz="2" w:space="0" w:color="auto"/>
              <w:bottom w:val="single" w:sz="4" w:space="0" w:color="auto"/>
              <w:right w:val="single" w:sz="4" w:space="0" w:color="auto"/>
            </w:tcBorders>
          </w:tcPr>
          <w:p w:rsidR="00EA3990" w:rsidRDefault="00EA3990" w:rsidP="00EA3990">
            <w:pPr>
              <w:spacing w:before="40"/>
              <w:jc w:val="left"/>
              <w:rPr>
                <w:rFonts w:cs="Arial"/>
                <w:color w:val="000000" w:themeColor="text1"/>
                <w:szCs w:val="20"/>
                <w:lang w:val="en-GB"/>
              </w:rPr>
            </w:pP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EA3990" w:rsidRPr="00375F11" w:rsidTr="0007446E">
              <w:tc>
                <w:tcPr>
                  <w:tcW w:w="4473"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Growth, Client &amp; Customer Satisfaction / Quality of Services provided</w:t>
                  </w:r>
                </w:p>
              </w:tc>
              <w:tc>
                <w:tcPr>
                  <w:tcW w:w="4524"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Leadership &amp; People Management</w:t>
                  </w:r>
                </w:p>
              </w:tc>
            </w:tr>
            <w:tr w:rsidR="00EA3990" w:rsidRPr="00375F11" w:rsidTr="0007446E">
              <w:tc>
                <w:tcPr>
                  <w:tcW w:w="4473"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Rigorous management of results</w:t>
                  </w:r>
                </w:p>
              </w:tc>
              <w:tc>
                <w:tcPr>
                  <w:tcW w:w="4524"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Innovation and Change</w:t>
                  </w:r>
                </w:p>
              </w:tc>
            </w:tr>
            <w:tr w:rsidR="00EA3990" w:rsidRPr="00375F11" w:rsidTr="0007446E">
              <w:tc>
                <w:tcPr>
                  <w:tcW w:w="4473"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Brand Notoriety</w:t>
                  </w:r>
                </w:p>
              </w:tc>
              <w:tc>
                <w:tcPr>
                  <w:tcW w:w="4524" w:type="dxa"/>
                </w:tcPr>
                <w:p w:rsidR="00EA3990" w:rsidRPr="00375F11" w:rsidRDefault="00EA3990" w:rsidP="00D20CB9">
                  <w:pPr>
                    <w:pStyle w:val="Puces4"/>
                    <w:framePr w:hSpace="180" w:wrap="around" w:vAnchor="text" w:hAnchor="margin" w:xAlign="center" w:y="192"/>
                    <w:ind w:left="851" w:hanging="284"/>
                    <w:rPr>
                      <w:rFonts w:eastAsia="Times New Roman"/>
                    </w:rPr>
                  </w:pPr>
                  <w:r>
                    <w:rPr>
                      <w:rFonts w:eastAsia="Times New Roman"/>
                    </w:rPr>
                    <w:t>Business Consulting</w:t>
                  </w:r>
                </w:p>
              </w:tc>
            </w:tr>
            <w:tr w:rsidR="00EA3990" w:rsidTr="0007446E">
              <w:tc>
                <w:tcPr>
                  <w:tcW w:w="4473" w:type="dxa"/>
                </w:tcPr>
                <w:p w:rsidR="00EA3990" w:rsidRDefault="00EA3990" w:rsidP="00D20CB9">
                  <w:pPr>
                    <w:pStyle w:val="Puces4"/>
                    <w:framePr w:hSpace="180" w:wrap="around" w:vAnchor="text" w:hAnchor="margin" w:xAlign="center" w:y="192"/>
                    <w:ind w:left="851" w:hanging="284"/>
                    <w:rPr>
                      <w:rFonts w:eastAsia="Times New Roman"/>
                    </w:rPr>
                  </w:pPr>
                  <w:r>
                    <w:rPr>
                      <w:rFonts w:eastAsia="Times New Roman"/>
                    </w:rPr>
                    <w:t>Commercial Awareness</w:t>
                  </w:r>
                </w:p>
              </w:tc>
              <w:tc>
                <w:tcPr>
                  <w:tcW w:w="4524" w:type="dxa"/>
                </w:tcPr>
                <w:p w:rsidR="00EA3990" w:rsidRDefault="00EA3990" w:rsidP="00D20CB9">
                  <w:pPr>
                    <w:pStyle w:val="Puces4"/>
                    <w:framePr w:hSpace="180" w:wrap="around" w:vAnchor="text" w:hAnchor="margin" w:xAlign="center" w:y="192"/>
                    <w:ind w:left="851" w:hanging="284"/>
                    <w:rPr>
                      <w:rFonts w:eastAsia="Times New Roman"/>
                    </w:rPr>
                  </w:pPr>
                  <w:r>
                    <w:rPr>
                      <w:rFonts w:eastAsia="Times New Roman"/>
                    </w:rPr>
                    <w:t>HR Service Delivery</w:t>
                  </w:r>
                </w:p>
              </w:tc>
            </w:tr>
            <w:tr w:rsidR="00EA3990" w:rsidTr="0007446E">
              <w:tc>
                <w:tcPr>
                  <w:tcW w:w="4473" w:type="dxa"/>
                </w:tcPr>
                <w:p w:rsidR="00EA3990" w:rsidRDefault="00EA3990" w:rsidP="00D20CB9">
                  <w:pPr>
                    <w:pStyle w:val="Puces4"/>
                    <w:framePr w:hSpace="180" w:wrap="around" w:vAnchor="text" w:hAnchor="margin" w:xAlign="center" w:y="192"/>
                    <w:ind w:left="851" w:hanging="284"/>
                    <w:rPr>
                      <w:rFonts w:eastAsia="Times New Roman"/>
                    </w:rPr>
                  </w:pPr>
                  <w:r>
                    <w:rPr>
                      <w:rFonts w:eastAsia="Times New Roman"/>
                    </w:rPr>
                    <w:t>Employee Engagement</w:t>
                  </w:r>
                </w:p>
              </w:tc>
              <w:tc>
                <w:tcPr>
                  <w:tcW w:w="4524" w:type="dxa"/>
                </w:tcPr>
                <w:p w:rsidR="00EA3990" w:rsidRDefault="00EA3990" w:rsidP="00D20CB9">
                  <w:pPr>
                    <w:pStyle w:val="Puces4"/>
                    <w:framePr w:hSpace="180" w:wrap="around" w:vAnchor="text" w:hAnchor="margin" w:xAlign="center" w:y="192"/>
                    <w:numPr>
                      <w:ilvl w:val="0"/>
                      <w:numId w:val="0"/>
                    </w:numPr>
                    <w:ind w:left="851"/>
                    <w:rPr>
                      <w:rFonts w:eastAsia="Times New Roman"/>
                    </w:rPr>
                  </w:pPr>
                </w:p>
              </w:tc>
            </w:tr>
            <w:tr w:rsidR="00EA3990" w:rsidTr="0007446E">
              <w:tc>
                <w:tcPr>
                  <w:tcW w:w="4473" w:type="dxa"/>
                </w:tcPr>
                <w:p w:rsidR="00EA3990" w:rsidRDefault="00EA3990" w:rsidP="00D20CB9">
                  <w:pPr>
                    <w:pStyle w:val="Puces4"/>
                    <w:framePr w:hSpace="180" w:wrap="around" w:vAnchor="text" w:hAnchor="margin" w:xAlign="center" w:y="192"/>
                    <w:ind w:left="851" w:hanging="284"/>
                    <w:rPr>
                      <w:rFonts w:eastAsia="Times New Roman"/>
                    </w:rPr>
                  </w:pPr>
                  <w:r>
                    <w:rPr>
                      <w:rFonts w:eastAsia="Times New Roman"/>
                    </w:rPr>
                    <w:t>Learning &amp; Development</w:t>
                  </w:r>
                </w:p>
              </w:tc>
              <w:tc>
                <w:tcPr>
                  <w:tcW w:w="4524" w:type="dxa"/>
                </w:tcPr>
                <w:p w:rsidR="00EA3990" w:rsidRDefault="00EA3990" w:rsidP="00D20CB9">
                  <w:pPr>
                    <w:pStyle w:val="Puces4"/>
                    <w:framePr w:hSpace="180" w:wrap="around" w:vAnchor="text" w:hAnchor="margin" w:xAlign="center" w:y="192"/>
                    <w:numPr>
                      <w:ilvl w:val="0"/>
                      <w:numId w:val="0"/>
                    </w:numPr>
                    <w:ind w:left="851"/>
                    <w:rPr>
                      <w:rFonts w:eastAsia="Times New Roman"/>
                    </w:rPr>
                  </w:pPr>
                </w:p>
              </w:tc>
            </w:tr>
          </w:tbl>
          <w:p w:rsidR="00EA3990" w:rsidRPr="00EA3990" w:rsidRDefault="00EA3990" w:rsidP="00EA3990">
            <w:pPr>
              <w:spacing w:before="40"/>
              <w:ind w:left="720"/>
              <w:jc w:val="left"/>
              <w:rPr>
                <w:rFonts w:cs="Arial"/>
                <w:color w:val="000000" w:themeColor="text1"/>
                <w:szCs w:val="20"/>
                <w:lang w:val="en-GB"/>
              </w:rPr>
            </w:pPr>
          </w:p>
        </w:tc>
      </w:tr>
    </w:tbl>
    <w:p w:rsidR="00E57078" w:rsidRDefault="00E57078"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rsidTr="00353228">
        <w:trPr>
          <w:trHeight w:val="620"/>
        </w:trPr>
        <w:tc>
          <w:tcPr>
            <w:tcW w:w="10456" w:type="dxa"/>
            <w:tcBorders>
              <w:top w:val="nil"/>
              <w:left w:val="single" w:sz="2" w:space="0" w:color="auto"/>
              <w:bottom w:val="single" w:sz="4" w:space="0" w:color="auto"/>
              <w:right w:val="single" w:sz="4" w:space="0" w:color="auto"/>
            </w:tcBorders>
          </w:tcPr>
          <w:p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rsidTr="00E57078">
              <w:tc>
                <w:tcPr>
                  <w:tcW w:w="2122" w:type="dxa"/>
                </w:tcPr>
                <w:p w:rsidR="00E57078" w:rsidRDefault="00E57078"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rsidR="00E57078" w:rsidRDefault="00F541A5"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V2</w:t>
                  </w:r>
                </w:p>
              </w:tc>
              <w:tc>
                <w:tcPr>
                  <w:tcW w:w="2557" w:type="dxa"/>
                </w:tcPr>
                <w:p w:rsidR="00E57078" w:rsidRDefault="00E57078"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E57078" w:rsidRDefault="00F541A5"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May 2018 </w:t>
                  </w:r>
                  <w:r w:rsidR="00777FAE">
                    <w:rPr>
                      <w:rFonts w:cs="Arial"/>
                      <w:color w:val="000000" w:themeColor="text1"/>
                      <w:szCs w:val="20"/>
                      <w:lang w:val="en-GB"/>
                    </w:rPr>
                    <w:t xml:space="preserve"> </w:t>
                  </w:r>
                </w:p>
              </w:tc>
            </w:tr>
            <w:tr w:rsidR="00E57078" w:rsidTr="00E57078">
              <w:tc>
                <w:tcPr>
                  <w:tcW w:w="2122" w:type="dxa"/>
                </w:tcPr>
                <w:p w:rsidR="00E57078" w:rsidRDefault="00E57078"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rsidR="00E57078" w:rsidRDefault="00F541A5"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 xml:space="preserve">ER Services Manager </w:t>
                  </w:r>
                  <w:r w:rsidR="00777FAE">
                    <w:rPr>
                      <w:rFonts w:cs="Arial"/>
                      <w:color w:val="000000" w:themeColor="text1"/>
                      <w:szCs w:val="20"/>
                      <w:lang w:val="en-GB"/>
                    </w:rPr>
                    <w:t xml:space="preserve"> </w:t>
                  </w:r>
                </w:p>
              </w:tc>
            </w:tr>
          </w:tbl>
          <w:p w:rsidR="00E57078" w:rsidRPr="00EA3990" w:rsidRDefault="00E57078" w:rsidP="00353228">
            <w:pPr>
              <w:spacing w:before="40"/>
              <w:ind w:left="720"/>
              <w:jc w:val="left"/>
              <w:rPr>
                <w:rFonts w:cs="Arial"/>
                <w:color w:val="000000" w:themeColor="text1"/>
                <w:szCs w:val="20"/>
                <w:lang w:val="en-GB"/>
              </w:rPr>
            </w:pPr>
          </w:p>
        </w:tc>
      </w:tr>
    </w:tbl>
    <w:p w:rsidR="00E57078" w:rsidRDefault="00E57078" w:rsidP="00086FFE">
      <w:pPr>
        <w:jc w:val="left"/>
      </w:pPr>
    </w:p>
    <w:p w:rsidR="00086FFE" w:rsidRDefault="00086FFE" w:rsidP="00086FFE">
      <w:pPr>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086FFE" w:rsidRPr="00FB6D69" w:rsidTr="00572B0C">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rsidR="00086FFE" w:rsidRPr="00FB6D69" w:rsidRDefault="00086FFE" w:rsidP="00086FFE">
            <w:pPr>
              <w:pStyle w:val="titregris"/>
              <w:framePr w:hSpace="0" w:wrap="auto" w:vAnchor="margin" w:hAnchor="text" w:xAlign="left" w:yAlign="inline"/>
              <w:rPr>
                <w:b w:val="0"/>
              </w:rPr>
            </w:pPr>
            <w:r>
              <w:rPr>
                <w:color w:val="FF0000"/>
              </w:rPr>
              <w:t>10</w:t>
            </w:r>
            <w:r w:rsidRPr="00315425">
              <w:rPr>
                <w:color w:val="FF0000"/>
              </w:rPr>
              <w:t>.</w:t>
            </w:r>
            <w:r>
              <w:t xml:space="preserve">  Employee Approval</w:t>
            </w:r>
            <w:r w:rsidRPr="00716D56">
              <w:t xml:space="preserve"> </w:t>
            </w:r>
            <w:r w:rsidRPr="000943F3">
              <w:rPr>
                <w:b w:val="0"/>
                <w:sz w:val="16"/>
              </w:rPr>
              <w:t>–</w:t>
            </w:r>
            <w:r w:rsidRPr="000943F3">
              <w:rPr>
                <w:sz w:val="16"/>
              </w:rPr>
              <w:t xml:space="preserve"> </w:t>
            </w:r>
            <w:r w:rsidRPr="00E57078">
              <w:rPr>
                <w:b w:val="0"/>
                <w:sz w:val="16"/>
              </w:rPr>
              <w:t xml:space="preserve">To be completed by </w:t>
            </w:r>
            <w:r>
              <w:rPr>
                <w:b w:val="0"/>
                <w:sz w:val="16"/>
              </w:rPr>
              <w:t>employee</w:t>
            </w:r>
          </w:p>
        </w:tc>
      </w:tr>
      <w:tr w:rsidR="00086FFE" w:rsidRPr="00EA3990" w:rsidTr="00572B0C">
        <w:trPr>
          <w:trHeight w:val="620"/>
        </w:trPr>
        <w:tc>
          <w:tcPr>
            <w:tcW w:w="10456" w:type="dxa"/>
            <w:tcBorders>
              <w:top w:val="nil"/>
              <w:left w:val="single" w:sz="2" w:space="0" w:color="auto"/>
              <w:bottom w:val="single" w:sz="4" w:space="0" w:color="auto"/>
              <w:right w:val="single" w:sz="4" w:space="0" w:color="auto"/>
            </w:tcBorders>
          </w:tcPr>
          <w:p w:rsidR="00086FFE" w:rsidRDefault="00086FFE" w:rsidP="00572B0C">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086FFE" w:rsidTr="00572B0C">
              <w:tc>
                <w:tcPr>
                  <w:tcW w:w="2122" w:type="dxa"/>
                </w:tcPr>
                <w:p w:rsidR="00086FFE" w:rsidRDefault="00086FFE"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Employee Name</w:t>
                  </w:r>
                </w:p>
              </w:tc>
              <w:tc>
                <w:tcPr>
                  <w:tcW w:w="2991" w:type="dxa"/>
                </w:tcPr>
                <w:p w:rsidR="00086FFE" w:rsidRDefault="00086FFE" w:rsidP="00D20CB9">
                  <w:pPr>
                    <w:framePr w:hSpace="180" w:wrap="around" w:vAnchor="text" w:hAnchor="margin" w:xAlign="center" w:y="192"/>
                    <w:spacing w:before="40"/>
                    <w:jc w:val="left"/>
                    <w:rPr>
                      <w:rFonts w:cs="Arial"/>
                      <w:color w:val="000000" w:themeColor="text1"/>
                      <w:szCs w:val="20"/>
                      <w:lang w:val="en-GB"/>
                    </w:rPr>
                  </w:pPr>
                </w:p>
              </w:tc>
              <w:tc>
                <w:tcPr>
                  <w:tcW w:w="2557" w:type="dxa"/>
                </w:tcPr>
                <w:p w:rsidR="00086FFE" w:rsidRDefault="00086FFE" w:rsidP="00D20CB9">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rsidR="00086FFE" w:rsidRDefault="00086FFE" w:rsidP="00D20CB9">
                  <w:pPr>
                    <w:framePr w:hSpace="180" w:wrap="around" w:vAnchor="text" w:hAnchor="margin" w:xAlign="center" w:y="192"/>
                    <w:spacing w:before="40"/>
                    <w:jc w:val="left"/>
                    <w:rPr>
                      <w:rFonts w:cs="Arial"/>
                      <w:color w:val="000000" w:themeColor="text1"/>
                      <w:szCs w:val="20"/>
                      <w:lang w:val="en-GB"/>
                    </w:rPr>
                  </w:pPr>
                </w:p>
              </w:tc>
            </w:tr>
          </w:tbl>
          <w:p w:rsidR="00086FFE" w:rsidRPr="00EA3990" w:rsidRDefault="00086FFE" w:rsidP="00572B0C">
            <w:pPr>
              <w:spacing w:before="40"/>
              <w:ind w:left="720"/>
              <w:jc w:val="left"/>
              <w:rPr>
                <w:rFonts w:cs="Arial"/>
                <w:color w:val="000000" w:themeColor="text1"/>
                <w:szCs w:val="20"/>
                <w:lang w:val="en-GB"/>
              </w:rPr>
            </w:pPr>
          </w:p>
        </w:tc>
      </w:tr>
    </w:tbl>
    <w:p w:rsidR="00E57078" w:rsidRPr="00366A73" w:rsidRDefault="00E57078" w:rsidP="00086FFE">
      <w:pPr>
        <w:spacing w:after="200" w:line="276" w:lineRule="auto"/>
        <w:jc w:val="left"/>
      </w:pPr>
    </w:p>
    <w:sectPr w:rsidR="00E57078" w:rsidRPr="00366A73" w:rsidSect="0061339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6.6pt;height:9.6pt" o:bullet="t">
        <v:imagedata r:id="rId1" o:title="carre-rouge"/>
      </v:shape>
    </w:pict>
  </w:numPicBullet>
  <w:abstractNum w:abstractNumId="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nsid w:val="0F0C7B73"/>
    <w:multiLevelType w:val="hybridMultilevel"/>
    <w:tmpl w:val="833AED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nsid w:val="2E6527C7"/>
    <w:multiLevelType w:val="hybridMultilevel"/>
    <w:tmpl w:val="64DCA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nsid w:val="3E2551AE"/>
    <w:multiLevelType w:val="hybridMultilevel"/>
    <w:tmpl w:val="A7AC1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215F40"/>
    <w:multiLevelType w:val="hybridMultilevel"/>
    <w:tmpl w:val="E6F01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0FE5495"/>
    <w:multiLevelType w:val="hybridMultilevel"/>
    <w:tmpl w:val="336646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3762F69"/>
    <w:multiLevelType w:val="hybridMultilevel"/>
    <w:tmpl w:val="F0F45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9752834"/>
    <w:multiLevelType w:val="hybridMultilevel"/>
    <w:tmpl w:val="29B45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5E26D46"/>
    <w:multiLevelType w:val="hybridMultilevel"/>
    <w:tmpl w:val="DEF644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78A7926"/>
    <w:multiLevelType w:val="hybridMultilevel"/>
    <w:tmpl w:val="DBF6E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22">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outline w:val="0"/>
        <w:shadow w:val="0"/>
        <w:emboss w:val="0"/>
        <w:imprint w:val="0"/>
        <w:vanish w:val="0"/>
        <w:color w:val="A6CB12"/>
        <w:sz w:val="32"/>
        <w:szCs w:val="32"/>
        <w:vertAlign w:val="base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24">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9015F1E"/>
    <w:multiLevelType w:val="hybridMultilevel"/>
    <w:tmpl w:val="D7789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16"/>
  </w:num>
  <w:num w:numId="3">
    <w:abstractNumId w:val="2"/>
  </w:num>
  <w:num w:numId="4">
    <w:abstractNumId w:val="11"/>
  </w:num>
  <w:num w:numId="5">
    <w:abstractNumId w:val="5"/>
  </w:num>
  <w:num w:numId="6">
    <w:abstractNumId w:val="3"/>
  </w:num>
  <w:num w:numId="7">
    <w:abstractNumId w:val="17"/>
  </w:num>
  <w:num w:numId="8">
    <w:abstractNumId w:val="7"/>
  </w:num>
  <w:num w:numId="9">
    <w:abstractNumId w:val="23"/>
  </w:num>
  <w:num w:numId="10">
    <w:abstractNumId w:val="24"/>
  </w:num>
  <w:num w:numId="11">
    <w:abstractNumId w:val="10"/>
  </w:num>
  <w:num w:numId="12">
    <w:abstractNumId w:val="0"/>
  </w:num>
  <w:num w:numId="13">
    <w:abstractNumId w:val="18"/>
  </w:num>
  <w:num w:numId="14">
    <w:abstractNumId w:val="4"/>
  </w:num>
  <w:num w:numId="15">
    <w:abstractNumId w:val="21"/>
  </w:num>
  <w:num w:numId="16">
    <w:abstractNumId w:val="22"/>
  </w:num>
  <w:num w:numId="17">
    <w:abstractNumId w:val="25"/>
  </w:num>
  <w:num w:numId="18">
    <w:abstractNumId w:val="9"/>
  </w:num>
  <w:num w:numId="19">
    <w:abstractNumId w:val="1"/>
  </w:num>
  <w:num w:numId="20">
    <w:abstractNumId w:val="15"/>
  </w:num>
  <w:num w:numId="21">
    <w:abstractNumId w:val="12"/>
  </w:num>
  <w:num w:numId="22">
    <w:abstractNumId w:val="19"/>
  </w:num>
  <w:num w:numId="23">
    <w:abstractNumId w:val="6"/>
  </w:num>
  <w:num w:numId="24">
    <w:abstractNumId w:val="13"/>
  </w:num>
  <w:num w:numId="25">
    <w:abstractNumId w:val="20"/>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3E5D"/>
    <w:rsid w:val="00023BCF"/>
    <w:rsid w:val="00086FFE"/>
    <w:rsid w:val="000C209F"/>
    <w:rsid w:val="000D0F82"/>
    <w:rsid w:val="000E3EF7"/>
    <w:rsid w:val="00104BDE"/>
    <w:rsid w:val="0011727E"/>
    <w:rsid w:val="00131263"/>
    <w:rsid w:val="001321E0"/>
    <w:rsid w:val="00144E5D"/>
    <w:rsid w:val="001F1F6A"/>
    <w:rsid w:val="00293E5D"/>
    <w:rsid w:val="002B1DC6"/>
    <w:rsid w:val="00324B3D"/>
    <w:rsid w:val="00366A73"/>
    <w:rsid w:val="003B209F"/>
    <w:rsid w:val="003B71DC"/>
    <w:rsid w:val="004238D8"/>
    <w:rsid w:val="00424476"/>
    <w:rsid w:val="004D170A"/>
    <w:rsid w:val="00520545"/>
    <w:rsid w:val="00567C32"/>
    <w:rsid w:val="00575CDE"/>
    <w:rsid w:val="005D1F7C"/>
    <w:rsid w:val="005E5B63"/>
    <w:rsid w:val="005F08B2"/>
    <w:rsid w:val="00613392"/>
    <w:rsid w:val="00616B0B"/>
    <w:rsid w:val="00646B79"/>
    <w:rsid w:val="00656519"/>
    <w:rsid w:val="00674674"/>
    <w:rsid w:val="006802C0"/>
    <w:rsid w:val="00682212"/>
    <w:rsid w:val="006A34B3"/>
    <w:rsid w:val="00745A24"/>
    <w:rsid w:val="00777FAE"/>
    <w:rsid w:val="007F602D"/>
    <w:rsid w:val="007F6950"/>
    <w:rsid w:val="008B64DE"/>
    <w:rsid w:val="008D1A2B"/>
    <w:rsid w:val="00A37146"/>
    <w:rsid w:val="00AD1DEC"/>
    <w:rsid w:val="00B70457"/>
    <w:rsid w:val="00C109EA"/>
    <w:rsid w:val="00C4467B"/>
    <w:rsid w:val="00C4695A"/>
    <w:rsid w:val="00C61430"/>
    <w:rsid w:val="00CC0297"/>
    <w:rsid w:val="00CC2929"/>
    <w:rsid w:val="00D20CB9"/>
    <w:rsid w:val="00D949FB"/>
    <w:rsid w:val="00DE5E49"/>
    <w:rsid w:val="00E31AA0"/>
    <w:rsid w:val="00E33C91"/>
    <w:rsid w:val="00E36879"/>
    <w:rsid w:val="00E57078"/>
    <w:rsid w:val="00E70392"/>
    <w:rsid w:val="00E86121"/>
    <w:rsid w:val="00EA3990"/>
    <w:rsid w:val="00EA4C16"/>
    <w:rsid w:val="00EA5822"/>
    <w:rsid w:val="00EF6ED7"/>
    <w:rsid w:val="00F02B1A"/>
    <w:rsid w:val="00F24F37"/>
    <w:rsid w:val="00F3339F"/>
    <w:rsid w:val="00F479E6"/>
    <w:rsid w:val="00F541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5CDE"/>
    <w:pPr>
      <w:autoSpaceDE w:val="0"/>
      <w:autoSpaceDN w:val="0"/>
      <w:adjustRightInd w:val="0"/>
      <w:spacing w:after="0"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75CDE"/>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microsoft.com/office/2007/relationships/stylesWithEffects" Target="stylesWithEffect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1249</Words>
  <Characters>7120</Characters>
  <Application>Microsoft Office Word</Application>
  <DocSecurity>0</DocSecurity>
  <Lines>59</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8353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Ruth.Mullin</cp:lastModifiedBy>
  <cp:revision>2</cp:revision>
  <cp:lastPrinted>2018-05-18T13:50:00Z</cp:lastPrinted>
  <dcterms:created xsi:type="dcterms:W3CDTF">2018-05-25T12:20:00Z</dcterms:created>
  <dcterms:modified xsi:type="dcterms:W3CDTF">2018-05-25T12:20:00Z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ies>
</file>