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40F0248" w:rsidR="00685BE2" w:rsidRPr="00707D60" w:rsidRDefault="00D808C6" w:rsidP="009A36F7">
                            <w:pPr>
                              <w:jc w:val="left"/>
                              <w:rPr>
                                <w:b/>
                                <w:bCs/>
                                <w:color w:val="FFFFFF" w:themeColor="background1"/>
                                <w:sz w:val="40"/>
                                <w:szCs w:val="40"/>
                                <w:lang w:val="en-AU"/>
                              </w:rPr>
                            </w:pPr>
                            <w:r>
                              <w:rPr>
                                <w:b/>
                                <w:bCs/>
                                <w:color w:val="FFFFFF" w:themeColor="background1"/>
                                <w:sz w:val="44"/>
                                <w:szCs w:val="44"/>
                                <w:lang w:val="en-AU"/>
                              </w:rPr>
                              <w:t xml:space="preserve">Lead Chef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40F0248" w:rsidR="00685BE2" w:rsidRPr="00707D60" w:rsidRDefault="00D808C6" w:rsidP="009A36F7">
                      <w:pPr>
                        <w:jc w:val="left"/>
                        <w:rPr>
                          <w:b/>
                          <w:bCs/>
                          <w:color w:val="FFFFFF" w:themeColor="background1"/>
                          <w:sz w:val="40"/>
                          <w:szCs w:val="40"/>
                          <w:lang w:val="en-AU"/>
                        </w:rPr>
                      </w:pPr>
                      <w:r>
                        <w:rPr>
                          <w:b/>
                          <w:bCs/>
                          <w:color w:val="FFFFFF" w:themeColor="background1"/>
                          <w:sz w:val="44"/>
                          <w:szCs w:val="44"/>
                          <w:lang w:val="en-AU"/>
                        </w:rPr>
                        <w:t xml:space="preserve">Lead Chef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C80DBDD" w:rsidR="00800A60" w:rsidRPr="00A824A9" w:rsidRDefault="00800A60" w:rsidP="00800A60">
            <w:pPr>
              <w:spacing w:before="20" w:after="20"/>
              <w:jc w:val="left"/>
              <w:rPr>
                <w:rFonts w:cs="Arial"/>
                <w:color w:val="000000" w:themeColor="text1"/>
                <w:szCs w:val="20"/>
              </w:rPr>
            </w:pP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85329C2" w:rsidR="00800A60" w:rsidRPr="00A824A9" w:rsidRDefault="00D808C6" w:rsidP="00800A60">
            <w:pPr>
              <w:spacing w:before="20" w:after="20"/>
              <w:jc w:val="left"/>
              <w:rPr>
                <w:rFonts w:cs="Arial"/>
                <w:color w:val="000000" w:themeColor="text1"/>
                <w:szCs w:val="20"/>
                <w:lang w:val="en-GB"/>
              </w:rPr>
            </w:pPr>
            <w:r>
              <w:rPr>
                <w:rFonts w:cs="Arial"/>
                <w:color w:val="000000" w:themeColor="text1"/>
                <w:szCs w:val="20"/>
                <w:lang w:val="en-GB"/>
              </w:rPr>
              <w:t xml:space="preserve">Chef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301D451" w:rsidR="00800A60" w:rsidRPr="00A824A9" w:rsidRDefault="00D808C6" w:rsidP="00800A60">
            <w:pPr>
              <w:spacing w:before="20" w:after="20"/>
              <w:jc w:val="left"/>
              <w:rPr>
                <w:rFonts w:cs="Arial"/>
                <w:color w:val="000000" w:themeColor="text1"/>
                <w:szCs w:val="20"/>
              </w:rPr>
            </w:pPr>
            <w:r>
              <w:rPr>
                <w:rFonts w:cs="Arial"/>
                <w:color w:val="000000" w:themeColor="text1"/>
                <w:szCs w:val="20"/>
              </w:rPr>
              <w:t xml:space="preserve">NA </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63056B82" w:rsidR="00800A60" w:rsidRPr="00A824A9" w:rsidRDefault="00D808C6" w:rsidP="00800A60">
            <w:pPr>
              <w:spacing w:before="20" w:after="20"/>
              <w:jc w:val="left"/>
              <w:rPr>
                <w:rFonts w:cs="Arial"/>
                <w:color w:val="000000" w:themeColor="text1"/>
                <w:szCs w:val="20"/>
              </w:rPr>
            </w:pPr>
            <w:r>
              <w:rPr>
                <w:rFonts w:cs="Arial"/>
                <w:color w:val="000000" w:themeColor="text1"/>
                <w:szCs w:val="20"/>
              </w:rPr>
              <w:t xml:space="preserve">NA </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1E1F041B" w:rsidR="00800A60" w:rsidRDefault="00D808C6" w:rsidP="00800A60">
            <w:pPr>
              <w:spacing w:before="20" w:after="20"/>
              <w:jc w:val="left"/>
              <w:rPr>
                <w:rFonts w:cs="Arial"/>
                <w:color w:val="000000" w:themeColor="text1"/>
                <w:szCs w:val="20"/>
              </w:rPr>
            </w:pPr>
            <w:r>
              <w:rPr>
                <w:rFonts w:cs="Arial"/>
                <w:color w:val="000000" w:themeColor="text1"/>
                <w:szCs w:val="20"/>
              </w:rPr>
              <w:t xml:space="preserve">Angela McDevitt, General Manager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4830235A" w:rsidR="00800A60" w:rsidRDefault="00D808C6" w:rsidP="00800A60">
            <w:pPr>
              <w:spacing w:before="20" w:after="20"/>
              <w:jc w:val="left"/>
              <w:rPr>
                <w:rFonts w:cs="Arial"/>
                <w:color w:val="000000" w:themeColor="text1"/>
                <w:szCs w:val="20"/>
              </w:rPr>
            </w:pPr>
            <w:r>
              <w:rPr>
                <w:rFonts w:cs="Arial"/>
                <w:color w:val="000000" w:themeColor="text1"/>
                <w:szCs w:val="20"/>
              </w:rPr>
              <w:t xml:space="preserve">Kate Kolorus, Café Manager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50DFD7B" w:rsidR="00800A60" w:rsidRDefault="00D808C6" w:rsidP="00800A60">
            <w:pPr>
              <w:spacing w:before="20" w:after="20"/>
              <w:jc w:val="left"/>
              <w:rPr>
                <w:rFonts w:cs="Arial"/>
                <w:color w:val="000000" w:themeColor="text1"/>
                <w:szCs w:val="20"/>
              </w:rPr>
            </w:pPr>
            <w:r>
              <w:rPr>
                <w:rFonts w:cs="Arial"/>
                <w:color w:val="000000" w:themeColor="text1"/>
                <w:szCs w:val="20"/>
              </w:rPr>
              <w:t xml:space="preserve">Portrait Gallery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282F3142" w14:textId="230F1D14" w:rsidR="00AF0CE6" w:rsidRPr="00AF0CE6" w:rsidRDefault="00D808C6" w:rsidP="00AF0CE6">
            <w:pPr>
              <w:pStyle w:val="ListParagraph"/>
              <w:ind w:left="360"/>
              <w:jc w:val="left"/>
              <w:rPr>
                <w:rFonts w:cs="Arial"/>
                <w:color w:val="000000" w:themeColor="text1"/>
                <w:szCs w:val="20"/>
              </w:rPr>
            </w:pPr>
            <w:r>
              <w:rPr>
                <w:rFonts w:cs="Arial"/>
                <w:color w:val="000000" w:themeColor="text1"/>
                <w:szCs w:val="20"/>
              </w:rPr>
              <w:t xml:space="preserve">To lead the kitchen team in delivering high quality seasonal dishes with consistency and creativity while managing kitchen operations, maintaining food safety standards and ensuring menu profitability in line with company style and standards. </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244DE5E2" w14:textId="77777777" w:rsidR="00D808C6"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Plan and develop, update menus</w:t>
            </w:r>
          </w:p>
          <w:p w14:paraId="01DA5F16" w14:textId="77777777" w:rsidR="00D808C6"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Oversee daily kitchen operations</w:t>
            </w:r>
          </w:p>
          <w:p w14:paraId="0712C165" w14:textId="04D36086" w:rsidR="008260DB"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 xml:space="preserve">Lead and motivate the kitchen team </w:t>
            </w:r>
          </w:p>
          <w:p w14:paraId="5C58FF44" w14:textId="77777777" w:rsidR="00D808C6"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Maintain food costs</w:t>
            </w:r>
          </w:p>
          <w:p w14:paraId="4669FD5B" w14:textId="77777777" w:rsidR="00D808C6"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Collaborate with front of house</w:t>
            </w:r>
          </w:p>
          <w:p w14:paraId="06F4AD77" w14:textId="54EB13A5" w:rsidR="00D808C6" w:rsidRPr="008260DB"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 xml:space="preserve">Kitchen cleanliness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97637EA" w14:textId="4B97D3CF" w:rsidR="008260DB"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Maintain quality under pressure</w:t>
            </w:r>
          </w:p>
          <w:p w14:paraId="58EEF801" w14:textId="79C0A727"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Menu development within margins</w:t>
            </w:r>
          </w:p>
          <w:p w14:paraId="285B333A" w14:textId="7B2BAB7B"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Staffing challenges</w:t>
            </w:r>
          </w:p>
          <w:p w14:paraId="19844E21" w14:textId="09D082A0"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Supply issues</w:t>
            </w:r>
          </w:p>
          <w:p w14:paraId="0B8A225C" w14:textId="5A29C017"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Customer complaints</w:t>
            </w:r>
          </w:p>
          <w:p w14:paraId="3A175D18" w14:textId="005E1AAA"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Food safety</w:t>
            </w:r>
          </w:p>
          <w:p w14:paraId="01F9C4D8" w14:textId="1DB8C865" w:rsidR="00D808C6" w:rsidRDefault="00D808C6" w:rsidP="000B4AA1">
            <w:pPr>
              <w:pStyle w:val="ListParagraph"/>
              <w:numPr>
                <w:ilvl w:val="0"/>
                <w:numId w:val="22"/>
              </w:numPr>
              <w:jc w:val="left"/>
              <w:rPr>
                <w:rFonts w:cs="Arial"/>
                <w:color w:val="000000" w:themeColor="text1"/>
                <w:szCs w:val="20"/>
              </w:rPr>
            </w:pPr>
            <w:r>
              <w:rPr>
                <w:rFonts w:cs="Arial"/>
                <w:color w:val="000000" w:themeColor="text1"/>
                <w:szCs w:val="20"/>
              </w:rPr>
              <w:t xml:space="preserve">Time management </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4AD62365" w14:textId="77777777" w:rsidR="00D87CC8" w:rsidRDefault="00D808C6" w:rsidP="00D808C6">
            <w:pPr>
              <w:pStyle w:val="ListParagraph"/>
              <w:numPr>
                <w:ilvl w:val="0"/>
                <w:numId w:val="24"/>
              </w:numPr>
              <w:jc w:val="left"/>
              <w:rPr>
                <w:rFonts w:cs="Arial"/>
                <w:b/>
                <w:color w:val="000000" w:themeColor="text1"/>
                <w:szCs w:val="20"/>
              </w:rPr>
            </w:pPr>
            <w:r>
              <w:rPr>
                <w:rFonts w:cs="Arial"/>
                <w:b/>
                <w:color w:val="000000" w:themeColor="text1"/>
                <w:szCs w:val="20"/>
              </w:rPr>
              <w:t>Consistently deliver high quality food</w:t>
            </w:r>
          </w:p>
          <w:p w14:paraId="1CB964BD" w14:textId="77777777" w:rsidR="00D808C6" w:rsidRDefault="00D808C6" w:rsidP="00D808C6">
            <w:pPr>
              <w:pStyle w:val="ListParagraph"/>
              <w:numPr>
                <w:ilvl w:val="0"/>
                <w:numId w:val="24"/>
              </w:numPr>
              <w:jc w:val="left"/>
              <w:rPr>
                <w:rFonts w:cs="Arial"/>
                <w:b/>
                <w:color w:val="000000" w:themeColor="text1"/>
                <w:szCs w:val="20"/>
              </w:rPr>
            </w:pPr>
            <w:r>
              <w:rPr>
                <w:rFonts w:cs="Arial"/>
                <w:b/>
                <w:color w:val="000000" w:themeColor="text1"/>
                <w:szCs w:val="20"/>
              </w:rPr>
              <w:t xml:space="preserve">Effective kitchen management </w:t>
            </w:r>
          </w:p>
          <w:p w14:paraId="0376654B" w14:textId="5EC8D75D" w:rsidR="00D808C6" w:rsidRPr="008260DB" w:rsidRDefault="00D808C6" w:rsidP="00D808C6">
            <w:pPr>
              <w:pStyle w:val="ListParagraph"/>
              <w:numPr>
                <w:ilvl w:val="0"/>
                <w:numId w:val="24"/>
              </w:numPr>
              <w:jc w:val="left"/>
              <w:rPr>
                <w:rFonts w:cs="Arial"/>
                <w:b/>
                <w:color w:val="000000" w:themeColor="text1"/>
                <w:szCs w:val="20"/>
              </w:rPr>
            </w:pPr>
            <w:r>
              <w:rPr>
                <w:rFonts w:cs="Arial"/>
                <w:b/>
                <w:color w:val="000000" w:themeColor="text1"/>
                <w:szCs w:val="20"/>
              </w:rPr>
              <w:t xml:space="preserve">Profitable menu execution </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547D947" w14:textId="77777777" w:rsidR="0095128F"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High Volume</w:t>
            </w:r>
          </w:p>
          <w:p w14:paraId="0EA1C6A5" w14:textId="5DCD17C3" w:rsidR="00D808C6" w:rsidRPr="00D87CC8" w:rsidRDefault="00D808C6" w:rsidP="00D808C6">
            <w:pPr>
              <w:pStyle w:val="ListParagraph"/>
              <w:numPr>
                <w:ilvl w:val="0"/>
                <w:numId w:val="22"/>
              </w:numPr>
              <w:jc w:val="left"/>
              <w:rPr>
                <w:rFonts w:cs="Arial"/>
                <w:color w:val="000000" w:themeColor="text1"/>
                <w:szCs w:val="20"/>
              </w:rPr>
            </w:pPr>
            <w:r>
              <w:rPr>
                <w:rFonts w:cs="Arial"/>
                <w:color w:val="000000" w:themeColor="text1"/>
                <w:szCs w:val="20"/>
              </w:rPr>
              <w:t xml:space="preserve">Seven days a week </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003D380D" w14:textId="479EAEC0" w:rsidR="0095128F" w:rsidRDefault="002A3406" w:rsidP="00D808C6">
            <w:pPr>
              <w:pStyle w:val="ListParagraph"/>
              <w:numPr>
                <w:ilvl w:val="0"/>
                <w:numId w:val="24"/>
              </w:numPr>
              <w:jc w:val="left"/>
              <w:rPr>
                <w:rFonts w:cs="Arial"/>
                <w:color w:val="000000" w:themeColor="text1"/>
                <w:szCs w:val="20"/>
              </w:rPr>
            </w:pPr>
            <w:r>
              <w:rPr>
                <w:rFonts w:cs="Arial"/>
                <w:color w:val="000000" w:themeColor="text1"/>
                <w:szCs w:val="20"/>
              </w:rPr>
              <w:t>Previous leadership experience</w:t>
            </w:r>
          </w:p>
          <w:p w14:paraId="3D0CC798" w14:textId="77777777" w:rsidR="002A3406" w:rsidRDefault="002A3406" w:rsidP="00D808C6">
            <w:pPr>
              <w:pStyle w:val="ListParagraph"/>
              <w:numPr>
                <w:ilvl w:val="0"/>
                <w:numId w:val="24"/>
              </w:numPr>
              <w:jc w:val="left"/>
              <w:rPr>
                <w:rFonts w:cs="Arial"/>
                <w:color w:val="000000" w:themeColor="text1"/>
                <w:szCs w:val="20"/>
              </w:rPr>
            </w:pPr>
            <w:r>
              <w:rPr>
                <w:rFonts w:cs="Arial"/>
                <w:color w:val="000000" w:themeColor="text1"/>
                <w:szCs w:val="20"/>
              </w:rPr>
              <w:t>Strong track record in menu development</w:t>
            </w:r>
          </w:p>
          <w:p w14:paraId="35FEBE09" w14:textId="512F0158" w:rsidR="002A3406" w:rsidRPr="00A824A9" w:rsidRDefault="002A3406" w:rsidP="00D808C6">
            <w:pPr>
              <w:pStyle w:val="ListParagraph"/>
              <w:numPr>
                <w:ilvl w:val="0"/>
                <w:numId w:val="24"/>
              </w:numPr>
              <w:jc w:val="left"/>
              <w:rPr>
                <w:rFonts w:cs="Arial"/>
                <w:color w:val="000000" w:themeColor="text1"/>
                <w:szCs w:val="20"/>
              </w:rPr>
            </w:pPr>
            <w:r>
              <w:rPr>
                <w:rFonts w:cs="Arial"/>
                <w:color w:val="000000" w:themeColor="text1"/>
                <w:szCs w:val="20"/>
              </w:rPr>
              <w:t>Experience managing food costs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6502B07F" w:rsidR="000B4AA1" w:rsidRDefault="002A3406" w:rsidP="006D5785">
            <w:pPr>
              <w:jc w:val="left"/>
              <w:rPr>
                <w:rFonts w:cs="Arial"/>
                <w:color w:val="000000" w:themeColor="text1"/>
                <w:szCs w:val="20"/>
              </w:rPr>
            </w:pPr>
            <w:r>
              <w:rPr>
                <w:rFonts w:cs="Arial"/>
                <w:color w:val="000000" w:themeColor="text1"/>
                <w:szCs w:val="20"/>
              </w:rPr>
              <w:t xml:space="preserve">General Manager </w:t>
            </w:r>
          </w:p>
          <w:p w14:paraId="4D7B2702" w14:textId="16B0BC4C" w:rsidR="002A3406" w:rsidRDefault="002A3406" w:rsidP="006D5785">
            <w:pPr>
              <w:jc w:val="left"/>
              <w:rPr>
                <w:rFonts w:cs="Arial"/>
                <w:color w:val="000000" w:themeColor="text1"/>
                <w:szCs w:val="20"/>
              </w:rPr>
            </w:pPr>
            <w:r>
              <w:rPr>
                <w:rFonts w:cs="Arial"/>
                <w:color w:val="000000" w:themeColor="text1"/>
                <w:szCs w:val="20"/>
              </w:rPr>
              <w:t xml:space="preserve">CAFÉ Manager </w:t>
            </w:r>
          </w:p>
          <w:p w14:paraId="15A79638" w14:textId="1BFCB749" w:rsidR="002A3406" w:rsidRDefault="002A3406" w:rsidP="006D5785">
            <w:pPr>
              <w:jc w:val="left"/>
              <w:rPr>
                <w:rFonts w:cs="Arial"/>
                <w:color w:val="000000" w:themeColor="text1"/>
                <w:szCs w:val="20"/>
              </w:rPr>
            </w:pPr>
            <w:r>
              <w:rPr>
                <w:rFonts w:cs="Arial"/>
                <w:color w:val="000000" w:themeColor="text1"/>
                <w:szCs w:val="20"/>
              </w:rPr>
              <w:t xml:space="preserve">Lead chef – Role required </w:t>
            </w:r>
          </w:p>
          <w:p w14:paraId="722749E2" w14:textId="4DFFC568" w:rsidR="002A3406" w:rsidRDefault="002A3406" w:rsidP="006D5785">
            <w:pPr>
              <w:jc w:val="left"/>
              <w:rPr>
                <w:rFonts w:cs="Arial"/>
                <w:color w:val="000000" w:themeColor="text1"/>
                <w:szCs w:val="20"/>
              </w:rPr>
            </w:pPr>
            <w:r>
              <w:rPr>
                <w:rFonts w:cs="Arial"/>
                <w:color w:val="000000" w:themeColor="text1"/>
                <w:szCs w:val="20"/>
              </w:rPr>
              <w:t>Sous chef</w:t>
            </w:r>
          </w:p>
          <w:p w14:paraId="39E808ED" w14:textId="35F7D072" w:rsidR="002A3406" w:rsidRDefault="002A3406" w:rsidP="006D5785">
            <w:pPr>
              <w:jc w:val="left"/>
              <w:rPr>
                <w:rFonts w:cs="Arial"/>
                <w:color w:val="000000" w:themeColor="text1"/>
                <w:szCs w:val="20"/>
              </w:rPr>
            </w:pPr>
            <w:proofErr w:type="spellStart"/>
            <w:r>
              <w:rPr>
                <w:rFonts w:cs="Arial"/>
                <w:color w:val="000000" w:themeColor="text1"/>
                <w:szCs w:val="20"/>
              </w:rPr>
              <w:t>Commis</w:t>
            </w:r>
            <w:proofErr w:type="spellEnd"/>
            <w:r>
              <w:rPr>
                <w:rFonts w:cs="Arial"/>
                <w:color w:val="000000" w:themeColor="text1"/>
                <w:szCs w:val="20"/>
              </w:rPr>
              <w:t xml:space="preserve"> chef</w:t>
            </w:r>
          </w:p>
          <w:p w14:paraId="66E0FCD5" w14:textId="3EB6F905" w:rsidR="002A3406" w:rsidRDefault="002A3406" w:rsidP="006D5785">
            <w:pPr>
              <w:jc w:val="left"/>
              <w:rPr>
                <w:rFonts w:cs="Arial"/>
                <w:color w:val="000000" w:themeColor="text1"/>
                <w:szCs w:val="20"/>
              </w:rPr>
            </w:pPr>
            <w:r>
              <w:rPr>
                <w:rFonts w:cs="Arial"/>
                <w:color w:val="000000" w:themeColor="text1"/>
                <w:szCs w:val="20"/>
              </w:rPr>
              <w:t>Kitchen Porter</w:t>
            </w:r>
          </w:p>
          <w:p w14:paraId="0CFDA3B5" w14:textId="77777777" w:rsidR="002A3406" w:rsidRDefault="002A3406"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2EBC" w14:textId="77777777" w:rsidR="00654575" w:rsidRDefault="00654575">
      <w:r>
        <w:separator/>
      </w:r>
    </w:p>
  </w:endnote>
  <w:endnote w:type="continuationSeparator" w:id="0">
    <w:p w14:paraId="2142CF58" w14:textId="77777777" w:rsidR="00654575" w:rsidRDefault="0065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E014" w14:textId="77777777" w:rsidR="00654575" w:rsidRDefault="00654575">
      <w:r>
        <w:separator/>
      </w:r>
    </w:p>
  </w:footnote>
  <w:footnote w:type="continuationSeparator" w:id="0">
    <w:p w14:paraId="03753F9A" w14:textId="77777777" w:rsidR="00654575" w:rsidRDefault="0065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406"/>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5CC4"/>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4575"/>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282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2DDE"/>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2E90"/>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8C6"/>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0C4"/>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2243</Characters>
  <Application>Microsoft Office Word</Application>
  <DocSecurity>0</DocSecurity>
  <Lines>18</Lines>
  <Paragraphs>5</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McDevitt, Angela</cp:lastModifiedBy>
  <cp:revision>2</cp:revision>
  <cp:lastPrinted>2014-08-21T13:59:00Z</cp:lastPrinted>
  <dcterms:created xsi:type="dcterms:W3CDTF">2025-07-18T10:28:00Z</dcterms:created>
  <dcterms:modified xsi:type="dcterms:W3CDTF">2025-07-18T10:28:00Z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