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80E370E" w:rsidR="00685BE2" w:rsidRPr="00707D60" w:rsidRDefault="00E92E59" w:rsidP="009A36F7">
                            <w:pPr>
                              <w:jc w:val="left"/>
                              <w:rPr>
                                <w:b/>
                                <w:bCs/>
                                <w:color w:val="FFFFFF" w:themeColor="background1"/>
                                <w:sz w:val="40"/>
                                <w:szCs w:val="40"/>
                                <w:lang w:val="en-AU"/>
                              </w:rPr>
                            </w:pPr>
                            <w:r>
                              <w:rPr>
                                <w:b/>
                                <w:bCs/>
                                <w:color w:val="FFFFFF" w:themeColor="background1"/>
                                <w:sz w:val="44"/>
                                <w:szCs w:val="44"/>
                                <w:lang w:val="en-AU"/>
                              </w:rPr>
                              <w:t>Neurodiversity Support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80E370E" w:rsidR="00685BE2" w:rsidRPr="00707D60" w:rsidRDefault="00E92E59" w:rsidP="009A36F7">
                      <w:pPr>
                        <w:jc w:val="left"/>
                        <w:rPr>
                          <w:b/>
                          <w:bCs/>
                          <w:color w:val="FFFFFF" w:themeColor="background1"/>
                          <w:sz w:val="40"/>
                          <w:szCs w:val="40"/>
                          <w:lang w:val="en-AU"/>
                        </w:rPr>
                      </w:pPr>
                      <w:r>
                        <w:rPr>
                          <w:b/>
                          <w:bCs/>
                          <w:color w:val="FFFFFF" w:themeColor="background1"/>
                          <w:sz w:val="44"/>
                          <w:szCs w:val="44"/>
                          <w:lang w:val="en-AU"/>
                        </w:rPr>
                        <w:t>Neurodiversity Support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E394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8644E93" w:rsidR="00800A60" w:rsidRPr="00A824A9" w:rsidRDefault="00D27C6D" w:rsidP="00800A60">
            <w:pPr>
              <w:spacing w:before="20" w:after="20"/>
              <w:jc w:val="left"/>
              <w:rPr>
                <w:rFonts w:cs="Arial"/>
                <w:color w:val="000000" w:themeColor="text1"/>
                <w:szCs w:val="20"/>
              </w:rPr>
            </w:pPr>
            <w:r>
              <w:rPr>
                <w:rFonts w:cs="Arial"/>
                <w:color w:val="000000" w:themeColor="text1"/>
                <w:szCs w:val="20"/>
              </w:rPr>
              <w:t xml:space="preserve">Education, Skills, and Work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DA7E8CC" w:rsidR="00800A60" w:rsidRPr="00A824A9" w:rsidRDefault="00E92E59" w:rsidP="00800A60">
            <w:pPr>
              <w:spacing w:before="20" w:after="20"/>
              <w:jc w:val="left"/>
              <w:rPr>
                <w:rFonts w:cs="Arial"/>
                <w:color w:val="000000" w:themeColor="text1"/>
                <w:szCs w:val="20"/>
                <w:lang w:val="en-GB"/>
              </w:rPr>
            </w:pPr>
            <w:r>
              <w:rPr>
                <w:rFonts w:cs="Arial"/>
                <w:color w:val="000000" w:themeColor="text1"/>
                <w:szCs w:val="20"/>
                <w:lang w:val="en-GB"/>
              </w:rPr>
              <w:t>Neurodiversity Support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FB3DCE1" w:rsidR="00800A60" w:rsidRPr="00A824A9" w:rsidRDefault="00C2789D" w:rsidP="00800A60">
            <w:pPr>
              <w:spacing w:before="20" w:after="20"/>
              <w:jc w:val="left"/>
              <w:rPr>
                <w:rFonts w:cs="Arial"/>
                <w:color w:val="000000" w:themeColor="text1"/>
                <w:szCs w:val="20"/>
              </w:rPr>
            </w:pPr>
            <w:r>
              <w:rPr>
                <w:rFonts w:cs="Arial"/>
                <w:color w:val="000000" w:themeColor="text1"/>
                <w:szCs w:val="20"/>
              </w:rPr>
              <w:t xml:space="preserve">Vacant </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1A9CFDC" w:rsidR="00800A60" w:rsidRDefault="00D27C6D" w:rsidP="00800A60">
            <w:pPr>
              <w:spacing w:before="20" w:after="20"/>
              <w:jc w:val="left"/>
              <w:rPr>
                <w:rFonts w:cs="Arial"/>
                <w:color w:val="000000" w:themeColor="text1"/>
                <w:szCs w:val="20"/>
              </w:rPr>
            </w:pPr>
            <w:r>
              <w:rPr>
                <w:rFonts w:cs="Arial"/>
                <w:color w:val="000000" w:themeColor="text1"/>
                <w:szCs w:val="20"/>
              </w:rPr>
              <w:t xml:space="preserve">Deputy Head of Education, Skills and Work </w:t>
            </w:r>
            <w:r w:rsidR="00664826">
              <w:rPr>
                <w:rFonts w:cs="Arial"/>
                <w:color w:val="000000" w:themeColor="text1"/>
                <w:szCs w:val="20"/>
              </w:rPr>
              <w:t>(Stephen Phillips)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5F5D412F" w:rsidR="00800A60" w:rsidRDefault="00C2789D" w:rsidP="00800A60">
            <w:pPr>
              <w:spacing w:before="20" w:after="20"/>
              <w:jc w:val="left"/>
              <w:rPr>
                <w:rFonts w:cs="Arial"/>
                <w:color w:val="000000" w:themeColor="text1"/>
                <w:szCs w:val="20"/>
              </w:rPr>
            </w:pPr>
            <w:r>
              <w:rPr>
                <w:rFonts w:cs="Arial"/>
                <w:color w:val="000000" w:themeColor="text1"/>
                <w:szCs w:val="20"/>
              </w:rPr>
              <w:t>Head of Education Skills and Work (Teresa Bruce)</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777777" w:rsidR="00800A60" w:rsidRDefault="00800A60" w:rsidP="00800A60">
            <w:pPr>
              <w:spacing w:before="20" w:after="20"/>
              <w:jc w:val="left"/>
              <w:rPr>
                <w:rFonts w:cs="Arial"/>
                <w:color w:val="000000" w:themeColor="text1"/>
                <w:szCs w:val="20"/>
              </w:rPr>
            </w:pP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54E5C5C6" w14:textId="5A81ED24" w:rsidR="00756E80" w:rsidRPr="009A1E34" w:rsidRDefault="00756E80" w:rsidP="00756E80">
            <w:pPr>
              <w:pStyle w:val="ListParagraph"/>
              <w:numPr>
                <w:ilvl w:val="0"/>
                <w:numId w:val="22"/>
              </w:numPr>
              <w:jc w:val="left"/>
              <w:rPr>
                <w:rFonts w:cs="Arial"/>
                <w:color w:val="000000" w:themeColor="text1"/>
                <w:szCs w:val="20"/>
              </w:rPr>
            </w:pPr>
            <w:r w:rsidRPr="009A1E34">
              <w:rPr>
                <w:rFonts w:cs="Arial"/>
                <w:color w:val="000000" w:themeColor="text1"/>
                <w:szCs w:val="20"/>
              </w:rPr>
              <w:t xml:space="preserve">To be responsible </w:t>
            </w:r>
            <w:r w:rsidR="000820DE">
              <w:t xml:space="preserve">for </w:t>
            </w:r>
            <w:r w:rsidR="000820DE">
              <w:t>support for prison residents with needs arising from neurodivergence.</w:t>
            </w:r>
          </w:p>
          <w:p w14:paraId="604252A6" w14:textId="7B728E6D" w:rsidR="009E18B1" w:rsidRDefault="009E18B1" w:rsidP="009E18B1">
            <w:pPr>
              <w:pStyle w:val="Puces1"/>
              <w:numPr>
                <w:ilvl w:val="0"/>
                <w:numId w:val="22"/>
              </w:numPr>
              <w:rPr>
                <w:b w:val="0"/>
                <w:sz w:val="20"/>
                <w:szCs w:val="20"/>
              </w:rPr>
            </w:pPr>
            <w:r w:rsidRPr="009E18B1">
              <w:rPr>
                <w:b w:val="0"/>
                <w:sz w:val="20"/>
                <w:szCs w:val="20"/>
              </w:rPr>
              <w:t>Develop and maintain neurodiversity needs strategy for the prison, incorporating and working with key stakeholders. This should include as a minimum: Head of Education Skills and Work (HoESW)</w:t>
            </w:r>
            <w:r>
              <w:rPr>
                <w:b w:val="0"/>
                <w:sz w:val="20"/>
                <w:szCs w:val="20"/>
              </w:rPr>
              <w:t>, Head of MBU, Head of Reducing Reoffending</w:t>
            </w:r>
            <w:r w:rsidRPr="009E18B1">
              <w:rPr>
                <w:b w:val="0"/>
                <w:sz w:val="20"/>
                <w:szCs w:val="20"/>
              </w:rPr>
              <w:t xml:space="preserve"> (HoRR), and/or curriculum managers (including regional leads), Employment lead, New Futures Network (NFN) broker, Prison Work Coach, Head of Offender Management Unit, libraries, Careers Information Advice and Guidance (CIAG), activities, gym, industries manager, key worker</w:t>
            </w:r>
          </w:p>
          <w:p w14:paraId="403BF49A" w14:textId="0E28C977" w:rsidR="009E18B1" w:rsidRPr="000820DE" w:rsidRDefault="009E18B1" w:rsidP="000820DE">
            <w:pPr>
              <w:pStyle w:val="Puces1"/>
              <w:numPr>
                <w:ilvl w:val="0"/>
                <w:numId w:val="22"/>
              </w:numPr>
              <w:rPr>
                <w:b w:val="0"/>
                <w:sz w:val="20"/>
                <w:szCs w:val="20"/>
              </w:rPr>
            </w:pPr>
            <w:r w:rsidRPr="009E18B1">
              <w:rPr>
                <w:b w:val="0"/>
                <w:sz w:val="20"/>
                <w:szCs w:val="20"/>
              </w:rPr>
              <w:t>Develop and maintain the systems and structures to</w:t>
            </w:r>
            <w:r>
              <w:rPr>
                <w:b w:val="0"/>
                <w:sz w:val="20"/>
                <w:szCs w:val="20"/>
              </w:rPr>
              <w:t xml:space="preserve"> </w:t>
            </w:r>
            <w:r w:rsidRPr="009E18B1">
              <w:rPr>
                <w:b w:val="0"/>
                <w:sz w:val="20"/>
                <w:szCs w:val="20"/>
              </w:rPr>
              <w:t xml:space="preserve">ensure that delivery of all Education, Skills and Work activity is appropriate to all cohorts. Recommend and test related solutions leading into an improvement plan. </w:t>
            </w:r>
          </w:p>
          <w:p w14:paraId="4D3D02E0" w14:textId="0CDAD451" w:rsidR="009A1E34" w:rsidRPr="009A1E34" w:rsidRDefault="009A1E34" w:rsidP="009A1E34">
            <w:pPr>
              <w:pStyle w:val="Puces1"/>
              <w:numPr>
                <w:ilvl w:val="0"/>
                <w:numId w:val="22"/>
              </w:numPr>
              <w:rPr>
                <w:b w:val="0"/>
                <w:sz w:val="20"/>
                <w:szCs w:val="20"/>
              </w:rPr>
            </w:pPr>
            <w:r w:rsidRPr="009A1E34">
              <w:rPr>
                <w:b w:val="0"/>
                <w:sz w:val="20"/>
                <w:szCs w:val="20"/>
              </w:rPr>
              <w:t xml:space="preserve">To deliver training and support all staff in understanding and supporting the needs of </w:t>
            </w:r>
            <w:r w:rsidR="000820DE">
              <w:rPr>
                <w:b w:val="0"/>
                <w:sz w:val="20"/>
                <w:szCs w:val="20"/>
              </w:rPr>
              <w:t>Neurodivergent</w:t>
            </w:r>
            <w:r w:rsidRPr="009A1E34">
              <w:rPr>
                <w:b w:val="0"/>
                <w:sz w:val="20"/>
                <w:szCs w:val="20"/>
              </w:rPr>
              <w:t xml:space="preserve"> prisoners.</w:t>
            </w:r>
          </w:p>
          <w:p w14:paraId="7AD19B54" w14:textId="7F4496D5" w:rsidR="00474A87" w:rsidRPr="009E18B1" w:rsidRDefault="009A1E34" w:rsidP="009E18B1">
            <w:pPr>
              <w:pStyle w:val="Puces1"/>
              <w:numPr>
                <w:ilvl w:val="0"/>
                <w:numId w:val="22"/>
              </w:numPr>
              <w:rPr>
                <w:b w:val="0"/>
                <w:sz w:val="20"/>
                <w:szCs w:val="20"/>
              </w:rPr>
            </w:pPr>
            <w:r w:rsidRPr="009A1E34">
              <w:rPr>
                <w:b w:val="0"/>
                <w:sz w:val="20"/>
                <w:szCs w:val="20"/>
              </w:rPr>
              <w:t xml:space="preserve">To gather and provide accurate </w:t>
            </w:r>
            <w:r w:rsidR="000820DE">
              <w:rPr>
                <w:b w:val="0"/>
                <w:sz w:val="20"/>
                <w:szCs w:val="20"/>
              </w:rPr>
              <w:t>Neurodiversity</w:t>
            </w:r>
            <w:r w:rsidRPr="009A1E34">
              <w:rPr>
                <w:b w:val="0"/>
                <w:sz w:val="20"/>
                <w:szCs w:val="20"/>
              </w:rPr>
              <w:t xml:space="preserve"> data as and when required.</w:t>
            </w:r>
            <w:r w:rsidR="009E18B1">
              <w:rPr>
                <w:b w:val="0"/>
                <w:sz w:val="20"/>
                <w:szCs w:val="20"/>
              </w:rPr>
              <w:t xml:space="preserve"> </w:t>
            </w:r>
            <w:r w:rsidR="009E18B1" w:rsidRPr="009E18B1">
              <w:rPr>
                <w:b w:val="0"/>
                <w:sz w:val="20"/>
                <w:szCs w:val="20"/>
              </w:rPr>
              <w:t>Continually analyse and evaluate current practice for how neurodiversity provision is tailored to the needs of a wide range of prisoners, including those who are hard to reach, vulnerable prisoners, and those for whom English is not their first language</w:t>
            </w:r>
          </w:p>
          <w:p w14:paraId="5640DE00" w14:textId="77777777" w:rsidR="009A1E34" w:rsidRPr="009A1E34" w:rsidRDefault="009A1E34" w:rsidP="009A1E34">
            <w:pPr>
              <w:pStyle w:val="ListParagraph"/>
              <w:numPr>
                <w:ilvl w:val="0"/>
                <w:numId w:val="22"/>
              </w:numPr>
              <w:rPr>
                <w:rFonts w:cs="Arial"/>
                <w:bCs/>
                <w:color w:val="000000" w:themeColor="text1"/>
                <w:szCs w:val="20"/>
              </w:rPr>
            </w:pPr>
            <w:r w:rsidRPr="009A1E34">
              <w:rPr>
                <w:rFonts w:cs="Arial"/>
                <w:bCs/>
                <w:color w:val="000000" w:themeColor="text1"/>
                <w:szCs w:val="20"/>
              </w:rPr>
              <w:t>Maintain relevant and up to date knowledge of SEND resources as well as legislation and best practice, making recommendations as appropriate</w:t>
            </w:r>
          </w:p>
          <w:p w14:paraId="643BD41A" w14:textId="77777777" w:rsidR="00C2789D" w:rsidRPr="00C2789D" w:rsidRDefault="00C2789D" w:rsidP="00C2789D">
            <w:pPr>
              <w:pStyle w:val="Puces1"/>
              <w:numPr>
                <w:ilvl w:val="0"/>
                <w:numId w:val="22"/>
              </w:numPr>
              <w:rPr>
                <w:b w:val="0"/>
                <w:sz w:val="20"/>
                <w:szCs w:val="20"/>
              </w:rPr>
            </w:pPr>
            <w:r w:rsidRPr="00C2789D">
              <w:rPr>
                <w:b w:val="0"/>
                <w:sz w:val="20"/>
                <w:szCs w:val="20"/>
              </w:rPr>
              <w:t xml:space="preserve">Developing and implementing, through close collaboration with stakeholders, a ‘whole system’ principle is of paramount importance, with the focus firmly on supporting individuals to achieve and progress through Education, Skills and Work pathways throughout their sentence. </w:t>
            </w:r>
          </w:p>
          <w:p w14:paraId="282F3142" w14:textId="734DE6C2" w:rsidR="00C2789D" w:rsidRPr="00C2789D" w:rsidRDefault="00C2789D" w:rsidP="00C2789D">
            <w:pPr>
              <w:pStyle w:val="Puces1"/>
              <w:numPr>
                <w:ilvl w:val="0"/>
                <w:numId w:val="22"/>
              </w:numPr>
              <w:rPr>
                <w:b w:val="0"/>
                <w:sz w:val="20"/>
                <w:szCs w:val="20"/>
              </w:rPr>
            </w:pPr>
            <w:r w:rsidRPr="00C2789D">
              <w:rPr>
                <w:b w:val="0"/>
                <w:sz w:val="20"/>
                <w:szCs w:val="20"/>
              </w:rPr>
              <w:t xml:space="preserve">Liaise with the </w:t>
            </w:r>
            <w:r>
              <w:rPr>
                <w:b w:val="0"/>
                <w:sz w:val="20"/>
                <w:szCs w:val="20"/>
              </w:rPr>
              <w:t xml:space="preserve">Deputy </w:t>
            </w:r>
            <w:r w:rsidRPr="00C2789D">
              <w:rPr>
                <w:b w:val="0"/>
                <w:sz w:val="20"/>
                <w:szCs w:val="20"/>
              </w:rPr>
              <w:t>Head of Education Skills and Work (HoESW), Education Manager (EM), Industry Managers (IMs), Activity Managers (AM) to ensure prisoners are supported to engage with education skills and work or not, and that they continue to be supported in the community, including by the probation teams</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033F97C3"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Focus on improving and ensuring that the quality of neurodiversity support and provision across ESW is at least good and moving towards outstanding. This is to include assessment of quality </w:t>
            </w:r>
            <w:r>
              <w:rPr>
                <w:b w:val="0"/>
                <w:bCs/>
              </w:rPr>
              <w:t xml:space="preserve">for those with SEND </w:t>
            </w:r>
            <w:r w:rsidRPr="0095745B">
              <w:rPr>
                <w:b w:val="0"/>
                <w:bCs/>
              </w:rPr>
              <w:t>to inform the prison education, skills and work improvement plan which can be applied across various learning channels, e.g. classroom, industries, work areas, workshops, gym etc.</w:t>
            </w:r>
          </w:p>
          <w:p w14:paraId="39ADD1BB"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Develop and maintain Neurodiversity needs strategy for the prison, incorporating and working with key stakeholders. This should include as a minimum: Curriculum and Learning Progression lead, LSM, Head of Reducing Reoffending (HoRR), Provider education and/or curriculum managers (including regional leads), Employment lead, New Futures Network (NFN) broker, Prison Work Coach, Head of Offender Management Unit, libraries, Information Advice and Guidance (IAG), activities, gym, industries manager, key worker </w:t>
            </w:r>
          </w:p>
          <w:p w14:paraId="5C53CE1F"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Develop and maintain the systems and structures to ensure that delivery of all Education, Skills and Work activity is appropriate to all cohorts</w:t>
            </w:r>
            <w:r>
              <w:rPr>
                <w:b w:val="0"/>
                <w:bCs/>
              </w:rPr>
              <w:t>; including those with Neurodiversity/SEND</w:t>
            </w:r>
            <w:r w:rsidRPr="0095745B">
              <w:rPr>
                <w:b w:val="0"/>
                <w:bCs/>
              </w:rPr>
              <w:t xml:space="preserve">. Recommend and test related solutions leading into an improvement plan. Working with Senior Management Team (SMT) to implement, maintain, invest and update it as necessary. </w:t>
            </w:r>
          </w:p>
          <w:p w14:paraId="16176E48"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Manage the collection and collating </w:t>
            </w:r>
            <w:r>
              <w:rPr>
                <w:b w:val="0"/>
                <w:bCs/>
              </w:rPr>
              <w:t xml:space="preserve">of </w:t>
            </w:r>
            <w:r w:rsidRPr="0095745B">
              <w:rPr>
                <w:b w:val="0"/>
                <w:bCs/>
              </w:rPr>
              <w:t xml:space="preserve">Neurodivergent data at local level. </w:t>
            </w:r>
          </w:p>
          <w:p w14:paraId="1BEE6CAB"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Continually analyse and evaluate current practice for how neurodiversity provision is tailored </w:t>
            </w:r>
            <w:r>
              <w:rPr>
                <w:b w:val="0"/>
                <w:bCs/>
              </w:rPr>
              <w:t xml:space="preserve">and differentiated </w:t>
            </w:r>
            <w:r w:rsidRPr="0095745B">
              <w:rPr>
                <w:b w:val="0"/>
                <w:bCs/>
              </w:rPr>
              <w:t xml:space="preserve">to </w:t>
            </w:r>
            <w:r>
              <w:rPr>
                <w:b w:val="0"/>
                <w:bCs/>
              </w:rPr>
              <w:t xml:space="preserve">meet </w:t>
            </w:r>
            <w:r w:rsidRPr="0095745B">
              <w:rPr>
                <w:b w:val="0"/>
                <w:bCs/>
              </w:rPr>
              <w:t>the needs of a wide range of prisoners, including those who are hard to reach, vulnerable prisoners, and those for whom English is not their first language</w:t>
            </w:r>
            <w:r>
              <w:rPr>
                <w:b w:val="0"/>
                <w:bCs/>
              </w:rPr>
              <w:t xml:space="preserve"> and have SEND.</w:t>
            </w:r>
          </w:p>
          <w:p w14:paraId="24CB8B8D"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Track the progress of prisoners with neurodiversity in education, learning and work (including kitchen, horticulture, waste management industries/workshops, wing work and orderly/peer roles), analyse data and identify any participation and achievement gaps and address these. </w:t>
            </w:r>
          </w:p>
          <w:p w14:paraId="2FB5793D"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Case manage prisoners who require additional support to ensure it is both appropriate and helpful. Ensuring individual prisoners’ neurodiversity related information is shared, appropriately and lawfully, with relevant prison teams. E.g. PEF, IAG, LSM, Health Care </w:t>
            </w:r>
          </w:p>
          <w:p w14:paraId="5FF8EAE8" w14:textId="77777777" w:rsidR="002C348D" w:rsidRPr="0095745B" w:rsidRDefault="002C348D" w:rsidP="002C348D">
            <w:pPr>
              <w:pStyle w:val="Puces1"/>
              <w:numPr>
                <w:ilvl w:val="0"/>
                <w:numId w:val="22"/>
              </w:numPr>
              <w:spacing w:after="0"/>
              <w:rPr>
                <w:rFonts w:eastAsia="MS Mincho"/>
                <w:b w:val="0"/>
                <w:bCs/>
                <w:color w:val="000000"/>
                <w:sz w:val="20"/>
              </w:rPr>
            </w:pPr>
            <w:r w:rsidRPr="0095745B">
              <w:rPr>
                <w:b w:val="0"/>
                <w:bCs/>
              </w:rPr>
              <w:t xml:space="preserve">Ensure that the needs of neurodiverse prisoners are considered in terms of availability of activities, appropriate adaptations and reasonable adjustment as required and sufficient places by working with the LSM, activities and industries managers. </w:t>
            </w:r>
          </w:p>
          <w:p w14:paraId="06F4AD77" w14:textId="2FE40800" w:rsidR="00756E80" w:rsidRPr="002C348D" w:rsidRDefault="002C348D" w:rsidP="002C348D">
            <w:pPr>
              <w:pStyle w:val="Puces1"/>
              <w:numPr>
                <w:ilvl w:val="0"/>
                <w:numId w:val="22"/>
              </w:numPr>
              <w:spacing w:after="0"/>
              <w:rPr>
                <w:rFonts w:eastAsia="MS Mincho"/>
                <w:b w:val="0"/>
                <w:bCs/>
                <w:color w:val="000000"/>
                <w:sz w:val="20"/>
              </w:rPr>
            </w:pPr>
            <w:r w:rsidRPr="0095745B">
              <w:rPr>
                <w:b w:val="0"/>
                <w:bCs/>
              </w:rPr>
              <w:t>Raise awareness of Neurodiversity in the prison. Upskilling workforce to support a whole prison approach to supporting prisoners with neurodivergence using full staff briefings, internal communications and 1-2-1 processes but the list of opportunity is not exhaustive. The duties/responsibilities listed above describe the post as it is at present and is not intended to be exhaustive. The job holder is expected to accept reasonable alterations and additional tasks of a similar level that may be necessary relevant to the role</w:t>
            </w:r>
            <w:r>
              <w:rPr>
                <w:b w:val="0"/>
                <w:bCs/>
              </w:rPr>
              <w:t>.</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9A1E34" w:rsidRDefault="008260DB" w:rsidP="00EF0A4B">
            <w:pPr>
              <w:pStyle w:val="ListParagraph"/>
              <w:ind w:left="360"/>
              <w:jc w:val="left"/>
              <w:rPr>
                <w:rFonts w:cs="Arial"/>
                <w:color w:val="000000" w:themeColor="text1"/>
                <w:szCs w:val="20"/>
              </w:rPr>
            </w:pPr>
          </w:p>
          <w:p w14:paraId="14D33E36" w14:textId="403E9F2B" w:rsidR="00575FB8" w:rsidRPr="009A1E34" w:rsidRDefault="00575FB8" w:rsidP="00FC029D">
            <w:pPr>
              <w:pStyle w:val="ListParagraph"/>
              <w:numPr>
                <w:ilvl w:val="0"/>
                <w:numId w:val="22"/>
              </w:numPr>
              <w:jc w:val="left"/>
              <w:rPr>
                <w:rFonts w:cs="Arial"/>
                <w:color w:val="000000" w:themeColor="text1"/>
                <w:szCs w:val="20"/>
              </w:rPr>
            </w:pPr>
            <w:r w:rsidRPr="009A1E34">
              <w:rPr>
                <w:rFonts w:cs="Arial"/>
                <w:color w:val="000000" w:themeColor="text1"/>
                <w:szCs w:val="20"/>
              </w:rPr>
              <w:t>Ofsted standards</w:t>
            </w:r>
          </w:p>
          <w:p w14:paraId="26AE57D7" w14:textId="77777777" w:rsidR="00FC029D" w:rsidRPr="00A44F38" w:rsidRDefault="00FC029D" w:rsidP="00FC029D">
            <w:pPr>
              <w:pStyle w:val="Puces4"/>
              <w:numPr>
                <w:ilvl w:val="0"/>
                <w:numId w:val="22"/>
              </w:numPr>
              <w:suppressAutoHyphens/>
              <w:rPr>
                <w:szCs w:val="20"/>
              </w:rPr>
            </w:pPr>
            <w:r>
              <w:t xml:space="preserve">To develop and implement, through close collaboration with stakeholders, a “whole system” principle; with focus on supporting individuals of Neurodiversity or SEND to achieve and progress through Education, Skill and Work pathways throughout their sentence. </w:t>
            </w:r>
          </w:p>
          <w:p w14:paraId="096CA36F" w14:textId="77777777" w:rsidR="00FC029D" w:rsidRPr="00A44F38" w:rsidRDefault="00FC029D" w:rsidP="00FC029D">
            <w:pPr>
              <w:pStyle w:val="Puces4"/>
              <w:numPr>
                <w:ilvl w:val="0"/>
                <w:numId w:val="22"/>
              </w:numPr>
              <w:suppressAutoHyphens/>
              <w:rPr>
                <w:szCs w:val="20"/>
              </w:rPr>
            </w:pPr>
            <w:r>
              <w:t xml:space="preserve">To liaise with the Learning and Skills Manager (LSM) and the education provider to ensure prisoners  of Neurodiversity or SEND are supported, whether engaged with education or not, and that they continue to be supported in the community, including by the probation teams. </w:t>
            </w:r>
          </w:p>
          <w:p w14:paraId="27C68203" w14:textId="77777777" w:rsidR="00FC029D" w:rsidRPr="00A44F38" w:rsidRDefault="00FC029D" w:rsidP="00FC029D">
            <w:pPr>
              <w:pStyle w:val="Puces4"/>
              <w:numPr>
                <w:ilvl w:val="0"/>
                <w:numId w:val="22"/>
              </w:numPr>
              <w:suppressAutoHyphens/>
              <w:rPr>
                <w:szCs w:val="20"/>
              </w:rPr>
            </w:pPr>
            <w:r>
              <w:t xml:space="preserve">To provide support and guidance to ensure that all staff and stakeholders share the same vision and ethos of Neurodiversity/SEND. </w:t>
            </w:r>
          </w:p>
          <w:p w14:paraId="057678C5" w14:textId="77777777" w:rsidR="00FC029D" w:rsidRPr="00A44F38" w:rsidRDefault="00FC029D" w:rsidP="00FC029D">
            <w:pPr>
              <w:pStyle w:val="Puces4"/>
              <w:numPr>
                <w:ilvl w:val="0"/>
                <w:numId w:val="22"/>
              </w:numPr>
              <w:suppressAutoHyphens/>
              <w:rPr>
                <w:szCs w:val="20"/>
              </w:rPr>
            </w:pPr>
            <w:r>
              <w:t xml:space="preserve">To ensure that actions across education, skills and work (ESW) within the prison support a whole prison improvement approach which supports wider improvements across the estate. </w:t>
            </w:r>
          </w:p>
          <w:p w14:paraId="51B1D00B" w14:textId="77777777" w:rsidR="009E18B1" w:rsidRPr="009E18B1" w:rsidRDefault="00C2789D" w:rsidP="00FC029D">
            <w:pPr>
              <w:pStyle w:val="Puces1"/>
              <w:numPr>
                <w:ilvl w:val="0"/>
                <w:numId w:val="22"/>
              </w:numPr>
              <w:tabs>
                <w:tab w:val="num" w:pos="947"/>
              </w:tabs>
              <w:rPr>
                <w:b w:val="0"/>
              </w:rPr>
            </w:pPr>
            <w:r w:rsidRPr="009E18B1">
              <w:rPr>
                <w:b w:val="0"/>
                <w:sz w:val="20"/>
                <w:szCs w:val="20"/>
              </w:rPr>
              <w:t>Track the progress of neurodivergent prisoners in education, learning and work (including kitchen, horticulture, waste management industries/ workshops, wing work and orderly/peer roles), analyse data and identify any participation and achievement gaps and address these.</w:t>
            </w:r>
          </w:p>
          <w:p w14:paraId="67355C7B" w14:textId="7DFAD6D4" w:rsidR="00C2789D" w:rsidRPr="009E18B1" w:rsidRDefault="009E18B1" w:rsidP="00FC029D">
            <w:pPr>
              <w:pStyle w:val="Puces1"/>
              <w:numPr>
                <w:ilvl w:val="0"/>
                <w:numId w:val="22"/>
              </w:numPr>
              <w:tabs>
                <w:tab w:val="num" w:pos="947"/>
              </w:tabs>
              <w:rPr>
                <w:b w:val="0"/>
              </w:rPr>
            </w:pPr>
            <w:r w:rsidRPr="009E18B1">
              <w:rPr>
                <w:b w:val="0"/>
                <w:sz w:val="20"/>
                <w:szCs w:val="20"/>
              </w:rPr>
              <w:t>Focus on improving and ensuring that the quality of neurodiversity support and provision is at least good and moving towards outstanding. This is to include assessment of quality to inform the prison education, skills and work improvement plan which can be applied across various learning channels, e.g. classroom, industries, work areas, workshops, gym etc</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29FCA30" w14:textId="52A6AAFB"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 xml:space="preserve">Delivery of the agreed performance </w:t>
            </w:r>
          </w:p>
          <w:p w14:paraId="271C6F60" w14:textId="77777777"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Staff engagement and training outcomes.</w:t>
            </w:r>
          </w:p>
          <w:p w14:paraId="1E6B53D3" w14:textId="3B774260" w:rsidR="00664826" w:rsidRDefault="00562253" w:rsidP="00D21CAF">
            <w:pPr>
              <w:pStyle w:val="ListParagraph"/>
              <w:numPr>
                <w:ilvl w:val="0"/>
                <w:numId w:val="24"/>
              </w:numPr>
              <w:rPr>
                <w:rFonts w:cs="Arial"/>
                <w:bCs/>
                <w:color w:val="000000" w:themeColor="text1"/>
                <w:szCs w:val="20"/>
              </w:rPr>
            </w:pPr>
            <w:r w:rsidRPr="00664826">
              <w:rPr>
                <w:rFonts w:cs="Arial"/>
                <w:bCs/>
                <w:color w:val="000000" w:themeColor="text1"/>
                <w:szCs w:val="20"/>
              </w:rPr>
              <w:t xml:space="preserve">Accurate and timely data reflecting </w:t>
            </w:r>
            <w:r w:rsidR="00AA7DC0">
              <w:rPr>
                <w:rFonts w:cs="Arial"/>
                <w:bCs/>
                <w:color w:val="000000" w:themeColor="text1"/>
                <w:szCs w:val="20"/>
              </w:rPr>
              <w:t xml:space="preserve">SEND population across the establishment </w:t>
            </w:r>
          </w:p>
          <w:p w14:paraId="0376654B" w14:textId="0DFCD060" w:rsidR="00D87CC8" w:rsidRPr="009A1E34" w:rsidRDefault="00664826" w:rsidP="009A1E34">
            <w:pPr>
              <w:pStyle w:val="ListParagraph"/>
              <w:numPr>
                <w:ilvl w:val="0"/>
                <w:numId w:val="24"/>
              </w:numPr>
              <w:rPr>
                <w:rFonts w:cs="Arial"/>
                <w:bCs/>
                <w:color w:val="000000" w:themeColor="text1"/>
                <w:szCs w:val="20"/>
              </w:rPr>
            </w:pPr>
            <w:r>
              <w:rPr>
                <w:rFonts w:cs="Arial"/>
                <w:bCs/>
                <w:color w:val="000000" w:themeColor="text1"/>
                <w:szCs w:val="20"/>
              </w:rPr>
              <w:t>Achieve a G</w:t>
            </w:r>
            <w:r w:rsidR="00562253" w:rsidRPr="00664826">
              <w:rPr>
                <w:rFonts w:cs="Arial"/>
                <w:bCs/>
                <w:color w:val="000000" w:themeColor="text1"/>
                <w:szCs w:val="20"/>
              </w:rPr>
              <w:t>ood scores in audits, inspections, and surveys. Positive resident feedback on consultation</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984F807"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Contractual compliance</w:t>
            </w:r>
          </w:p>
          <w:p w14:paraId="4D2BE9B4"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Operational Stability</w:t>
            </w:r>
          </w:p>
          <w:p w14:paraId="28B16AF8"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Service Delivery Targets achieved or exceeded</w:t>
            </w:r>
          </w:p>
          <w:p w14:paraId="6B454B8C"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HMCIP Expectations</w:t>
            </w:r>
          </w:p>
          <w:p w14:paraId="5C7038DD"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Prison Service Orders and Instructions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1048C58" w14:textId="77777777" w:rsidR="00562253" w:rsidRPr="00562253" w:rsidRDefault="00562253" w:rsidP="00562253">
            <w:pPr>
              <w:jc w:val="left"/>
              <w:rPr>
                <w:rFonts w:cs="Arial"/>
                <w:color w:val="000000" w:themeColor="text1"/>
                <w:szCs w:val="20"/>
              </w:rPr>
            </w:pPr>
            <w:r w:rsidRPr="00562253">
              <w:rPr>
                <w:rFonts w:cs="Arial"/>
                <w:color w:val="000000" w:themeColor="text1"/>
                <w:szCs w:val="20"/>
              </w:rPr>
              <w:t>Essential</w:t>
            </w:r>
          </w:p>
          <w:p w14:paraId="469A30E4" w14:textId="77777777"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Education to degree level or equivalent and relevant SEND experience of leading within a SEND setting with evidence of having achieved successful outcomes</w:t>
            </w:r>
          </w:p>
          <w:p w14:paraId="245270B3" w14:textId="5612E1FB"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Experience of working with Adults w</w:t>
            </w:r>
            <w:r w:rsidR="00993CEF">
              <w:rPr>
                <w:rFonts w:cs="Arial"/>
                <w:color w:val="000000" w:themeColor="text1"/>
                <w:szCs w:val="20"/>
              </w:rPr>
              <w:t>ho are Neurodivergent</w:t>
            </w:r>
          </w:p>
          <w:p w14:paraId="75138031" w14:textId="279B8EFD"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Experience in</w:t>
            </w:r>
            <w:r w:rsidR="00993CEF">
              <w:rPr>
                <w:rFonts w:cs="Arial"/>
                <w:color w:val="000000" w:themeColor="text1"/>
                <w:szCs w:val="20"/>
              </w:rPr>
              <w:t xml:space="preserve"> delivering </w:t>
            </w:r>
            <w:r w:rsidRPr="00492CED">
              <w:rPr>
                <w:rFonts w:cs="Arial"/>
                <w:color w:val="000000" w:themeColor="text1"/>
                <w:szCs w:val="20"/>
              </w:rPr>
              <w:t>interventions whilst monitoring progress</w:t>
            </w:r>
          </w:p>
          <w:p w14:paraId="0829C4C0" w14:textId="774405FF"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 xml:space="preserve">A detailed and sound knowledge of </w:t>
            </w:r>
            <w:r w:rsidR="00993CEF">
              <w:rPr>
                <w:rFonts w:cs="Arial"/>
                <w:color w:val="000000" w:themeColor="text1"/>
                <w:szCs w:val="20"/>
              </w:rPr>
              <w:t xml:space="preserve">Neurodiversity </w:t>
            </w:r>
          </w:p>
          <w:p w14:paraId="714B365F" w14:textId="456DB16C" w:rsidR="00562253" w:rsidRPr="00562253"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Detailed understanding of Diversity and Inclusion as well as legislation such as the SEND Code of Practice</w:t>
            </w:r>
          </w:p>
          <w:p w14:paraId="6D71E07B" w14:textId="77777777" w:rsidR="00562253" w:rsidRPr="00562253" w:rsidRDefault="00562253" w:rsidP="00562253">
            <w:pPr>
              <w:jc w:val="left"/>
              <w:rPr>
                <w:rFonts w:cs="Arial"/>
                <w:color w:val="000000" w:themeColor="text1"/>
                <w:szCs w:val="20"/>
              </w:rPr>
            </w:pPr>
            <w:r w:rsidRPr="00562253">
              <w:rPr>
                <w:rFonts w:cs="Arial"/>
                <w:color w:val="000000" w:themeColor="text1"/>
                <w:szCs w:val="20"/>
              </w:rPr>
              <w:t>Desirable</w:t>
            </w:r>
          </w:p>
          <w:p w14:paraId="346BF00E" w14:textId="77777777"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t>Previous SENCo experience</w:t>
            </w:r>
          </w:p>
          <w:p w14:paraId="2BE51657" w14:textId="77777777"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t>Experience working in a prison environment</w:t>
            </w:r>
          </w:p>
          <w:p w14:paraId="0E96C580" w14:textId="77DEB4F5"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lastRenderedPageBreak/>
              <w:t xml:space="preserve">Evidence of professional development in </w:t>
            </w:r>
            <w:r w:rsidR="00993CEF">
              <w:rPr>
                <w:rFonts w:cs="Arial"/>
                <w:color w:val="000000" w:themeColor="text1"/>
                <w:szCs w:val="20"/>
              </w:rPr>
              <w:t xml:space="preserve">Neurodiversity </w:t>
            </w:r>
          </w:p>
          <w:p w14:paraId="49237453" w14:textId="5F783F6B" w:rsidR="00EC0479" w:rsidRPr="00EC0479" w:rsidRDefault="001C081C" w:rsidP="00EC0479">
            <w:pPr>
              <w:pStyle w:val="ListParagraph"/>
              <w:numPr>
                <w:ilvl w:val="0"/>
                <w:numId w:val="24"/>
              </w:numPr>
              <w:jc w:val="left"/>
              <w:rPr>
                <w:rFonts w:cs="Arial"/>
                <w:color w:val="000000" w:themeColor="text1"/>
                <w:szCs w:val="20"/>
              </w:rPr>
            </w:pPr>
            <w:r>
              <w:rPr>
                <w:rFonts w:cs="Arial"/>
                <w:color w:val="000000" w:themeColor="text1"/>
                <w:szCs w:val="20"/>
              </w:rPr>
              <w:t>Experience of d</w:t>
            </w:r>
            <w:r w:rsidR="00EC0479" w:rsidRPr="00EC0479">
              <w:rPr>
                <w:rFonts w:cs="Arial"/>
                <w:color w:val="000000" w:themeColor="text1"/>
                <w:szCs w:val="20"/>
              </w:rPr>
              <w:t xml:space="preserve">elivering </w:t>
            </w:r>
            <w:r w:rsidR="00993CEF">
              <w:rPr>
                <w:rFonts w:cs="Arial"/>
                <w:color w:val="000000" w:themeColor="text1"/>
                <w:szCs w:val="20"/>
              </w:rPr>
              <w:t>Neurodivers</w:t>
            </w:r>
            <w:r w:rsidR="00E55B05">
              <w:rPr>
                <w:rFonts w:cs="Arial"/>
                <w:color w:val="000000" w:themeColor="text1"/>
                <w:szCs w:val="20"/>
              </w:rPr>
              <w:t>ity</w:t>
            </w:r>
            <w:r w:rsidR="00EC0479" w:rsidRPr="00EC0479">
              <w:rPr>
                <w:rFonts w:cs="Arial"/>
                <w:color w:val="000000" w:themeColor="text1"/>
                <w:szCs w:val="20"/>
              </w:rPr>
              <w:t xml:space="preserve"> training to staff</w:t>
            </w:r>
          </w:p>
          <w:p w14:paraId="35FEBE09" w14:textId="7BB0459F" w:rsidR="0095128F" w:rsidRPr="00562253" w:rsidRDefault="0095128F" w:rsidP="001C081C">
            <w:pPr>
              <w:pStyle w:val="ListParagraph"/>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7955E9">
        <w:tc>
          <w:tcPr>
            <w:tcW w:w="10375" w:type="dxa"/>
            <w:tcBorders>
              <w:top w:val="dotted" w:sz="4" w:space="0" w:color="auto"/>
              <w:left w:val="single" w:sz="2" w:space="0" w:color="auto"/>
              <w:bottom w:val="dotted" w:sz="4" w:space="0" w:color="auto"/>
              <w:right w:val="single" w:sz="4" w:space="0" w:color="auto"/>
            </w:tcBorders>
          </w:tcPr>
          <w:p w14:paraId="76DA3CEC" w14:textId="56588985" w:rsidR="000B4AA1" w:rsidRDefault="000B3FB4" w:rsidP="00862E4F">
            <w:pPr>
              <w:pStyle w:val="ListParagraph"/>
              <w:ind w:left="360"/>
              <w:jc w:val="left"/>
              <w:rPr>
                <w:rFonts w:cs="Arial"/>
                <w:color w:val="000000" w:themeColor="text1"/>
                <w:szCs w:val="20"/>
              </w:rPr>
            </w:pPr>
            <w:r>
              <w:rPr>
                <w:rFonts w:cs="Arial"/>
                <w:noProof/>
                <w:color w:val="000000" w:themeColor="text1"/>
                <w:szCs w:val="20"/>
              </w:rPr>
              <w:drawing>
                <wp:anchor distT="0" distB="0" distL="114300" distR="114300" simplePos="0" relativeHeight="252385280" behindDoc="1" locked="0" layoutInCell="1" allowOverlap="1" wp14:anchorId="1B40E55E" wp14:editId="2DCDF150">
                  <wp:simplePos x="0" y="0"/>
                  <wp:positionH relativeFrom="column">
                    <wp:posOffset>476250</wp:posOffset>
                  </wp:positionH>
                  <wp:positionV relativeFrom="paragraph">
                    <wp:posOffset>1</wp:posOffset>
                  </wp:positionV>
                  <wp:extent cx="5810250" cy="3238500"/>
                  <wp:effectExtent l="38100" t="0" r="57150" b="19050"/>
                  <wp:wrapTight wrapText="bothSides">
                    <wp:wrapPolygon edited="0">
                      <wp:start x="7365" y="3431"/>
                      <wp:lineTo x="7365" y="7751"/>
                      <wp:lineTo x="4887" y="7751"/>
                      <wp:lineTo x="4887" y="11816"/>
                      <wp:lineTo x="1912" y="11816"/>
                      <wp:lineTo x="1912" y="13595"/>
                      <wp:lineTo x="-142" y="13849"/>
                      <wp:lineTo x="-142" y="19948"/>
                      <wp:lineTo x="13031" y="19948"/>
                      <wp:lineTo x="13031" y="21600"/>
                      <wp:lineTo x="21742" y="21600"/>
                      <wp:lineTo x="21742" y="17915"/>
                      <wp:lineTo x="19263" y="15882"/>
                      <wp:lineTo x="19334" y="14612"/>
                      <wp:lineTo x="18838" y="14104"/>
                      <wp:lineTo x="17351" y="13468"/>
                      <wp:lineTo x="16218" y="13087"/>
                      <wp:lineTo x="9773" y="11816"/>
                      <wp:lineTo x="9773" y="7751"/>
                      <wp:lineTo x="11048" y="7751"/>
                      <wp:lineTo x="11827" y="6988"/>
                      <wp:lineTo x="11756" y="3431"/>
                      <wp:lineTo x="7365" y="3431"/>
                    </wp:wrapPolygon>
                  </wp:wrapTight>
                  <wp:docPr id="190993598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732664BA" w14:textId="30F8DD8F" w:rsidR="000B4AA1" w:rsidRDefault="000B4AA1" w:rsidP="006D5785">
            <w:pPr>
              <w:jc w:val="left"/>
              <w:rPr>
                <w:rFonts w:cs="Arial"/>
                <w:color w:val="000000" w:themeColor="text1"/>
                <w:szCs w:val="20"/>
              </w:rPr>
            </w:pPr>
          </w:p>
          <w:p w14:paraId="6732C362" w14:textId="59C9BA27" w:rsidR="006D5785" w:rsidRDefault="006D5785" w:rsidP="006D5785">
            <w:pPr>
              <w:jc w:val="left"/>
              <w:rPr>
                <w:rFonts w:cs="Arial"/>
                <w:color w:val="000000" w:themeColor="text1"/>
                <w:szCs w:val="20"/>
              </w:rPr>
            </w:pPr>
          </w:p>
          <w:p w14:paraId="7F734003" w14:textId="123BA707" w:rsidR="00575FB8" w:rsidRDefault="00575FB8" w:rsidP="006D5785">
            <w:pPr>
              <w:jc w:val="left"/>
              <w:rPr>
                <w:rFonts w:cs="Arial"/>
                <w:color w:val="000000" w:themeColor="text1"/>
                <w:szCs w:val="20"/>
              </w:rPr>
            </w:pPr>
          </w:p>
          <w:p w14:paraId="5DF26147" w14:textId="77777777" w:rsidR="00575FB8" w:rsidRDefault="00575FB8" w:rsidP="006D5785">
            <w:pPr>
              <w:jc w:val="left"/>
              <w:rPr>
                <w:rFonts w:cs="Arial"/>
                <w:color w:val="000000" w:themeColor="text1"/>
                <w:szCs w:val="20"/>
              </w:rPr>
            </w:pPr>
          </w:p>
          <w:p w14:paraId="0B1481FD" w14:textId="6A8F7936" w:rsidR="006577C4" w:rsidRDefault="006577C4" w:rsidP="006D5785">
            <w:pPr>
              <w:jc w:val="left"/>
              <w:rPr>
                <w:rFonts w:cs="Arial"/>
                <w:color w:val="000000" w:themeColor="text1"/>
                <w:szCs w:val="20"/>
              </w:rPr>
            </w:pPr>
          </w:p>
          <w:p w14:paraId="01F34D28" w14:textId="62B6CB59" w:rsidR="00575FB8" w:rsidRDefault="00575FB8"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7955E9" w:rsidRPr="00A824A9" w14:paraId="2593E79E" w14:textId="77777777" w:rsidTr="00862E4F">
        <w:tc>
          <w:tcPr>
            <w:tcW w:w="10375" w:type="dxa"/>
            <w:tcBorders>
              <w:top w:val="dotted" w:sz="4" w:space="0" w:color="auto"/>
              <w:left w:val="single" w:sz="2" w:space="0" w:color="auto"/>
              <w:bottom w:val="single" w:sz="4" w:space="0" w:color="auto"/>
              <w:right w:val="single" w:sz="4" w:space="0" w:color="auto"/>
            </w:tcBorders>
          </w:tcPr>
          <w:p w14:paraId="0BADCCBB" w14:textId="77777777" w:rsidR="007955E9" w:rsidRDefault="007955E9"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7"/>
      <w:headerReference w:type="default" r:id="rId18"/>
      <w:footerReference w:type="even" r:id="rId19"/>
      <w:footerReference w:type="default" r:id="rId20"/>
      <w:headerReference w:type="first" r:id="rId21"/>
      <w:footerReference w:type="first" r:id="rId2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D24F" w14:textId="77777777" w:rsidR="0003171C" w:rsidRDefault="0003171C">
      <w:r>
        <w:separator/>
      </w:r>
    </w:p>
  </w:endnote>
  <w:endnote w:type="continuationSeparator" w:id="0">
    <w:p w14:paraId="750EA29D" w14:textId="77777777" w:rsidR="0003171C" w:rsidRDefault="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529" w14:textId="5B8668D3" w:rsidR="00474A87" w:rsidRDefault="00474A87">
    <w:pPr>
      <w:pStyle w:val="Footer"/>
    </w:pPr>
    <w:r>
      <w:rPr>
        <w:noProof/>
      </w:rPr>
      <mc:AlternateContent>
        <mc:Choice Requires="wps">
          <w:drawing>
            <wp:anchor distT="0" distB="0" distL="0" distR="0" simplePos="0" relativeHeight="251666432" behindDoc="0" locked="0" layoutInCell="1" allowOverlap="1" wp14:anchorId="4E7042BD" wp14:editId="0AB9C6B5">
              <wp:simplePos x="635" y="635"/>
              <wp:positionH relativeFrom="page">
                <wp:align>left</wp:align>
              </wp:positionH>
              <wp:positionV relativeFrom="page">
                <wp:align>bottom</wp:align>
              </wp:positionV>
              <wp:extent cx="2251075" cy="361315"/>
              <wp:effectExtent l="0" t="0" r="15875" b="0"/>
              <wp:wrapNone/>
              <wp:docPr id="1686164158" name="Text Box 1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042BD" id="_x0000_t202" coordsize="21600,21600" o:spt="202" path="m,l,21600r21600,l21600,xe">
              <v:stroke joinstyle="miter"/>
              <v:path gradientshapeok="t" o:connecttype="rect"/>
            </v:shapetype>
            <v:shape id="Text Box 12" o:spid="_x0000_s1029"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2E70AF8E" w:rsidR="00393AF3" w:rsidRPr="00114C8C" w:rsidRDefault="00474A87"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40BA690" wp14:editId="1A1CF639">
              <wp:simplePos x="724711" y="9829800"/>
              <wp:positionH relativeFrom="page">
                <wp:align>left</wp:align>
              </wp:positionH>
              <wp:positionV relativeFrom="page">
                <wp:align>bottom</wp:align>
              </wp:positionV>
              <wp:extent cx="2251075" cy="361315"/>
              <wp:effectExtent l="0" t="0" r="15875" b="0"/>
              <wp:wrapNone/>
              <wp:docPr id="1241968804" name="Text Box 1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BA690" id="_x0000_t202" coordsize="21600,21600" o:spt="202" path="m,l,21600r21600,l21600,xe">
              <v:stroke joinstyle="miter"/>
              <v:path gradientshapeok="t" o:connecttype="rect"/>
            </v:shapetype>
            <v:shape id="Text Box 13" o:spid="_x0000_s1030"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36346CA" w:rsidR="00393AF3" w:rsidRPr="00DC19DA" w:rsidRDefault="00474A87"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29FAFEA" wp14:editId="0374344E">
              <wp:simplePos x="635" y="635"/>
              <wp:positionH relativeFrom="page">
                <wp:align>left</wp:align>
              </wp:positionH>
              <wp:positionV relativeFrom="page">
                <wp:align>bottom</wp:align>
              </wp:positionV>
              <wp:extent cx="2251075" cy="361315"/>
              <wp:effectExtent l="0" t="0" r="15875" b="0"/>
              <wp:wrapNone/>
              <wp:docPr id="754479469" name="Text Box 11"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FAFEA" id="_x0000_t202" coordsize="21600,21600" o:spt="202" path="m,l,21600r21600,l21600,xe">
              <v:stroke joinstyle="miter"/>
              <v:path gradientshapeok="t" o:connecttype="rect"/>
            </v:shapetype>
            <v:shape id="Text Box 11" o:spid="_x0000_s1032"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E66C" w14:textId="77777777" w:rsidR="0003171C" w:rsidRDefault="0003171C">
      <w:r>
        <w:separator/>
      </w:r>
    </w:p>
  </w:footnote>
  <w:footnote w:type="continuationSeparator" w:id="0">
    <w:p w14:paraId="3766688D" w14:textId="77777777" w:rsidR="0003171C" w:rsidRDefault="0003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D3" w14:textId="1DCE8EB2" w:rsidR="00474A87" w:rsidRDefault="00474A87">
    <w:pPr>
      <w:pStyle w:val="Header"/>
    </w:pPr>
    <w:r>
      <w:rPr>
        <w:noProof/>
      </w:rPr>
      <mc:AlternateContent>
        <mc:Choice Requires="wps">
          <w:drawing>
            <wp:anchor distT="0" distB="0" distL="0" distR="0" simplePos="0" relativeHeight="251663360" behindDoc="0" locked="0" layoutInCell="1" allowOverlap="1" wp14:anchorId="1845043B" wp14:editId="71A5C8C1">
              <wp:simplePos x="635" y="635"/>
              <wp:positionH relativeFrom="page">
                <wp:align>left</wp:align>
              </wp:positionH>
              <wp:positionV relativeFrom="page">
                <wp:align>top</wp:align>
              </wp:positionV>
              <wp:extent cx="2251075" cy="361315"/>
              <wp:effectExtent l="0" t="0" r="15875" b="635"/>
              <wp:wrapNone/>
              <wp:docPr id="1805550088" name="Text Box 9"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5043B" id="_x0000_t202" coordsize="21600,21600" o:spt="202" path="m,l,21600r21600,l21600,xe">
              <v:stroke joinstyle="miter"/>
              <v:path gradientshapeok="t" o:connecttype="rect"/>
            </v:shapetype>
            <v:shape id="Text Box 9" o:spid="_x0000_s1027"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8A9C1A3" w:rsidR="00393AF3" w:rsidRDefault="00474A87">
    <w:pPr>
      <w:pStyle w:val="Header"/>
    </w:pPr>
    <w:r>
      <w:rPr>
        <w:noProof/>
      </w:rPr>
      <mc:AlternateContent>
        <mc:Choice Requires="wps">
          <w:drawing>
            <wp:anchor distT="0" distB="0" distL="0" distR="0" simplePos="0" relativeHeight="251664384" behindDoc="0" locked="0" layoutInCell="1" allowOverlap="1" wp14:anchorId="73764E66" wp14:editId="4B0DB464">
              <wp:simplePos x="724711" y="447472"/>
              <wp:positionH relativeFrom="page">
                <wp:align>left</wp:align>
              </wp:positionH>
              <wp:positionV relativeFrom="page">
                <wp:align>top</wp:align>
              </wp:positionV>
              <wp:extent cx="2251075" cy="361315"/>
              <wp:effectExtent l="0" t="0" r="15875" b="635"/>
              <wp:wrapNone/>
              <wp:docPr id="1443443239" name="Text Box 1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64E66" id="_x0000_t202" coordsize="21600,21600" o:spt="202" path="m,l,21600r21600,l21600,xe">
              <v:stroke joinstyle="miter"/>
              <v:path gradientshapeok="t" o:connecttype="rect"/>
            </v:shapetype>
            <v:shape id="Text Box 10" o:spid="_x0000_s1028"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403" w14:textId="237FEEC5" w:rsidR="00474A87" w:rsidRDefault="00474A87">
    <w:pPr>
      <w:pStyle w:val="Header"/>
    </w:pPr>
    <w:r>
      <w:rPr>
        <w:noProof/>
      </w:rPr>
      <mc:AlternateContent>
        <mc:Choice Requires="wps">
          <w:drawing>
            <wp:anchor distT="0" distB="0" distL="0" distR="0" simplePos="0" relativeHeight="251662336" behindDoc="0" locked="0" layoutInCell="1" allowOverlap="1" wp14:anchorId="7DF7B974" wp14:editId="52741134">
              <wp:simplePos x="635" y="635"/>
              <wp:positionH relativeFrom="page">
                <wp:align>left</wp:align>
              </wp:positionH>
              <wp:positionV relativeFrom="page">
                <wp:align>top</wp:align>
              </wp:positionV>
              <wp:extent cx="2251075" cy="361315"/>
              <wp:effectExtent l="0" t="0" r="15875" b="635"/>
              <wp:wrapNone/>
              <wp:docPr id="1564819467"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F7B974" id="_x0000_t202" coordsize="21600,21600" o:spt="202" path="m,l,21600r21600,l21600,xe">
              <v:stroke joinstyle="miter"/>
              <v:path gradientshapeok="t" o:connecttype="rect"/>
            </v:shapetype>
            <v:shape id="Text Box 8" o:spid="_x0000_s1031"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F1C0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441657" o:spid="_x0000_i1025" type="#_x0000_t75" style="width:6.75pt;height:9pt;visibility:visible;mso-wrap-style:square">
            <v:imagedata r:id="rId1" o:title=""/>
          </v:shape>
        </w:pict>
      </mc:Choice>
      <mc:Fallback>
        <w:drawing>
          <wp:inline distT="0" distB="0" distL="0" distR="0" wp14:anchorId="35705D1C" wp14:editId="32B0D0E4">
            <wp:extent cx="85725" cy="114300"/>
            <wp:effectExtent l="0" t="0" r="0" b="0"/>
            <wp:docPr id="584441657" name="Picture 58444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mc:Fallback>
    </mc:AlternateConten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8F0E02"/>
    <w:multiLevelType w:val="hybridMultilevel"/>
    <w:tmpl w:val="1B32B0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B497B45"/>
    <w:multiLevelType w:val="hybridMultilevel"/>
    <w:tmpl w:val="36245F40"/>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2"/>
  </w:num>
  <w:num w:numId="3" w16cid:durableId="550311602">
    <w:abstractNumId w:val="29"/>
  </w:num>
  <w:num w:numId="4" w16cid:durableId="1442384864">
    <w:abstractNumId w:val="6"/>
  </w:num>
  <w:num w:numId="5" w16cid:durableId="858856169">
    <w:abstractNumId w:val="10"/>
  </w:num>
  <w:num w:numId="6" w16cid:durableId="1778941285">
    <w:abstractNumId w:val="20"/>
  </w:num>
  <w:num w:numId="7" w16cid:durableId="1670985634">
    <w:abstractNumId w:val="31"/>
  </w:num>
  <w:num w:numId="8" w16cid:durableId="1465075794">
    <w:abstractNumId w:val="11"/>
  </w:num>
  <w:num w:numId="9" w16cid:durableId="1120950928">
    <w:abstractNumId w:val="21"/>
  </w:num>
  <w:num w:numId="10" w16cid:durableId="1867672630">
    <w:abstractNumId w:val="28"/>
  </w:num>
  <w:num w:numId="11" w16cid:durableId="1292441941">
    <w:abstractNumId w:val="14"/>
  </w:num>
  <w:num w:numId="12" w16cid:durableId="535775843">
    <w:abstractNumId w:val="24"/>
  </w:num>
  <w:num w:numId="13" w16cid:durableId="882788155">
    <w:abstractNumId w:val="33"/>
  </w:num>
  <w:num w:numId="14" w16cid:durableId="1976452099">
    <w:abstractNumId w:val="30"/>
  </w:num>
  <w:num w:numId="15" w16cid:durableId="1792629629">
    <w:abstractNumId w:val="35"/>
  </w:num>
  <w:num w:numId="16" w16cid:durableId="1600018535">
    <w:abstractNumId w:val="7"/>
  </w:num>
  <w:num w:numId="17" w16cid:durableId="1774787898">
    <w:abstractNumId w:val="12"/>
  </w:num>
  <w:num w:numId="18" w16cid:durableId="1104881660">
    <w:abstractNumId w:val="17"/>
  </w:num>
  <w:num w:numId="19" w16cid:durableId="92632144">
    <w:abstractNumId w:val="23"/>
  </w:num>
  <w:num w:numId="20" w16cid:durableId="2108039559">
    <w:abstractNumId w:val="18"/>
  </w:num>
  <w:num w:numId="21" w16cid:durableId="641354061">
    <w:abstractNumId w:val="16"/>
  </w:num>
  <w:num w:numId="22" w16cid:durableId="1322194723">
    <w:abstractNumId w:val="13"/>
  </w:num>
  <w:num w:numId="23" w16cid:durableId="1470393616">
    <w:abstractNumId w:val="19"/>
  </w:num>
  <w:num w:numId="24" w16cid:durableId="581110854">
    <w:abstractNumId w:val="5"/>
  </w:num>
  <w:num w:numId="25" w16cid:durableId="1364792100">
    <w:abstractNumId w:val="3"/>
  </w:num>
  <w:num w:numId="26" w16cid:durableId="286935695">
    <w:abstractNumId w:val="9"/>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489757379">
    <w:abstractNumId w:val="25"/>
  </w:num>
  <w:num w:numId="34" w16cid:durableId="228463496">
    <w:abstractNumId w:val="34"/>
  </w:num>
  <w:num w:numId="35" w16cid:durableId="1095904974">
    <w:abstractNumId w:val="1"/>
  </w:num>
  <w:num w:numId="36" w16cid:durableId="157713305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171C"/>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1DD9"/>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20DE"/>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3FB4"/>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2DDF"/>
    <w:rsid w:val="001B5826"/>
    <w:rsid w:val="001B6104"/>
    <w:rsid w:val="001C081C"/>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397A"/>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2EB4"/>
    <w:rsid w:val="00293214"/>
    <w:rsid w:val="0029398B"/>
    <w:rsid w:val="00297335"/>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48D"/>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1415"/>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5E0B"/>
    <w:rsid w:val="003A6547"/>
    <w:rsid w:val="003A7F90"/>
    <w:rsid w:val="003B2C68"/>
    <w:rsid w:val="003B4119"/>
    <w:rsid w:val="003B55F4"/>
    <w:rsid w:val="003B6733"/>
    <w:rsid w:val="003C1D70"/>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A87"/>
    <w:rsid w:val="00474E62"/>
    <w:rsid w:val="00476219"/>
    <w:rsid w:val="00476FF0"/>
    <w:rsid w:val="004805AD"/>
    <w:rsid w:val="004835BB"/>
    <w:rsid w:val="004856C3"/>
    <w:rsid w:val="004856C9"/>
    <w:rsid w:val="004860AD"/>
    <w:rsid w:val="00490A4D"/>
    <w:rsid w:val="00492CE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1E9B"/>
    <w:rsid w:val="004E268A"/>
    <w:rsid w:val="004E2B16"/>
    <w:rsid w:val="004E2F6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8FE"/>
    <w:rsid w:val="00546E76"/>
    <w:rsid w:val="00551CC4"/>
    <w:rsid w:val="0055293B"/>
    <w:rsid w:val="00552B95"/>
    <w:rsid w:val="00554603"/>
    <w:rsid w:val="00554C2D"/>
    <w:rsid w:val="00554D93"/>
    <w:rsid w:val="00555566"/>
    <w:rsid w:val="005579B3"/>
    <w:rsid w:val="00560C78"/>
    <w:rsid w:val="005621C6"/>
    <w:rsid w:val="00562253"/>
    <w:rsid w:val="00562F1C"/>
    <w:rsid w:val="00564271"/>
    <w:rsid w:val="005658E3"/>
    <w:rsid w:val="00566F80"/>
    <w:rsid w:val="00570358"/>
    <w:rsid w:val="00570548"/>
    <w:rsid w:val="00571722"/>
    <w:rsid w:val="00571A0F"/>
    <w:rsid w:val="00572450"/>
    <w:rsid w:val="00572AC2"/>
    <w:rsid w:val="00573ED7"/>
    <w:rsid w:val="00574D72"/>
    <w:rsid w:val="00574E7C"/>
    <w:rsid w:val="00575FB8"/>
    <w:rsid w:val="00580833"/>
    <w:rsid w:val="00580CB3"/>
    <w:rsid w:val="00581E7F"/>
    <w:rsid w:val="0058270E"/>
    <w:rsid w:val="00582816"/>
    <w:rsid w:val="005830A2"/>
    <w:rsid w:val="00583EE6"/>
    <w:rsid w:val="00584D8E"/>
    <w:rsid w:val="0058551C"/>
    <w:rsid w:val="00585E6D"/>
    <w:rsid w:val="005865A3"/>
    <w:rsid w:val="005871EA"/>
    <w:rsid w:val="00587230"/>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00D4"/>
    <w:rsid w:val="0065231E"/>
    <w:rsid w:val="00652BFD"/>
    <w:rsid w:val="00653136"/>
    <w:rsid w:val="006536C3"/>
    <w:rsid w:val="00654203"/>
    <w:rsid w:val="00655AD6"/>
    <w:rsid w:val="00655F86"/>
    <w:rsid w:val="00656C78"/>
    <w:rsid w:val="006577C4"/>
    <w:rsid w:val="00657BD3"/>
    <w:rsid w:val="00664826"/>
    <w:rsid w:val="00664996"/>
    <w:rsid w:val="0066505F"/>
    <w:rsid w:val="006659CD"/>
    <w:rsid w:val="006667D6"/>
    <w:rsid w:val="00667132"/>
    <w:rsid w:val="00670A53"/>
    <w:rsid w:val="0067111B"/>
    <w:rsid w:val="0067260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6638"/>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1C8"/>
    <w:rsid w:val="007478D5"/>
    <w:rsid w:val="007479BD"/>
    <w:rsid w:val="00750B9C"/>
    <w:rsid w:val="0075125E"/>
    <w:rsid w:val="00753007"/>
    <w:rsid w:val="00753467"/>
    <w:rsid w:val="00753E5A"/>
    <w:rsid w:val="00754FA7"/>
    <w:rsid w:val="00754FB4"/>
    <w:rsid w:val="00755586"/>
    <w:rsid w:val="007566CF"/>
    <w:rsid w:val="00756E80"/>
    <w:rsid w:val="007572DF"/>
    <w:rsid w:val="007574F9"/>
    <w:rsid w:val="00757B67"/>
    <w:rsid w:val="00761E2A"/>
    <w:rsid w:val="00762812"/>
    <w:rsid w:val="00764876"/>
    <w:rsid w:val="0076799F"/>
    <w:rsid w:val="007721E1"/>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5E9"/>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1505"/>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23F1"/>
    <w:rsid w:val="008335C9"/>
    <w:rsid w:val="00840D81"/>
    <w:rsid w:val="00841138"/>
    <w:rsid w:val="00843075"/>
    <w:rsid w:val="008430BE"/>
    <w:rsid w:val="008444A2"/>
    <w:rsid w:val="00844673"/>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9772C"/>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3CEF"/>
    <w:rsid w:val="00994ACC"/>
    <w:rsid w:val="009961C5"/>
    <w:rsid w:val="009A046F"/>
    <w:rsid w:val="009A076C"/>
    <w:rsid w:val="009A0779"/>
    <w:rsid w:val="009A0BDB"/>
    <w:rsid w:val="009A1228"/>
    <w:rsid w:val="009A1E34"/>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8B1"/>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A7DC0"/>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4E71"/>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5EE"/>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B61"/>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2789D"/>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57635"/>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4AE3"/>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DE2"/>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C6D"/>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0CE"/>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23E"/>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5A90"/>
    <w:rsid w:val="00E06976"/>
    <w:rsid w:val="00E06CC5"/>
    <w:rsid w:val="00E06DD6"/>
    <w:rsid w:val="00E078B5"/>
    <w:rsid w:val="00E11B1A"/>
    <w:rsid w:val="00E12D3C"/>
    <w:rsid w:val="00E1352E"/>
    <w:rsid w:val="00E148FC"/>
    <w:rsid w:val="00E1548B"/>
    <w:rsid w:val="00E158BD"/>
    <w:rsid w:val="00E20BA5"/>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5B05"/>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0B8A"/>
    <w:rsid w:val="00E832BD"/>
    <w:rsid w:val="00E85060"/>
    <w:rsid w:val="00E85518"/>
    <w:rsid w:val="00E87237"/>
    <w:rsid w:val="00E90454"/>
    <w:rsid w:val="00E911C4"/>
    <w:rsid w:val="00E9180D"/>
    <w:rsid w:val="00E92E59"/>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47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19CE"/>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1B73"/>
    <w:rsid w:val="00FA2183"/>
    <w:rsid w:val="00FA34CC"/>
    <w:rsid w:val="00FA530E"/>
    <w:rsid w:val="00FA660B"/>
    <w:rsid w:val="00FB158E"/>
    <w:rsid w:val="00FB6933"/>
    <w:rsid w:val="00FB6B1B"/>
    <w:rsid w:val="00FB6C14"/>
    <w:rsid w:val="00FB6D69"/>
    <w:rsid w:val="00FC029D"/>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51B"/>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FC029D"/>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5041C-A356-442B-859C-274D2E5107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89F95B4-0660-463E-BE4F-123B0098DD3B}">
      <dgm:prSet phldrT="[Text]"/>
      <dgm:spPr/>
      <dgm:t>
        <a:bodyPr/>
        <a:lstStyle/>
        <a:p>
          <a:r>
            <a:rPr lang="en-GB"/>
            <a:t>HoESW</a:t>
          </a:r>
        </a:p>
      </dgm:t>
    </dgm:pt>
    <dgm:pt modelId="{434F5E02-90BE-4684-8AC7-F1D564EFF1B1}" type="parTrans" cxnId="{AFA0236D-9709-4887-B8B0-2ECA558F37C3}">
      <dgm:prSet/>
      <dgm:spPr/>
      <dgm:t>
        <a:bodyPr/>
        <a:lstStyle/>
        <a:p>
          <a:endParaRPr lang="en-GB"/>
        </a:p>
      </dgm:t>
    </dgm:pt>
    <dgm:pt modelId="{4AA4DDA5-0476-4B6F-871A-10EFAD8E4C0F}" type="sibTrans" cxnId="{AFA0236D-9709-4887-B8B0-2ECA558F37C3}">
      <dgm:prSet/>
      <dgm:spPr/>
      <dgm:t>
        <a:bodyPr/>
        <a:lstStyle/>
        <a:p>
          <a:endParaRPr lang="en-GB"/>
        </a:p>
      </dgm:t>
    </dgm:pt>
    <dgm:pt modelId="{81F0734D-1DD8-4E28-88BC-B4F45A3E6D6C}" type="asst">
      <dgm:prSet phldrT="[Text]"/>
      <dgm:spPr/>
      <dgm:t>
        <a:bodyPr/>
        <a:lstStyle/>
        <a:p>
          <a:r>
            <a:rPr lang="en-GB"/>
            <a:t>DHoESW</a:t>
          </a:r>
        </a:p>
      </dgm:t>
    </dgm:pt>
    <dgm:pt modelId="{A39611D6-418B-4F08-BD90-E48F51745D4D}" type="parTrans" cxnId="{835E9589-BEF3-4871-9F9D-A8FFFEE4263B}">
      <dgm:prSet/>
      <dgm:spPr/>
      <dgm:t>
        <a:bodyPr/>
        <a:lstStyle/>
        <a:p>
          <a:endParaRPr lang="en-GB"/>
        </a:p>
      </dgm:t>
    </dgm:pt>
    <dgm:pt modelId="{4529FA8A-1803-44CF-A33B-18981B26AF6E}" type="sibTrans" cxnId="{835E9589-BEF3-4871-9F9D-A8FFFEE4263B}">
      <dgm:prSet/>
      <dgm:spPr/>
      <dgm:t>
        <a:bodyPr/>
        <a:lstStyle/>
        <a:p>
          <a:endParaRPr lang="en-GB"/>
        </a:p>
      </dgm:t>
    </dgm:pt>
    <dgm:pt modelId="{619B3B07-0EB9-4669-A0F1-B3120C8953A5}">
      <dgm:prSet phldrT="[Text]"/>
      <dgm:spPr/>
      <dgm:t>
        <a:bodyPr/>
        <a:lstStyle/>
        <a:p>
          <a:r>
            <a:rPr lang="en-GB"/>
            <a:t>Education Manager</a:t>
          </a:r>
        </a:p>
      </dgm:t>
    </dgm:pt>
    <dgm:pt modelId="{091454E8-147E-4776-BB06-D42E586F5C12}" type="parTrans" cxnId="{8DFF0B15-7649-48E8-A4AB-56F97B823F98}">
      <dgm:prSet/>
      <dgm:spPr/>
      <dgm:t>
        <a:bodyPr/>
        <a:lstStyle/>
        <a:p>
          <a:endParaRPr lang="en-GB"/>
        </a:p>
      </dgm:t>
    </dgm:pt>
    <dgm:pt modelId="{AB5AEBB5-1009-4915-BA54-B222AA073B7B}" type="sibTrans" cxnId="{8DFF0B15-7649-48E8-A4AB-56F97B823F98}">
      <dgm:prSet/>
      <dgm:spPr/>
      <dgm:t>
        <a:bodyPr/>
        <a:lstStyle/>
        <a:p>
          <a:endParaRPr lang="en-GB"/>
        </a:p>
      </dgm:t>
    </dgm:pt>
    <dgm:pt modelId="{C844584A-163C-40EB-83F3-694CFA49A9E0}">
      <dgm:prSet phldrT="[Text]"/>
      <dgm:spPr/>
      <dgm:t>
        <a:bodyPr/>
        <a:lstStyle/>
        <a:p>
          <a:r>
            <a:rPr lang="en-GB"/>
            <a:t>Industries Manager</a:t>
          </a:r>
        </a:p>
      </dgm:t>
    </dgm:pt>
    <dgm:pt modelId="{F8AA0CAF-C484-45B4-9446-919F0A1FE162}" type="parTrans" cxnId="{2C5C9B5D-1F62-460A-8336-F79C79099F72}">
      <dgm:prSet/>
      <dgm:spPr/>
      <dgm:t>
        <a:bodyPr/>
        <a:lstStyle/>
        <a:p>
          <a:endParaRPr lang="en-GB"/>
        </a:p>
      </dgm:t>
    </dgm:pt>
    <dgm:pt modelId="{A34EA4AD-0695-4088-8AFA-19AC609EF02B}" type="sibTrans" cxnId="{2C5C9B5D-1F62-460A-8336-F79C79099F72}">
      <dgm:prSet/>
      <dgm:spPr/>
      <dgm:t>
        <a:bodyPr/>
        <a:lstStyle/>
        <a:p>
          <a:endParaRPr lang="en-GB"/>
        </a:p>
      </dgm:t>
    </dgm:pt>
    <dgm:pt modelId="{6511CDC6-68AA-4CAA-9E0B-DD38588DEA51}">
      <dgm:prSet phldrT="[Text]"/>
      <dgm:spPr/>
      <dgm:t>
        <a:bodyPr/>
        <a:lstStyle/>
        <a:p>
          <a:r>
            <a:rPr lang="en-GB"/>
            <a:t>PEL X 2</a:t>
          </a:r>
        </a:p>
      </dgm:t>
    </dgm:pt>
    <dgm:pt modelId="{0085FB02-8121-4E24-A18A-FDAEBCE54BD5}" type="parTrans" cxnId="{C437F80E-287D-4FA1-AB7F-D0C3DA02E0CF}">
      <dgm:prSet/>
      <dgm:spPr/>
      <dgm:t>
        <a:bodyPr/>
        <a:lstStyle/>
        <a:p>
          <a:endParaRPr lang="en-GB"/>
        </a:p>
      </dgm:t>
    </dgm:pt>
    <dgm:pt modelId="{BE4E6C09-C34E-4EB6-879A-CF8F68738E94}" type="sibTrans" cxnId="{C437F80E-287D-4FA1-AB7F-D0C3DA02E0CF}">
      <dgm:prSet/>
      <dgm:spPr/>
      <dgm:t>
        <a:bodyPr/>
        <a:lstStyle/>
        <a:p>
          <a:endParaRPr lang="en-GB"/>
        </a:p>
      </dgm:t>
    </dgm:pt>
    <dgm:pt modelId="{28B7FBE1-DC92-49B9-B58C-C63491640393}">
      <dgm:prSet phldrT="[Text]"/>
      <dgm:spPr/>
      <dgm:t>
        <a:bodyPr/>
        <a:lstStyle/>
        <a:p>
          <a:r>
            <a:rPr lang="en-GB"/>
            <a:t>SENDCO</a:t>
          </a:r>
        </a:p>
      </dgm:t>
    </dgm:pt>
    <dgm:pt modelId="{FBA061AE-7449-4672-AC59-D5A838022F0F}" type="parTrans" cxnId="{8B6F9CEC-AE8C-4C5E-B5BE-6131B1D68C12}">
      <dgm:prSet/>
      <dgm:spPr/>
      <dgm:t>
        <a:bodyPr/>
        <a:lstStyle/>
        <a:p>
          <a:endParaRPr lang="en-GB"/>
        </a:p>
      </dgm:t>
    </dgm:pt>
    <dgm:pt modelId="{01034DEB-8C22-4A03-8476-0AB8BC41E8CA}" type="sibTrans" cxnId="{8B6F9CEC-AE8C-4C5E-B5BE-6131B1D68C12}">
      <dgm:prSet/>
      <dgm:spPr/>
      <dgm:t>
        <a:bodyPr/>
        <a:lstStyle/>
        <a:p>
          <a:endParaRPr lang="en-GB"/>
        </a:p>
      </dgm:t>
    </dgm:pt>
    <dgm:pt modelId="{A537296E-34E1-4AB1-941B-CCE8D061487B}">
      <dgm:prSet phldrT="[Text]"/>
      <dgm:spPr/>
      <dgm:t>
        <a:bodyPr/>
        <a:lstStyle/>
        <a:p>
          <a:r>
            <a:rPr lang="en-GB"/>
            <a:t>NSM</a:t>
          </a:r>
        </a:p>
      </dgm:t>
    </dgm:pt>
    <dgm:pt modelId="{ECCB3646-0CE3-48DF-9F53-E1D1C28E282B}" type="parTrans" cxnId="{28F81710-3D91-49B1-8DE3-D0062B1F34D2}">
      <dgm:prSet/>
      <dgm:spPr/>
      <dgm:t>
        <a:bodyPr/>
        <a:lstStyle/>
        <a:p>
          <a:endParaRPr lang="en-GB"/>
        </a:p>
      </dgm:t>
    </dgm:pt>
    <dgm:pt modelId="{88783E5D-E4DC-4254-BDB9-DBF4236F8CAD}" type="sibTrans" cxnId="{28F81710-3D91-49B1-8DE3-D0062B1F34D2}">
      <dgm:prSet/>
      <dgm:spPr/>
      <dgm:t>
        <a:bodyPr/>
        <a:lstStyle/>
        <a:p>
          <a:endParaRPr lang="en-GB"/>
        </a:p>
      </dgm:t>
    </dgm:pt>
    <dgm:pt modelId="{F50D99E1-C609-425B-8A3B-962BF0B3D697}">
      <dgm:prSet phldrT="[Text]"/>
      <dgm:spPr/>
      <dgm:t>
        <a:bodyPr/>
        <a:lstStyle/>
        <a:p>
          <a:r>
            <a:rPr lang="en-GB"/>
            <a:t>SEND team</a:t>
          </a:r>
        </a:p>
      </dgm:t>
    </dgm:pt>
    <dgm:pt modelId="{22B94FF2-3D44-473E-AD09-F92FA46F13C8}" type="parTrans" cxnId="{90EBC516-53C5-4156-A090-19B408F7DE39}">
      <dgm:prSet/>
      <dgm:spPr/>
      <dgm:t>
        <a:bodyPr/>
        <a:lstStyle/>
        <a:p>
          <a:endParaRPr lang="en-GB"/>
        </a:p>
      </dgm:t>
    </dgm:pt>
    <dgm:pt modelId="{6CBD8D94-2C21-448D-8B47-35A25BBAFDA1}" type="sibTrans" cxnId="{90EBC516-53C5-4156-A090-19B408F7DE39}">
      <dgm:prSet/>
      <dgm:spPr/>
      <dgm:t>
        <a:bodyPr/>
        <a:lstStyle/>
        <a:p>
          <a:endParaRPr lang="en-GB"/>
        </a:p>
      </dgm:t>
    </dgm:pt>
    <dgm:pt modelId="{17D9DA90-4F55-463C-BE55-A4724F17EA5D}" type="pres">
      <dgm:prSet presAssocID="{62C5041C-A356-442B-859C-274D2E510741}" presName="hierChild1" presStyleCnt="0">
        <dgm:presLayoutVars>
          <dgm:orgChart val="1"/>
          <dgm:chPref val="1"/>
          <dgm:dir/>
          <dgm:animOne val="branch"/>
          <dgm:animLvl val="lvl"/>
          <dgm:resizeHandles/>
        </dgm:presLayoutVars>
      </dgm:prSet>
      <dgm:spPr/>
    </dgm:pt>
    <dgm:pt modelId="{14853563-586D-49F2-99B5-49C080EA7259}" type="pres">
      <dgm:prSet presAssocID="{E89F95B4-0660-463E-BE4F-123B0098DD3B}" presName="hierRoot1" presStyleCnt="0">
        <dgm:presLayoutVars>
          <dgm:hierBranch val="init"/>
        </dgm:presLayoutVars>
      </dgm:prSet>
      <dgm:spPr/>
    </dgm:pt>
    <dgm:pt modelId="{13BBF39C-E9A0-4191-9D64-D2B93CA6B077}" type="pres">
      <dgm:prSet presAssocID="{E89F95B4-0660-463E-BE4F-123B0098DD3B}" presName="rootComposite1" presStyleCnt="0"/>
      <dgm:spPr/>
    </dgm:pt>
    <dgm:pt modelId="{8285348D-AA92-458D-B826-288A4E44155B}" type="pres">
      <dgm:prSet presAssocID="{E89F95B4-0660-463E-BE4F-123B0098DD3B}" presName="rootText1" presStyleLbl="node0" presStyleIdx="0" presStyleCnt="3">
        <dgm:presLayoutVars>
          <dgm:chPref val="3"/>
        </dgm:presLayoutVars>
      </dgm:prSet>
      <dgm:spPr/>
    </dgm:pt>
    <dgm:pt modelId="{70C76A13-CBA7-46E7-9706-FE519D62E66E}" type="pres">
      <dgm:prSet presAssocID="{E89F95B4-0660-463E-BE4F-123B0098DD3B}" presName="rootConnector1" presStyleLbl="node1" presStyleIdx="0" presStyleCnt="0"/>
      <dgm:spPr/>
    </dgm:pt>
    <dgm:pt modelId="{0CBBC9AB-E3D7-418D-B26B-6F2B8C891E28}" type="pres">
      <dgm:prSet presAssocID="{E89F95B4-0660-463E-BE4F-123B0098DD3B}" presName="hierChild2" presStyleCnt="0"/>
      <dgm:spPr/>
    </dgm:pt>
    <dgm:pt modelId="{E00F95AD-D959-49EA-90DA-8B714E39FD3E}" type="pres">
      <dgm:prSet presAssocID="{091454E8-147E-4776-BB06-D42E586F5C12}" presName="Name37" presStyleLbl="parChTrans1D2" presStyleIdx="0" presStyleCnt="5"/>
      <dgm:spPr/>
    </dgm:pt>
    <dgm:pt modelId="{22CDFE64-5B8D-4EA4-BF58-997B0C1CE850}" type="pres">
      <dgm:prSet presAssocID="{619B3B07-0EB9-4669-A0F1-B3120C8953A5}" presName="hierRoot2" presStyleCnt="0">
        <dgm:presLayoutVars>
          <dgm:hierBranch val="init"/>
        </dgm:presLayoutVars>
      </dgm:prSet>
      <dgm:spPr/>
    </dgm:pt>
    <dgm:pt modelId="{539E7313-BBE5-42C7-811A-E2204943AC19}" type="pres">
      <dgm:prSet presAssocID="{619B3B07-0EB9-4669-A0F1-B3120C8953A5}" presName="rootComposite" presStyleCnt="0"/>
      <dgm:spPr/>
    </dgm:pt>
    <dgm:pt modelId="{C7E18BA8-F50D-4E6D-AB74-0254B898DAE8}" type="pres">
      <dgm:prSet presAssocID="{619B3B07-0EB9-4669-A0F1-B3120C8953A5}" presName="rootText" presStyleLbl="node2" presStyleIdx="0" presStyleCnt="4">
        <dgm:presLayoutVars>
          <dgm:chPref val="3"/>
        </dgm:presLayoutVars>
      </dgm:prSet>
      <dgm:spPr/>
    </dgm:pt>
    <dgm:pt modelId="{B71404DE-020D-47D3-A1A9-24D6ECE6E835}" type="pres">
      <dgm:prSet presAssocID="{619B3B07-0EB9-4669-A0F1-B3120C8953A5}" presName="rootConnector" presStyleLbl="node2" presStyleIdx="0" presStyleCnt="4"/>
      <dgm:spPr/>
    </dgm:pt>
    <dgm:pt modelId="{D7A34C03-4FBD-4828-A065-E2B011A8822F}" type="pres">
      <dgm:prSet presAssocID="{619B3B07-0EB9-4669-A0F1-B3120C8953A5}" presName="hierChild4" presStyleCnt="0"/>
      <dgm:spPr/>
    </dgm:pt>
    <dgm:pt modelId="{03792FDE-BE8B-4785-A18C-A70B76687D9D}" type="pres">
      <dgm:prSet presAssocID="{619B3B07-0EB9-4669-A0F1-B3120C8953A5}" presName="hierChild5" presStyleCnt="0"/>
      <dgm:spPr/>
    </dgm:pt>
    <dgm:pt modelId="{398E5066-814E-4801-BF01-7ADC0207DD5B}" type="pres">
      <dgm:prSet presAssocID="{F8AA0CAF-C484-45B4-9446-919F0A1FE162}" presName="Name37" presStyleLbl="parChTrans1D2" presStyleIdx="1" presStyleCnt="5"/>
      <dgm:spPr/>
    </dgm:pt>
    <dgm:pt modelId="{C0A645BB-483E-4B49-B742-BC00A3BDD35A}" type="pres">
      <dgm:prSet presAssocID="{C844584A-163C-40EB-83F3-694CFA49A9E0}" presName="hierRoot2" presStyleCnt="0">
        <dgm:presLayoutVars>
          <dgm:hierBranch val="init"/>
        </dgm:presLayoutVars>
      </dgm:prSet>
      <dgm:spPr/>
    </dgm:pt>
    <dgm:pt modelId="{BD65D34A-6E1D-4E4F-B1A8-EA41693FBBC5}" type="pres">
      <dgm:prSet presAssocID="{C844584A-163C-40EB-83F3-694CFA49A9E0}" presName="rootComposite" presStyleCnt="0"/>
      <dgm:spPr/>
    </dgm:pt>
    <dgm:pt modelId="{2C7892DA-E987-4450-9306-EB8E4BF2AAE8}" type="pres">
      <dgm:prSet presAssocID="{C844584A-163C-40EB-83F3-694CFA49A9E0}" presName="rootText" presStyleLbl="node2" presStyleIdx="1" presStyleCnt="4">
        <dgm:presLayoutVars>
          <dgm:chPref val="3"/>
        </dgm:presLayoutVars>
      </dgm:prSet>
      <dgm:spPr/>
    </dgm:pt>
    <dgm:pt modelId="{55CD8808-B691-4E1E-9D93-B7456FE4D200}" type="pres">
      <dgm:prSet presAssocID="{C844584A-163C-40EB-83F3-694CFA49A9E0}" presName="rootConnector" presStyleLbl="node2" presStyleIdx="1" presStyleCnt="4"/>
      <dgm:spPr/>
    </dgm:pt>
    <dgm:pt modelId="{EF209F65-3B92-4469-9126-846712CC0729}" type="pres">
      <dgm:prSet presAssocID="{C844584A-163C-40EB-83F3-694CFA49A9E0}" presName="hierChild4" presStyleCnt="0"/>
      <dgm:spPr/>
    </dgm:pt>
    <dgm:pt modelId="{9BDECDB3-4100-43C9-A618-2AEA241F97CB}" type="pres">
      <dgm:prSet presAssocID="{C844584A-163C-40EB-83F3-694CFA49A9E0}" presName="hierChild5" presStyleCnt="0"/>
      <dgm:spPr/>
    </dgm:pt>
    <dgm:pt modelId="{EE559F3B-39BD-407A-88CE-B2AB28178607}" type="pres">
      <dgm:prSet presAssocID="{0085FB02-8121-4E24-A18A-FDAEBCE54BD5}" presName="Name37" presStyleLbl="parChTrans1D2" presStyleIdx="2" presStyleCnt="5"/>
      <dgm:spPr/>
    </dgm:pt>
    <dgm:pt modelId="{3C6413EA-D4A2-4313-888F-AA746E160DE1}" type="pres">
      <dgm:prSet presAssocID="{6511CDC6-68AA-4CAA-9E0B-DD38588DEA51}" presName="hierRoot2" presStyleCnt="0">
        <dgm:presLayoutVars>
          <dgm:hierBranch val="init"/>
        </dgm:presLayoutVars>
      </dgm:prSet>
      <dgm:spPr/>
    </dgm:pt>
    <dgm:pt modelId="{D4A0716D-4E63-4D45-B273-D9E429BCA45A}" type="pres">
      <dgm:prSet presAssocID="{6511CDC6-68AA-4CAA-9E0B-DD38588DEA51}" presName="rootComposite" presStyleCnt="0"/>
      <dgm:spPr/>
    </dgm:pt>
    <dgm:pt modelId="{E51E0618-E7C9-4056-8B5D-7D5F87EC0A91}" type="pres">
      <dgm:prSet presAssocID="{6511CDC6-68AA-4CAA-9E0B-DD38588DEA51}" presName="rootText" presStyleLbl="node2" presStyleIdx="2" presStyleCnt="4">
        <dgm:presLayoutVars>
          <dgm:chPref val="3"/>
        </dgm:presLayoutVars>
      </dgm:prSet>
      <dgm:spPr/>
    </dgm:pt>
    <dgm:pt modelId="{2C88F1B1-A049-43A4-87CA-A432497F8D93}" type="pres">
      <dgm:prSet presAssocID="{6511CDC6-68AA-4CAA-9E0B-DD38588DEA51}" presName="rootConnector" presStyleLbl="node2" presStyleIdx="2" presStyleCnt="4"/>
      <dgm:spPr/>
    </dgm:pt>
    <dgm:pt modelId="{CE240A24-E45D-4498-B833-A4D0CB85ABA8}" type="pres">
      <dgm:prSet presAssocID="{6511CDC6-68AA-4CAA-9E0B-DD38588DEA51}" presName="hierChild4" presStyleCnt="0"/>
      <dgm:spPr/>
    </dgm:pt>
    <dgm:pt modelId="{7D7A36F1-4493-440B-B002-F0E97D921789}" type="pres">
      <dgm:prSet presAssocID="{6511CDC6-68AA-4CAA-9E0B-DD38588DEA51}" presName="hierChild5" presStyleCnt="0"/>
      <dgm:spPr/>
    </dgm:pt>
    <dgm:pt modelId="{F0280781-4D73-48E1-921F-C0E00734035A}" type="pres">
      <dgm:prSet presAssocID="{FBA061AE-7449-4672-AC59-D5A838022F0F}" presName="Name37" presStyleLbl="parChTrans1D2" presStyleIdx="3" presStyleCnt="5"/>
      <dgm:spPr/>
    </dgm:pt>
    <dgm:pt modelId="{A9F3E2A6-E88D-4B08-9C22-0CB1E2FC4A2A}" type="pres">
      <dgm:prSet presAssocID="{28B7FBE1-DC92-49B9-B58C-C63491640393}" presName="hierRoot2" presStyleCnt="0">
        <dgm:presLayoutVars>
          <dgm:hierBranch val="init"/>
        </dgm:presLayoutVars>
      </dgm:prSet>
      <dgm:spPr/>
    </dgm:pt>
    <dgm:pt modelId="{92632F64-99A9-47C0-ABBE-13B2E2CC4C6A}" type="pres">
      <dgm:prSet presAssocID="{28B7FBE1-DC92-49B9-B58C-C63491640393}" presName="rootComposite" presStyleCnt="0"/>
      <dgm:spPr/>
    </dgm:pt>
    <dgm:pt modelId="{4ABA99DD-468D-4778-821F-B2BC057AEBBB}" type="pres">
      <dgm:prSet presAssocID="{28B7FBE1-DC92-49B9-B58C-C63491640393}" presName="rootText" presStyleLbl="node2" presStyleIdx="3" presStyleCnt="4">
        <dgm:presLayoutVars>
          <dgm:chPref val="3"/>
        </dgm:presLayoutVars>
      </dgm:prSet>
      <dgm:spPr/>
    </dgm:pt>
    <dgm:pt modelId="{FCEF7290-46F9-4733-8BB9-FA45FD3C6B3D}" type="pres">
      <dgm:prSet presAssocID="{28B7FBE1-DC92-49B9-B58C-C63491640393}" presName="rootConnector" presStyleLbl="node2" presStyleIdx="3" presStyleCnt="4"/>
      <dgm:spPr/>
    </dgm:pt>
    <dgm:pt modelId="{19A2F4F1-EB46-432F-A51A-17D68F46E43E}" type="pres">
      <dgm:prSet presAssocID="{28B7FBE1-DC92-49B9-B58C-C63491640393}" presName="hierChild4" presStyleCnt="0"/>
      <dgm:spPr/>
    </dgm:pt>
    <dgm:pt modelId="{F6029FB2-AD73-4B15-AC35-D140922CE927}" type="pres">
      <dgm:prSet presAssocID="{28B7FBE1-DC92-49B9-B58C-C63491640393}" presName="hierChild5" presStyleCnt="0"/>
      <dgm:spPr/>
    </dgm:pt>
    <dgm:pt modelId="{1A2F96AE-962F-49DE-A075-EF5568CB6278}" type="pres">
      <dgm:prSet presAssocID="{E89F95B4-0660-463E-BE4F-123B0098DD3B}" presName="hierChild3" presStyleCnt="0"/>
      <dgm:spPr/>
    </dgm:pt>
    <dgm:pt modelId="{21A88ECD-6F62-4560-82B6-86B99283528E}" type="pres">
      <dgm:prSet presAssocID="{A39611D6-418B-4F08-BD90-E48F51745D4D}" presName="Name111" presStyleLbl="parChTrans1D2" presStyleIdx="4" presStyleCnt="5"/>
      <dgm:spPr/>
    </dgm:pt>
    <dgm:pt modelId="{D4CEB7E8-A8D6-447B-8899-56D29D6A3B5F}" type="pres">
      <dgm:prSet presAssocID="{81F0734D-1DD8-4E28-88BC-B4F45A3E6D6C}" presName="hierRoot3" presStyleCnt="0">
        <dgm:presLayoutVars>
          <dgm:hierBranch val="init"/>
        </dgm:presLayoutVars>
      </dgm:prSet>
      <dgm:spPr/>
    </dgm:pt>
    <dgm:pt modelId="{EBCEEA6C-4509-46B9-AB84-0831E767AD95}" type="pres">
      <dgm:prSet presAssocID="{81F0734D-1DD8-4E28-88BC-B4F45A3E6D6C}" presName="rootComposite3" presStyleCnt="0"/>
      <dgm:spPr/>
    </dgm:pt>
    <dgm:pt modelId="{169308F2-379F-4310-BAFC-14C4AE4D3CA3}" type="pres">
      <dgm:prSet presAssocID="{81F0734D-1DD8-4E28-88BC-B4F45A3E6D6C}" presName="rootText3" presStyleLbl="asst1" presStyleIdx="0" presStyleCnt="1">
        <dgm:presLayoutVars>
          <dgm:chPref val="3"/>
        </dgm:presLayoutVars>
      </dgm:prSet>
      <dgm:spPr/>
    </dgm:pt>
    <dgm:pt modelId="{099CE09F-8026-4A59-8011-7931C8816DB0}" type="pres">
      <dgm:prSet presAssocID="{81F0734D-1DD8-4E28-88BC-B4F45A3E6D6C}" presName="rootConnector3" presStyleLbl="asst1" presStyleIdx="0" presStyleCnt="1"/>
      <dgm:spPr/>
    </dgm:pt>
    <dgm:pt modelId="{1B84F379-0567-4FD5-99BA-306D6FD27B5B}" type="pres">
      <dgm:prSet presAssocID="{81F0734D-1DD8-4E28-88BC-B4F45A3E6D6C}" presName="hierChild6" presStyleCnt="0"/>
      <dgm:spPr/>
    </dgm:pt>
    <dgm:pt modelId="{4D1C53A0-2355-4143-9679-BCB37ACEF6CB}" type="pres">
      <dgm:prSet presAssocID="{81F0734D-1DD8-4E28-88BC-B4F45A3E6D6C}" presName="hierChild7" presStyleCnt="0"/>
      <dgm:spPr/>
    </dgm:pt>
    <dgm:pt modelId="{97388F7A-8BD7-4544-B42A-0174536D5717}" type="pres">
      <dgm:prSet presAssocID="{A537296E-34E1-4AB1-941B-CCE8D061487B}" presName="hierRoot1" presStyleCnt="0">
        <dgm:presLayoutVars>
          <dgm:hierBranch val="init"/>
        </dgm:presLayoutVars>
      </dgm:prSet>
      <dgm:spPr/>
    </dgm:pt>
    <dgm:pt modelId="{09881D17-AE7E-4868-AEB8-FBC36F13DF03}" type="pres">
      <dgm:prSet presAssocID="{A537296E-34E1-4AB1-941B-CCE8D061487B}" presName="rootComposite1" presStyleCnt="0"/>
      <dgm:spPr/>
    </dgm:pt>
    <dgm:pt modelId="{84E7ED01-E333-4FD5-960D-51C5DD004804}" type="pres">
      <dgm:prSet presAssocID="{A537296E-34E1-4AB1-941B-CCE8D061487B}" presName="rootText1" presStyleLbl="node0" presStyleIdx="1" presStyleCnt="3" custLinFactY="200000" custLinFactNeighborX="16678" custLinFactNeighborY="240545">
        <dgm:presLayoutVars>
          <dgm:chPref val="3"/>
        </dgm:presLayoutVars>
      </dgm:prSet>
      <dgm:spPr/>
    </dgm:pt>
    <dgm:pt modelId="{10C013EB-F9FD-4384-93F9-3E1A3C5C2039}" type="pres">
      <dgm:prSet presAssocID="{A537296E-34E1-4AB1-941B-CCE8D061487B}" presName="rootConnector1" presStyleLbl="node1" presStyleIdx="0" presStyleCnt="0"/>
      <dgm:spPr/>
    </dgm:pt>
    <dgm:pt modelId="{3F1307C7-9047-4C86-8BBD-5614FD824698}" type="pres">
      <dgm:prSet presAssocID="{A537296E-34E1-4AB1-941B-CCE8D061487B}" presName="hierChild2" presStyleCnt="0"/>
      <dgm:spPr/>
    </dgm:pt>
    <dgm:pt modelId="{4696368A-06D6-45B3-9F5C-0FFE3B92669A}" type="pres">
      <dgm:prSet presAssocID="{A537296E-34E1-4AB1-941B-CCE8D061487B}" presName="hierChild3" presStyleCnt="0"/>
      <dgm:spPr/>
    </dgm:pt>
    <dgm:pt modelId="{8CDE4C76-7D52-4084-9637-0EACD59C30BF}" type="pres">
      <dgm:prSet presAssocID="{F50D99E1-C609-425B-8A3B-962BF0B3D697}" presName="hierRoot1" presStyleCnt="0">
        <dgm:presLayoutVars>
          <dgm:hierBranch val="init"/>
        </dgm:presLayoutVars>
      </dgm:prSet>
      <dgm:spPr/>
    </dgm:pt>
    <dgm:pt modelId="{A2EBA8E9-2BBD-4C59-9924-9C4F421844D6}" type="pres">
      <dgm:prSet presAssocID="{F50D99E1-C609-425B-8A3B-962BF0B3D697}" presName="rootComposite1" presStyleCnt="0"/>
      <dgm:spPr/>
    </dgm:pt>
    <dgm:pt modelId="{8F45FD30-E360-4EC5-968F-496867924B39}" type="pres">
      <dgm:prSet presAssocID="{F50D99E1-C609-425B-8A3B-962BF0B3D697}" presName="rootText1" presStyleLbl="node0" presStyleIdx="2" presStyleCnt="3" custLinFactY="200000" custLinFactNeighborX="15261" custLinFactNeighborY="225906">
        <dgm:presLayoutVars>
          <dgm:chPref val="3"/>
        </dgm:presLayoutVars>
      </dgm:prSet>
      <dgm:spPr/>
    </dgm:pt>
    <dgm:pt modelId="{218639AC-8AC7-4305-BB22-FAB95648DD8C}" type="pres">
      <dgm:prSet presAssocID="{F50D99E1-C609-425B-8A3B-962BF0B3D697}" presName="rootConnector1" presStyleLbl="node1" presStyleIdx="0" presStyleCnt="0"/>
      <dgm:spPr/>
    </dgm:pt>
    <dgm:pt modelId="{8B05EBC2-096A-4D95-B8C9-3BD362E1DAB0}" type="pres">
      <dgm:prSet presAssocID="{F50D99E1-C609-425B-8A3B-962BF0B3D697}" presName="hierChild2" presStyleCnt="0"/>
      <dgm:spPr/>
    </dgm:pt>
    <dgm:pt modelId="{760A22EA-DABD-400B-9CA2-5D3E3E764BD9}" type="pres">
      <dgm:prSet presAssocID="{F50D99E1-C609-425B-8A3B-962BF0B3D697}" presName="hierChild3" presStyleCnt="0"/>
      <dgm:spPr/>
    </dgm:pt>
  </dgm:ptLst>
  <dgm:cxnLst>
    <dgm:cxn modelId="{E6E01E02-7D5C-4B83-BE12-ABEDD8BA3E09}" type="presOf" srcId="{6511CDC6-68AA-4CAA-9E0B-DD38588DEA51}" destId="{2C88F1B1-A049-43A4-87CA-A432497F8D93}" srcOrd="1" destOrd="0" presId="urn:microsoft.com/office/officeart/2005/8/layout/orgChart1"/>
    <dgm:cxn modelId="{167F450B-1B20-449D-BEEE-78D3D4B9CB8F}" type="presOf" srcId="{E89F95B4-0660-463E-BE4F-123B0098DD3B}" destId="{8285348D-AA92-458D-B826-288A4E44155B}" srcOrd="0" destOrd="0" presId="urn:microsoft.com/office/officeart/2005/8/layout/orgChart1"/>
    <dgm:cxn modelId="{C437F80E-287D-4FA1-AB7F-D0C3DA02E0CF}" srcId="{E89F95B4-0660-463E-BE4F-123B0098DD3B}" destId="{6511CDC6-68AA-4CAA-9E0B-DD38588DEA51}" srcOrd="3" destOrd="0" parTransId="{0085FB02-8121-4E24-A18A-FDAEBCE54BD5}" sibTransId="{BE4E6C09-C34E-4EB6-879A-CF8F68738E94}"/>
    <dgm:cxn modelId="{28F81710-3D91-49B1-8DE3-D0062B1F34D2}" srcId="{62C5041C-A356-442B-859C-274D2E510741}" destId="{A537296E-34E1-4AB1-941B-CCE8D061487B}" srcOrd="1" destOrd="0" parTransId="{ECCB3646-0CE3-48DF-9F53-E1D1C28E282B}" sibTransId="{88783E5D-E4DC-4254-BDB9-DBF4236F8CAD}"/>
    <dgm:cxn modelId="{8DFF0B15-7649-48E8-A4AB-56F97B823F98}" srcId="{E89F95B4-0660-463E-BE4F-123B0098DD3B}" destId="{619B3B07-0EB9-4669-A0F1-B3120C8953A5}" srcOrd="1" destOrd="0" parTransId="{091454E8-147E-4776-BB06-D42E586F5C12}" sibTransId="{AB5AEBB5-1009-4915-BA54-B222AA073B7B}"/>
    <dgm:cxn modelId="{58F96E15-58AD-4C2A-901A-DB7EC36D94EB}" type="presOf" srcId="{F8AA0CAF-C484-45B4-9446-919F0A1FE162}" destId="{398E5066-814E-4801-BF01-7ADC0207DD5B}" srcOrd="0" destOrd="0" presId="urn:microsoft.com/office/officeart/2005/8/layout/orgChart1"/>
    <dgm:cxn modelId="{90EBC516-53C5-4156-A090-19B408F7DE39}" srcId="{62C5041C-A356-442B-859C-274D2E510741}" destId="{F50D99E1-C609-425B-8A3B-962BF0B3D697}" srcOrd="2" destOrd="0" parTransId="{22B94FF2-3D44-473E-AD09-F92FA46F13C8}" sibTransId="{6CBD8D94-2C21-448D-8B47-35A25BBAFDA1}"/>
    <dgm:cxn modelId="{60EB9D19-C5B8-432C-9846-AAEAFC96EB1C}" type="presOf" srcId="{81F0734D-1DD8-4E28-88BC-B4F45A3E6D6C}" destId="{169308F2-379F-4310-BAFC-14C4AE4D3CA3}" srcOrd="0" destOrd="0" presId="urn:microsoft.com/office/officeart/2005/8/layout/orgChart1"/>
    <dgm:cxn modelId="{EBE8541D-AC3E-4084-8875-DE13594A8FCB}" type="presOf" srcId="{81F0734D-1DD8-4E28-88BC-B4F45A3E6D6C}" destId="{099CE09F-8026-4A59-8011-7931C8816DB0}" srcOrd="1" destOrd="0" presId="urn:microsoft.com/office/officeart/2005/8/layout/orgChart1"/>
    <dgm:cxn modelId="{98097828-9D63-4FBE-B437-325A01A2A2B0}" type="presOf" srcId="{FBA061AE-7449-4672-AC59-D5A838022F0F}" destId="{F0280781-4D73-48E1-921F-C0E00734035A}" srcOrd="0" destOrd="0" presId="urn:microsoft.com/office/officeart/2005/8/layout/orgChart1"/>
    <dgm:cxn modelId="{B8A8C42A-9CB4-4A8A-B16B-2A1371672285}" type="presOf" srcId="{C844584A-163C-40EB-83F3-694CFA49A9E0}" destId="{2C7892DA-E987-4450-9306-EB8E4BF2AAE8}" srcOrd="0" destOrd="0" presId="urn:microsoft.com/office/officeart/2005/8/layout/orgChart1"/>
    <dgm:cxn modelId="{81DC7F2D-379C-425B-934F-3ECC97945A6B}" type="presOf" srcId="{C844584A-163C-40EB-83F3-694CFA49A9E0}" destId="{55CD8808-B691-4E1E-9D93-B7456FE4D200}" srcOrd="1" destOrd="0" presId="urn:microsoft.com/office/officeart/2005/8/layout/orgChart1"/>
    <dgm:cxn modelId="{1044232E-F918-4D89-9D02-EC2BB5197E0E}" type="presOf" srcId="{0085FB02-8121-4E24-A18A-FDAEBCE54BD5}" destId="{EE559F3B-39BD-407A-88CE-B2AB28178607}" srcOrd="0" destOrd="0" presId="urn:microsoft.com/office/officeart/2005/8/layout/orgChart1"/>
    <dgm:cxn modelId="{1A860034-48DA-410C-B18D-1B3B4D7F8E75}" type="presOf" srcId="{F50D99E1-C609-425B-8A3B-962BF0B3D697}" destId="{8F45FD30-E360-4EC5-968F-496867924B39}" srcOrd="0" destOrd="0" presId="urn:microsoft.com/office/officeart/2005/8/layout/orgChart1"/>
    <dgm:cxn modelId="{DFDF0F38-DFB5-4B59-8399-4AB514651D1C}" type="presOf" srcId="{E89F95B4-0660-463E-BE4F-123B0098DD3B}" destId="{70C76A13-CBA7-46E7-9706-FE519D62E66E}" srcOrd="1" destOrd="0" presId="urn:microsoft.com/office/officeart/2005/8/layout/orgChart1"/>
    <dgm:cxn modelId="{2C5C9B5D-1F62-460A-8336-F79C79099F72}" srcId="{E89F95B4-0660-463E-BE4F-123B0098DD3B}" destId="{C844584A-163C-40EB-83F3-694CFA49A9E0}" srcOrd="2" destOrd="0" parTransId="{F8AA0CAF-C484-45B4-9446-919F0A1FE162}" sibTransId="{A34EA4AD-0695-4088-8AFA-19AC609EF02B}"/>
    <dgm:cxn modelId="{23A64866-012C-4143-997C-F2B610976E3D}" type="presOf" srcId="{619B3B07-0EB9-4669-A0F1-B3120C8953A5}" destId="{B71404DE-020D-47D3-A1A9-24D6ECE6E835}" srcOrd="1" destOrd="0" presId="urn:microsoft.com/office/officeart/2005/8/layout/orgChart1"/>
    <dgm:cxn modelId="{079EA64B-2F3D-4237-B587-82F81235A9ED}" type="presOf" srcId="{62C5041C-A356-442B-859C-274D2E510741}" destId="{17D9DA90-4F55-463C-BE55-A4724F17EA5D}" srcOrd="0" destOrd="0" presId="urn:microsoft.com/office/officeart/2005/8/layout/orgChart1"/>
    <dgm:cxn modelId="{AFA0236D-9709-4887-B8B0-2ECA558F37C3}" srcId="{62C5041C-A356-442B-859C-274D2E510741}" destId="{E89F95B4-0660-463E-BE4F-123B0098DD3B}" srcOrd="0" destOrd="0" parTransId="{434F5E02-90BE-4684-8AC7-F1D564EFF1B1}" sibTransId="{4AA4DDA5-0476-4B6F-871A-10EFAD8E4C0F}"/>
    <dgm:cxn modelId="{835E9589-BEF3-4871-9F9D-A8FFFEE4263B}" srcId="{E89F95B4-0660-463E-BE4F-123B0098DD3B}" destId="{81F0734D-1DD8-4E28-88BC-B4F45A3E6D6C}" srcOrd="0" destOrd="0" parTransId="{A39611D6-418B-4F08-BD90-E48F51745D4D}" sibTransId="{4529FA8A-1803-44CF-A33B-18981B26AF6E}"/>
    <dgm:cxn modelId="{C0CA9DB3-D279-400C-B563-6883AEF5CB9C}" type="presOf" srcId="{A39611D6-418B-4F08-BD90-E48F51745D4D}" destId="{21A88ECD-6F62-4560-82B6-86B99283528E}" srcOrd="0" destOrd="0" presId="urn:microsoft.com/office/officeart/2005/8/layout/orgChart1"/>
    <dgm:cxn modelId="{555412B4-19E7-4A4F-96FB-847E96FD0204}" type="presOf" srcId="{A537296E-34E1-4AB1-941B-CCE8D061487B}" destId="{10C013EB-F9FD-4384-93F9-3E1A3C5C2039}" srcOrd="1" destOrd="0" presId="urn:microsoft.com/office/officeart/2005/8/layout/orgChart1"/>
    <dgm:cxn modelId="{F9D9C6B5-83E9-4FB9-A396-61FC31B54115}" type="presOf" srcId="{091454E8-147E-4776-BB06-D42E586F5C12}" destId="{E00F95AD-D959-49EA-90DA-8B714E39FD3E}" srcOrd="0" destOrd="0" presId="urn:microsoft.com/office/officeart/2005/8/layout/orgChart1"/>
    <dgm:cxn modelId="{744CFAB9-9040-40E5-A3EB-76096F1E7643}" type="presOf" srcId="{619B3B07-0EB9-4669-A0F1-B3120C8953A5}" destId="{C7E18BA8-F50D-4E6D-AB74-0254B898DAE8}" srcOrd="0" destOrd="0" presId="urn:microsoft.com/office/officeart/2005/8/layout/orgChart1"/>
    <dgm:cxn modelId="{FF22AACF-F571-4F7D-A762-3CA845520DF4}" type="presOf" srcId="{28B7FBE1-DC92-49B9-B58C-C63491640393}" destId="{FCEF7290-46F9-4733-8BB9-FA45FD3C6B3D}" srcOrd="1" destOrd="0" presId="urn:microsoft.com/office/officeart/2005/8/layout/orgChart1"/>
    <dgm:cxn modelId="{46EAABD8-D5DF-438C-9177-35C9452460DC}" type="presOf" srcId="{6511CDC6-68AA-4CAA-9E0B-DD38588DEA51}" destId="{E51E0618-E7C9-4056-8B5D-7D5F87EC0A91}" srcOrd="0" destOrd="0" presId="urn:microsoft.com/office/officeart/2005/8/layout/orgChart1"/>
    <dgm:cxn modelId="{8B6F9CEC-AE8C-4C5E-B5BE-6131B1D68C12}" srcId="{E89F95B4-0660-463E-BE4F-123B0098DD3B}" destId="{28B7FBE1-DC92-49B9-B58C-C63491640393}" srcOrd="4" destOrd="0" parTransId="{FBA061AE-7449-4672-AC59-D5A838022F0F}" sibTransId="{01034DEB-8C22-4A03-8476-0AB8BC41E8CA}"/>
    <dgm:cxn modelId="{FE2CC6ED-3522-4870-B223-7ACF173687CE}" type="presOf" srcId="{28B7FBE1-DC92-49B9-B58C-C63491640393}" destId="{4ABA99DD-468D-4778-821F-B2BC057AEBBB}" srcOrd="0" destOrd="0" presId="urn:microsoft.com/office/officeart/2005/8/layout/orgChart1"/>
    <dgm:cxn modelId="{7DBF77EE-BA05-4B60-8359-739EDADB393F}" type="presOf" srcId="{A537296E-34E1-4AB1-941B-CCE8D061487B}" destId="{84E7ED01-E333-4FD5-960D-51C5DD004804}" srcOrd="0" destOrd="0" presId="urn:microsoft.com/office/officeart/2005/8/layout/orgChart1"/>
    <dgm:cxn modelId="{03F8A4FB-33D9-4B66-89A0-422FFEAEDA79}" type="presOf" srcId="{F50D99E1-C609-425B-8A3B-962BF0B3D697}" destId="{218639AC-8AC7-4305-BB22-FAB95648DD8C}" srcOrd="1" destOrd="0" presId="urn:microsoft.com/office/officeart/2005/8/layout/orgChart1"/>
    <dgm:cxn modelId="{1AD8EC7F-EB86-4E9E-92D0-D31EF6BD03E1}" type="presParOf" srcId="{17D9DA90-4F55-463C-BE55-A4724F17EA5D}" destId="{14853563-586D-49F2-99B5-49C080EA7259}" srcOrd="0" destOrd="0" presId="urn:microsoft.com/office/officeart/2005/8/layout/orgChart1"/>
    <dgm:cxn modelId="{31EA4892-A726-45A2-A843-C21C3BAA6988}" type="presParOf" srcId="{14853563-586D-49F2-99B5-49C080EA7259}" destId="{13BBF39C-E9A0-4191-9D64-D2B93CA6B077}" srcOrd="0" destOrd="0" presId="urn:microsoft.com/office/officeart/2005/8/layout/orgChart1"/>
    <dgm:cxn modelId="{97498A55-D083-4003-8A48-F2AA4A10EDEA}" type="presParOf" srcId="{13BBF39C-E9A0-4191-9D64-D2B93CA6B077}" destId="{8285348D-AA92-458D-B826-288A4E44155B}" srcOrd="0" destOrd="0" presId="urn:microsoft.com/office/officeart/2005/8/layout/orgChart1"/>
    <dgm:cxn modelId="{CC62E1B3-40FE-4F45-8B9F-6BF6AF41D14F}" type="presParOf" srcId="{13BBF39C-E9A0-4191-9D64-D2B93CA6B077}" destId="{70C76A13-CBA7-46E7-9706-FE519D62E66E}" srcOrd="1" destOrd="0" presId="urn:microsoft.com/office/officeart/2005/8/layout/orgChart1"/>
    <dgm:cxn modelId="{014023D2-6830-4C6F-A159-052C5211AD4A}" type="presParOf" srcId="{14853563-586D-49F2-99B5-49C080EA7259}" destId="{0CBBC9AB-E3D7-418D-B26B-6F2B8C891E28}" srcOrd="1" destOrd="0" presId="urn:microsoft.com/office/officeart/2005/8/layout/orgChart1"/>
    <dgm:cxn modelId="{F629E0C7-1F9C-4DC0-BC8D-9D5E8565A446}" type="presParOf" srcId="{0CBBC9AB-E3D7-418D-B26B-6F2B8C891E28}" destId="{E00F95AD-D959-49EA-90DA-8B714E39FD3E}" srcOrd="0" destOrd="0" presId="urn:microsoft.com/office/officeart/2005/8/layout/orgChart1"/>
    <dgm:cxn modelId="{FCCE5A57-E0BC-40B1-BD24-89BA2001A197}" type="presParOf" srcId="{0CBBC9AB-E3D7-418D-B26B-6F2B8C891E28}" destId="{22CDFE64-5B8D-4EA4-BF58-997B0C1CE850}" srcOrd="1" destOrd="0" presId="urn:microsoft.com/office/officeart/2005/8/layout/orgChart1"/>
    <dgm:cxn modelId="{850AF737-4247-4010-A224-9A18089B978B}" type="presParOf" srcId="{22CDFE64-5B8D-4EA4-BF58-997B0C1CE850}" destId="{539E7313-BBE5-42C7-811A-E2204943AC19}" srcOrd="0" destOrd="0" presId="urn:microsoft.com/office/officeart/2005/8/layout/orgChart1"/>
    <dgm:cxn modelId="{7D81F5D2-877F-45F6-8A7F-AF94EBF6F42C}" type="presParOf" srcId="{539E7313-BBE5-42C7-811A-E2204943AC19}" destId="{C7E18BA8-F50D-4E6D-AB74-0254B898DAE8}" srcOrd="0" destOrd="0" presId="urn:microsoft.com/office/officeart/2005/8/layout/orgChart1"/>
    <dgm:cxn modelId="{5210921E-EEDE-4A5D-B234-1C72E58525D5}" type="presParOf" srcId="{539E7313-BBE5-42C7-811A-E2204943AC19}" destId="{B71404DE-020D-47D3-A1A9-24D6ECE6E835}" srcOrd="1" destOrd="0" presId="urn:microsoft.com/office/officeart/2005/8/layout/orgChart1"/>
    <dgm:cxn modelId="{2B082DA0-B096-43FD-A437-D1D4229F0F47}" type="presParOf" srcId="{22CDFE64-5B8D-4EA4-BF58-997B0C1CE850}" destId="{D7A34C03-4FBD-4828-A065-E2B011A8822F}" srcOrd="1" destOrd="0" presId="urn:microsoft.com/office/officeart/2005/8/layout/orgChart1"/>
    <dgm:cxn modelId="{12DA1197-AB07-476F-8FD1-A91A8BF11957}" type="presParOf" srcId="{22CDFE64-5B8D-4EA4-BF58-997B0C1CE850}" destId="{03792FDE-BE8B-4785-A18C-A70B76687D9D}" srcOrd="2" destOrd="0" presId="urn:microsoft.com/office/officeart/2005/8/layout/orgChart1"/>
    <dgm:cxn modelId="{502D796C-3CCC-4228-839B-ABB6589563B4}" type="presParOf" srcId="{0CBBC9AB-E3D7-418D-B26B-6F2B8C891E28}" destId="{398E5066-814E-4801-BF01-7ADC0207DD5B}" srcOrd="2" destOrd="0" presId="urn:microsoft.com/office/officeart/2005/8/layout/orgChart1"/>
    <dgm:cxn modelId="{75EC5F18-E3AF-4CD8-992E-FABC2B4D5C13}" type="presParOf" srcId="{0CBBC9AB-E3D7-418D-B26B-6F2B8C891E28}" destId="{C0A645BB-483E-4B49-B742-BC00A3BDD35A}" srcOrd="3" destOrd="0" presId="urn:microsoft.com/office/officeart/2005/8/layout/orgChart1"/>
    <dgm:cxn modelId="{E1FF303C-B936-423F-97F3-C234480CB39E}" type="presParOf" srcId="{C0A645BB-483E-4B49-B742-BC00A3BDD35A}" destId="{BD65D34A-6E1D-4E4F-B1A8-EA41693FBBC5}" srcOrd="0" destOrd="0" presId="urn:microsoft.com/office/officeart/2005/8/layout/orgChart1"/>
    <dgm:cxn modelId="{49E2B868-4591-4C84-A7B5-F0690F532185}" type="presParOf" srcId="{BD65D34A-6E1D-4E4F-B1A8-EA41693FBBC5}" destId="{2C7892DA-E987-4450-9306-EB8E4BF2AAE8}" srcOrd="0" destOrd="0" presId="urn:microsoft.com/office/officeart/2005/8/layout/orgChart1"/>
    <dgm:cxn modelId="{4A34541B-32B7-4BA2-9172-FB04E3AF70D1}" type="presParOf" srcId="{BD65D34A-6E1D-4E4F-B1A8-EA41693FBBC5}" destId="{55CD8808-B691-4E1E-9D93-B7456FE4D200}" srcOrd="1" destOrd="0" presId="urn:microsoft.com/office/officeart/2005/8/layout/orgChart1"/>
    <dgm:cxn modelId="{4441DED6-8AB3-41F5-BA0B-B53FC2FEFC23}" type="presParOf" srcId="{C0A645BB-483E-4B49-B742-BC00A3BDD35A}" destId="{EF209F65-3B92-4469-9126-846712CC0729}" srcOrd="1" destOrd="0" presId="urn:microsoft.com/office/officeart/2005/8/layout/orgChart1"/>
    <dgm:cxn modelId="{0EE4589A-241D-44BD-B06F-0CA35FB94292}" type="presParOf" srcId="{C0A645BB-483E-4B49-B742-BC00A3BDD35A}" destId="{9BDECDB3-4100-43C9-A618-2AEA241F97CB}" srcOrd="2" destOrd="0" presId="urn:microsoft.com/office/officeart/2005/8/layout/orgChart1"/>
    <dgm:cxn modelId="{BB1D9095-7F8C-4B9D-813D-4D0A05829D5C}" type="presParOf" srcId="{0CBBC9AB-E3D7-418D-B26B-6F2B8C891E28}" destId="{EE559F3B-39BD-407A-88CE-B2AB28178607}" srcOrd="4" destOrd="0" presId="urn:microsoft.com/office/officeart/2005/8/layout/orgChart1"/>
    <dgm:cxn modelId="{A48A0CD2-718F-4ED6-A894-F7C01FE564D1}" type="presParOf" srcId="{0CBBC9AB-E3D7-418D-B26B-6F2B8C891E28}" destId="{3C6413EA-D4A2-4313-888F-AA746E160DE1}" srcOrd="5" destOrd="0" presId="urn:microsoft.com/office/officeart/2005/8/layout/orgChart1"/>
    <dgm:cxn modelId="{AF826F4A-28ED-42B9-A303-5488C63718A4}" type="presParOf" srcId="{3C6413EA-D4A2-4313-888F-AA746E160DE1}" destId="{D4A0716D-4E63-4D45-B273-D9E429BCA45A}" srcOrd="0" destOrd="0" presId="urn:microsoft.com/office/officeart/2005/8/layout/orgChart1"/>
    <dgm:cxn modelId="{7370D041-E186-4D3F-896F-7201B01F67CF}" type="presParOf" srcId="{D4A0716D-4E63-4D45-B273-D9E429BCA45A}" destId="{E51E0618-E7C9-4056-8B5D-7D5F87EC0A91}" srcOrd="0" destOrd="0" presId="urn:microsoft.com/office/officeart/2005/8/layout/orgChart1"/>
    <dgm:cxn modelId="{8062A8B9-4E7D-4622-8183-D2DB01A8FF82}" type="presParOf" srcId="{D4A0716D-4E63-4D45-B273-D9E429BCA45A}" destId="{2C88F1B1-A049-43A4-87CA-A432497F8D93}" srcOrd="1" destOrd="0" presId="urn:microsoft.com/office/officeart/2005/8/layout/orgChart1"/>
    <dgm:cxn modelId="{B0031389-4864-4A4E-908F-8194BD81EBE6}" type="presParOf" srcId="{3C6413EA-D4A2-4313-888F-AA746E160DE1}" destId="{CE240A24-E45D-4498-B833-A4D0CB85ABA8}" srcOrd="1" destOrd="0" presId="urn:microsoft.com/office/officeart/2005/8/layout/orgChart1"/>
    <dgm:cxn modelId="{782830F2-BDEE-460D-88D2-B661AC995761}" type="presParOf" srcId="{3C6413EA-D4A2-4313-888F-AA746E160DE1}" destId="{7D7A36F1-4493-440B-B002-F0E97D921789}" srcOrd="2" destOrd="0" presId="urn:microsoft.com/office/officeart/2005/8/layout/orgChart1"/>
    <dgm:cxn modelId="{0B2377D5-D82B-4DE3-9EE9-F3872E4F82CF}" type="presParOf" srcId="{0CBBC9AB-E3D7-418D-B26B-6F2B8C891E28}" destId="{F0280781-4D73-48E1-921F-C0E00734035A}" srcOrd="6" destOrd="0" presId="urn:microsoft.com/office/officeart/2005/8/layout/orgChart1"/>
    <dgm:cxn modelId="{8101F0F4-69C5-4834-BCBA-6F6670D6ED46}" type="presParOf" srcId="{0CBBC9AB-E3D7-418D-B26B-6F2B8C891E28}" destId="{A9F3E2A6-E88D-4B08-9C22-0CB1E2FC4A2A}" srcOrd="7" destOrd="0" presId="urn:microsoft.com/office/officeart/2005/8/layout/orgChart1"/>
    <dgm:cxn modelId="{C19E345A-AE74-423B-B9CB-B603DF8576FC}" type="presParOf" srcId="{A9F3E2A6-E88D-4B08-9C22-0CB1E2FC4A2A}" destId="{92632F64-99A9-47C0-ABBE-13B2E2CC4C6A}" srcOrd="0" destOrd="0" presId="urn:microsoft.com/office/officeart/2005/8/layout/orgChart1"/>
    <dgm:cxn modelId="{9A2B3211-CA9C-4D75-B6CD-D63ABB9D7CD3}" type="presParOf" srcId="{92632F64-99A9-47C0-ABBE-13B2E2CC4C6A}" destId="{4ABA99DD-468D-4778-821F-B2BC057AEBBB}" srcOrd="0" destOrd="0" presId="urn:microsoft.com/office/officeart/2005/8/layout/orgChart1"/>
    <dgm:cxn modelId="{122A5FD3-4970-4776-9522-6C0ABCFA0896}" type="presParOf" srcId="{92632F64-99A9-47C0-ABBE-13B2E2CC4C6A}" destId="{FCEF7290-46F9-4733-8BB9-FA45FD3C6B3D}" srcOrd="1" destOrd="0" presId="urn:microsoft.com/office/officeart/2005/8/layout/orgChart1"/>
    <dgm:cxn modelId="{BE672940-1A13-4E19-B835-704415DA118C}" type="presParOf" srcId="{A9F3E2A6-E88D-4B08-9C22-0CB1E2FC4A2A}" destId="{19A2F4F1-EB46-432F-A51A-17D68F46E43E}" srcOrd="1" destOrd="0" presId="urn:microsoft.com/office/officeart/2005/8/layout/orgChart1"/>
    <dgm:cxn modelId="{991C9EEC-4D8C-4BFB-B8BC-DDC8299C9F09}" type="presParOf" srcId="{A9F3E2A6-E88D-4B08-9C22-0CB1E2FC4A2A}" destId="{F6029FB2-AD73-4B15-AC35-D140922CE927}" srcOrd="2" destOrd="0" presId="urn:microsoft.com/office/officeart/2005/8/layout/orgChart1"/>
    <dgm:cxn modelId="{CB89532F-C781-4260-A72F-4A61FD70C8A6}" type="presParOf" srcId="{14853563-586D-49F2-99B5-49C080EA7259}" destId="{1A2F96AE-962F-49DE-A075-EF5568CB6278}" srcOrd="2" destOrd="0" presId="urn:microsoft.com/office/officeart/2005/8/layout/orgChart1"/>
    <dgm:cxn modelId="{24B303D3-5AED-4CAF-A441-FE0D4730EAB7}" type="presParOf" srcId="{1A2F96AE-962F-49DE-A075-EF5568CB6278}" destId="{21A88ECD-6F62-4560-82B6-86B99283528E}" srcOrd="0" destOrd="0" presId="urn:microsoft.com/office/officeart/2005/8/layout/orgChart1"/>
    <dgm:cxn modelId="{14AF493E-9F8B-483A-8DE2-AC903BEAC22A}" type="presParOf" srcId="{1A2F96AE-962F-49DE-A075-EF5568CB6278}" destId="{D4CEB7E8-A8D6-447B-8899-56D29D6A3B5F}" srcOrd="1" destOrd="0" presId="urn:microsoft.com/office/officeart/2005/8/layout/orgChart1"/>
    <dgm:cxn modelId="{FC235AF8-1DD0-4ECB-8DEA-017050F55C40}" type="presParOf" srcId="{D4CEB7E8-A8D6-447B-8899-56D29D6A3B5F}" destId="{EBCEEA6C-4509-46B9-AB84-0831E767AD95}" srcOrd="0" destOrd="0" presId="urn:microsoft.com/office/officeart/2005/8/layout/orgChart1"/>
    <dgm:cxn modelId="{301C956A-BBF5-4055-B519-AD43C91186F6}" type="presParOf" srcId="{EBCEEA6C-4509-46B9-AB84-0831E767AD95}" destId="{169308F2-379F-4310-BAFC-14C4AE4D3CA3}" srcOrd="0" destOrd="0" presId="urn:microsoft.com/office/officeart/2005/8/layout/orgChart1"/>
    <dgm:cxn modelId="{08E1EEB7-41A4-4090-8986-C18BAECD7626}" type="presParOf" srcId="{EBCEEA6C-4509-46B9-AB84-0831E767AD95}" destId="{099CE09F-8026-4A59-8011-7931C8816DB0}" srcOrd="1" destOrd="0" presId="urn:microsoft.com/office/officeart/2005/8/layout/orgChart1"/>
    <dgm:cxn modelId="{20274FC0-453F-4DD7-906D-03A8D633CE49}" type="presParOf" srcId="{D4CEB7E8-A8D6-447B-8899-56D29D6A3B5F}" destId="{1B84F379-0567-4FD5-99BA-306D6FD27B5B}" srcOrd="1" destOrd="0" presId="urn:microsoft.com/office/officeart/2005/8/layout/orgChart1"/>
    <dgm:cxn modelId="{D27C835F-7C2A-451F-9488-DEA88FF90D3F}" type="presParOf" srcId="{D4CEB7E8-A8D6-447B-8899-56D29D6A3B5F}" destId="{4D1C53A0-2355-4143-9679-BCB37ACEF6CB}" srcOrd="2" destOrd="0" presId="urn:microsoft.com/office/officeart/2005/8/layout/orgChart1"/>
    <dgm:cxn modelId="{39391DB0-1DF7-42F5-AED7-65896C98952C}" type="presParOf" srcId="{17D9DA90-4F55-463C-BE55-A4724F17EA5D}" destId="{97388F7A-8BD7-4544-B42A-0174536D5717}" srcOrd="1" destOrd="0" presId="urn:microsoft.com/office/officeart/2005/8/layout/orgChart1"/>
    <dgm:cxn modelId="{96379E06-AABB-4051-8253-6937CF29D982}" type="presParOf" srcId="{97388F7A-8BD7-4544-B42A-0174536D5717}" destId="{09881D17-AE7E-4868-AEB8-FBC36F13DF03}" srcOrd="0" destOrd="0" presId="urn:microsoft.com/office/officeart/2005/8/layout/orgChart1"/>
    <dgm:cxn modelId="{D03B659E-F099-4F97-9002-B0D3884A7280}" type="presParOf" srcId="{09881D17-AE7E-4868-AEB8-FBC36F13DF03}" destId="{84E7ED01-E333-4FD5-960D-51C5DD004804}" srcOrd="0" destOrd="0" presId="urn:microsoft.com/office/officeart/2005/8/layout/orgChart1"/>
    <dgm:cxn modelId="{EBD1E7FD-5DEF-4DB9-93F6-5CD65040DA28}" type="presParOf" srcId="{09881D17-AE7E-4868-AEB8-FBC36F13DF03}" destId="{10C013EB-F9FD-4384-93F9-3E1A3C5C2039}" srcOrd="1" destOrd="0" presId="urn:microsoft.com/office/officeart/2005/8/layout/orgChart1"/>
    <dgm:cxn modelId="{1B7D46EE-3084-4B10-A844-C6E818D19AFD}" type="presParOf" srcId="{97388F7A-8BD7-4544-B42A-0174536D5717}" destId="{3F1307C7-9047-4C86-8BBD-5614FD824698}" srcOrd="1" destOrd="0" presId="urn:microsoft.com/office/officeart/2005/8/layout/orgChart1"/>
    <dgm:cxn modelId="{7B85B606-6D7B-4D6A-AA01-2B1141760202}" type="presParOf" srcId="{97388F7A-8BD7-4544-B42A-0174536D5717}" destId="{4696368A-06D6-45B3-9F5C-0FFE3B92669A}" srcOrd="2" destOrd="0" presId="urn:microsoft.com/office/officeart/2005/8/layout/orgChart1"/>
    <dgm:cxn modelId="{4CAE17A0-B675-4540-B583-974784157388}" type="presParOf" srcId="{17D9DA90-4F55-463C-BE55-A4724F17EA5D}" destId="{8CDE4C76-7D52-4084-9637-0EACD59C30BF}" srcOrd="2" destOrd="0" presId="urn:microsoft.com/office/officeart/2005/8/layout/orgChart1"/>
    <dgm:cxn modelId="{0980C69C-D704-42C0-8137-6205F7B5C2A5}" type="presParOf" srcId="{8CDE4C76-7D52-4084-9637-0EACD59C30BF}" destId="{A2EBA8E9-2BBD-4C59-9924-9C4F421844D6}" srcOrd="0" destOrd="0" presId="urn:microsoft.com/office/officeart/2005/8/layout/orgChart1"/>
    <dgm:cxn modelId="{EFC962C2-A50C-427E-8394-E33DD6316F9C}" type="presParOf" srcId="{A2EBA8E9-2BBD-4C59-9924-9C4F421844D6}" destId="{8F45FD30-E360-4EC5-968F-496867924B39}" srcOrd="0" destOrd="0" presId="urn:microsoft.com/office/officeart/2005/8/layout/orgChart1"/>
    <dgm:cxn modelId="{BB12A901-FC08-4750-875A-3E79B3B5547E}" type="presParOf" srcId="{A2EBA8E9-2BBD-4C59-9924-9C4F421844D6}" destId="{218639AC-8AC7-4305-BB22-FAB95648DD8C}" srcOrd="1" destOrd="0" presId="urn:microsoft.com/office/officeart/2005/8/layout/orgChart1"/>
    <dgm:cxn modelId="{8E6E9B4D-415D-45C5-9085-B47FDECFC2BC}" type="presParOf" srcId="{8CDE4C76-7D52-4084-9637-0EACD59C30BF}" destId="{8B05EBC2-096A-4D95-B8C9-3BD362E1DAB0}" srcOrd="1" destOrd="0" presId="urn:microsoft.com/office/officeart/2005/8/layout/orgChart1"/>
    <dgm:cxn modelId="{20AC394F-224E-4C1D-9F36-09AAFF954FF6}" type="presParOf" srcId="{8CDE4C76-7D52-4084-9637-0EACD59C30BF}" destId="{760A22EA-DABD-400B-9CA2-5D3E3E764BD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88ECD-6F62-4560-82B6-86B99283528E}">
      <dsp:nvSpPr>
        <dsp:cNvPr id="0" name=""/>
        <dsp:cNvSpPr/>
      </dsp:nvSpPr>
      <dsp:spPr>
        <a:xfrm>
          <a:off x="2453526" y="1109470"/>
          <a:ext cx="116362" cy="509779"/>
        </a:xfrm>
        <a:custGeom>
          <a:avLst/>
          <a:gdLst/>
          <a:ahLst/>
          <a:cxnLst/>
          <a:rect l="0" t="0" r="0" b="0"/>
          <a:pathLst>
            <a:path>
              <a:moveTo>
                <a:pt x="116362" y="0"/>
              </a:moveTo>
              <a:lnTo>
                <a:pt x="116362" y="509779"/>
              </a:lnTo>
              <a:lnTo>
                <a:pt x="0" y="5097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280781-4D73-48E1-921F-C0E00734035A}">
      <dsp:nvSpPr>
        <dsp:cNvPr id="0" name=""/>
        <dsp:cNvSpPr/>
      </dsp:nvSpPr>
      <dsp:spPr>
        <a:xfrm>
          <a:off x="2569889" y="1109470"/>
          <a:ext cx="2011414" cy="1019559"/>
        </a:xfrm>
        <a:custGeom>
          <a:avLst/>
          <a:gdLst/>
          <a:ahLst/>
          <a:cxnLst/>
          <a:rect l="0" t="0" r="0" b="0"/>
          <a:pathLst>
            <a:path>
              <a:moveTo>
                <a:pt x="0" y="0"/>
              </a:moveTo>
              <a:lnTo>
                <a:pt x="0" y="903197"/>
              </a:lnTo>
              <a:lnTo>
                <a:pt x="2011414" y="903197"/>
              </a:lnTo>
              <a:lnTo>
                <a:pt x="2011414" y="1019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559F3B-39BD-407A-88CE-B2AB28178607}">
      <dsp:nvSpPr>
        <dsp:cNvPr id="0" name=""/>
        <dsp:cNvSpPr/>
      </dsp:nvSpPr>
      <dsp:spPr>
        <a:xfrm>
          <a:off x="2569889" y="1109470"/>
          <a:ext cx="670471" cy="1019559"/>
        </a:xfrm>
        <a:custGeom>
          <a:avLst/>
          <a:gdLst/>
          <a:ahLst/>
          <a:cxnLst/>
          <a:rect l="0" t="0" r="0" b="0"/>
          <a:pathLst>
            <a:path>
              <a:moveTo>
                <a:pt x="0" y="0"/>
              </a:moveTo>
              <a:lnTo>
                <a:pt x="0" y="903197"/>
              </a:lnTo>
              <a:lnTo>
                <a:pt x="670471" y="903197"/>
              </a:lnTo>
              <a:lnTo>
                <a:pt x="670471" y="1019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E5066-814E-4801-BF01-7ADC0207DD5B}">
      <dsp:nvSpPr>
        <dsp:cNvPr id="0" name=""/>
        <dsp:cNvSpPr/>
      </dsp:nvSpPr>
      <dsp:spPr>
        <a:xfrm>
          <a:off x="1899417" y="1109470"/>
          <a:ext cx="670471" cy="1019559"/>
        </a:xfrm>
        <a:custGeom>
          <a:avLst/>
          <a:gdLst/>
          <a:ahLst/>
          <a:cxnLst/>
          <a:rect l="0" t="0" r="0" b="0"/>
          <a:pathLst>
            <a:path>
              <a:moveTo>
                <a:pt x="670471" y="0"/>
              </a:moveTo>
              <a:lnTo>
                <a:pt x="670471" y="903197"/>
              </a:lnTo>
              <a:lnTo>
                <a:pt x="0" y="903197"/>
              </a:lnTo>
              <a:lnTo>
                <a:pt x="0" y="1019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0F95AD-D959-49EA-90DA-8B714E39FD3E}">
      <dsp:nvSpPr>
        <dsp:cNvPr id="0" name=""/>
        <dsp:cNvSpPr/>
      </dsp:nvSpPr>
      <dsp:spPr>
        <a:xfrm>
          <a:off x="558474" y="1109470"/>
          <a:ext cx="2011414" cy="1019559"/>
        </a:xfrm>
        <a:custGeom>
          <a:avLst/>
          <a:gdLst/>
          <a:ahLst/>
          <a:cxnLst/>
          <a:rect l="0" t="0" r="0" b="0"/>
          <a:pathLst>
            <a:path>
              <a:moveTo>
                <a:pt x="2011414" y="0"/>
              </a:moveTo>
              <a:lnTo>
                <a:pt x="2011414" y="903197"/>
              </a:lnTo>
              <a:lnTo>
                <a:pt x="0" y="903197"/>
              </a:lnTo>
              <a:lnTo>
                <a:pt x="0" y="1019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5348D-AA92-458D-B826-288A4E44155B}">
      <dsp:nvSpPr>
        <dsp:cNvPr id="0" name=""/>
        <dsp:cNvSpPr/>
      </dsp:nvSpPr>
      <dsp:spPr>
        <a:xfrm>
          <a:off x="2015780" y="555361"/>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HoESW</a:t>
          </a:r>
        </a:p>
      </dsp:txBody>
      <dsp:txXfrm>
        <a:off x="2015780" y="555361"/>
        <a:ext cx="1108217" cy="554108"/>
      </dsp:txXfrm>
    </dsp:sp>
    <dsp:sp modelId="{C7E18BA8-F50D-4E6D-AB74-0254B898DAE8}">
      <dsp:nvSpPr>
        <dsp:cNvPr id="0" name=""/>
        <dsp:cNvSpPr/>
      </dsp:nvSpPr>
      <dsp:spPr>
        <a:xfrm>
          <a:off x="4366" y="2129029"/>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Education Manager</a:t>
          </a:r>
        </a:p>
      </dsp:txBody>
      <dsp:txXfrm>
        <a:off x="4366" y="2129029"/>
        <a:ext cx="1108217" cy="554108"/>
      </dsp:txXfrm>
    </dsp:sp>
    <dsp:sp modelId="{2C7892DA-E987-4450-9306-EB8E4BF2AAE8}">
      <dsp:nvSpPr>
        <dsp:cNvPr id="0" name=""/>
        <dsp:cNvSpPr/>
      </dsp:nvSpPr>
      <dsp:spPr>
        <a:xfrm>
          <a:off x="1345309" y="2129029"/>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Industries Manager</a:t>
          </a:r>
        </a:p>
      </dsp:txBody>
      <dsp:txXfrm>
        <a:off x="1345309" y="2129029"/>
        <a:ext cx="1108217" cy="554108"/>
      </dsp:txXfrm>
    </dsp:sp>
    <dsp:sp modelId="{E51E0618-E7C9-4056-8B5D-7D5F87EC0A91}">
      <dsp:nvSpPr>
        <dsp:cNvPr id="0" name=""/>
        <dsp:cNvSpPr/>
      </dsp:nvSpPr>
      <dsp:spPr>
        <a:xfrm>
          <a:off x="2686252" y="2129029"/>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PEL X 2</a:t>
          </a:r>
        </a:p>
      </dsp:txBody>
      <dsp:txXfrm>
        <a:off x="2686252" y="2129029"/>
        <a:ext cx="1108217" cy="554108"/>
      </dsp:txXfrm>
    </dsp:sp>
    <dsp:sp modelId="{4ABA99DD-468D-4778-821F-B2BC057AEBBB}">
      <dsp:nvSpPr>
        <dsp:cNvPr id="0" name=""/>
        <dsp:cNvSpPr/>
      </dsp:nvSpPr>
      <dsp:spPr>
        <a:xfrm>
          <a:off x="4027194" y="2129029"/>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SENDCO</a:t>
          </a:r>
        </a:p>
      </dsp:txBody>
      <dsp:txXfrm>
        <a:off x="4027194" y="2129029"/>
        <a:ext cx="1108217" cy="554108"/>
      </dsp:txXfrm>
    </dsp:sp>
    <dsp:sp modelId="{169308F2-379F-4310-BAFC-14C4AE4D3CA3}">
      <dsp:nvSpPr>
        <dsp:cNvPr id="0" name=""/>
        <dsp:cNvSpPr/>
      </dsp:nvSpPr>
      <dsp:spPr>
        <a:xfrm>
          <a:off x="1345309" y="1342195"/>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DHoESW</a:t>
          </a:r>
        </a:p>
      </dsp:txBody>
      <dsp:txXfrm>
        <a:off x="1345309" y="1342195"/>
        <a:ext cx="1108217" cy="554108"/>
      </dsp:txXfrm>
    </dsp:sp>
    <dsp:sp modelId="{84E7ED01-E333-4FD5-960D-51C5DD004804}">
      <dsp:nvSpPr>
        <dsp:cNvPr id="0" name=""/>
        <dsp:cNvSpPr/>
      </dsp:nvSpPr>
      <dsp:spPr>
        <a:xfrm>
          <a:off x="3541551" y="2684391"/>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NSM</a:t>
          </a:r>
        </a:p>
      </dsp:txBody>
      <dsp:txXfrm>
        <a:off x="3541551" y="2684391"/>
        <a:ext cx="1108217" cy="554108"/>
      </dsp:txXfrm>
    </dsp:sp>
    <dsp:sp modelId="{8F45FD30-E360-4EC5-968F-496867924B39}">
      <dsp:nvSpPr>
        <dsp:cNvPr id="0" name=""/>
        <dsp:cNvSpPr/>
      </dsp:nvSpPr>
      <dsp:spPr>
        <a:xfrm>
          <a:off x="4702032" y="2684391"/>
          <a:ext cx="1108217" cy="554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SEND team</a:t>
          </a:r>
        </a:p>
      </dsp:txBody>
      <dsp:txXfrm>
        <a:off x="4702032" y="2684391"/>
        <a:ext cx="1108217" cy="5541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1349</Words>
  <Characters>7971</Characters>
  <Application>Microsoft Office Word</Application>
  <DocSecurity>0</DocSecurity>
  <Lines>66</Lines>
  <Paragraphs>18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Stephen Phillips</cp:lastModifiedBy>
  <cp:revision>8</cp:revision>
  <cp:lastPrinted>2025-05-28T07:46:00Z</cp:lastPrinted>
  <dcterms:created xsi:type="dcterms:W3CDTF">2025-06-16T08:16:00Z</dcterms:created>
  <dcterms:modified xsi:type="dcterms:W3CDTF">2025-06-16T08:21:00Z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5d45400b,6b9e8208,56093227</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2cf8716d,6480d2be,4a06f0a4</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2024-10-27T15:55:38Z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d9830b51-dec8-42a1-920c-168358bdf8a4</vt:lpwstr>
  </property>
  <property fmtid="{D5CDD505-2E9C-101B-9397-08002B2CF9AE}" pid="25" name="MSIP_Label_6710e787-a0d3-46b9-a6e0-cb6caa954370_ContentBits">
    <vt:lpwstr>3</vt:lpwstr>
  </property>
</Properties>
</file>