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366D9EC" w:rsidR="00685BE2" w:rsidRPr="00707D60" w:rsidRDefault="00EE33AF" w:rsidP="009A36F7">
                            <w:pPr>
                              <w:jc w:val="left"/>
                              <w:rPr>
                                <w:b/>
                                <w:bCs/>
                                <w:color w:val="FFFFFF" w:themeColor="background1"/>
                                <w:sz w:val="40"/>
                                <w:szCs w:val="40"/>
                                <w:lang w:val="en-AU"/>
                              </w:rPr>
                            </w:pPr>
                            <w:r>
                              <w:rPr>
                                <w:b/>
                                <w:bCs/>
                                <w:color w:val="FFFFFF" w:themeColor="background1"/>
                                <w:sz w:val="44"/>
                                <w:szCs w:val="44"/>
                                <w:lang w:val="en-AU"/>
                              </w:rPr>
                              <w:t>Programmes Facilitator (</w:t>
                            </w:r>
                            <w:r w:rsidR="005A535C">
                              <w:rPr>
                                <w:b/>
                                <w:bCs/>
                                <w:color w:val="FFFFFF" w:themeColor="background1"/>
                                <w:sz w:val="44"/>
                                <w:szCs w:val="44"/>
                                <w:lang w:val="en-AU"/>
                              </w:rPr>
                              <w:t>Group Worker</w:t>
                            </w:r>
                            <w:r>
                              <w:rPr>
                                <w:b/>
                                <w:bCs/>
                                <w:color w:val="FFFFFF" w:themeColor="background1"/>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366D9EC" w:rsidR="00685BE2" w:rsidRPr="00707D60" w:rsidRDefault="00EE33AF" w:rsidP="009A36F7">
                      <w:pPr>
                        <w:jc w:val="left"/>
                        <w:rPr>
                          <w:b/>
                          <w:bCs/>
                          <w:color w:val="FFFFFF" w:themeColor="background1"/>
                          <w:sz w:val="40"/>
                          <w:szCs w:val="40"/>
                          <w:lang w:val="en-AU"/>
                        </w:rPr>
                      </w:pPr>
                      <w:r>
                        <w:rPr>
                          <w:b/>
                          <w:bCs/>
                          <w:color w:val="FFFFFF" w:themeColor="background1"/>
                          <w:sz w:val="44"/>
                          <w:szCs w:val="44"/>
                          <w:lang w:val="en-AU"/>
                        </w:rPr>
                        <w:t>Programmes Facilitator (</w:t>
                      </w:r>
                      <w:r w:rsidR="005A535C">
                        <w:rPr>
                          <w:b/>
                          <w:bCs/>
                          <w:color w:val="FFFFFF" w:themeColor="background1"/>
                          <w:sz w:val="44"/>
                          <w:szCs w:val="44"/>
                          <w:lang w:val="en-AU"/>
                        </w:rPr>
                        <w:t>Group Worker</w:t>
                      </w:r>
                      <w:r>
                        <w:rPr>
                          <w:b/>
                          <w:bCs/>
                          <w:color w:val="FFFFFF" w:themeColor="background1"/>
                          <w:sz w:val="44"/>
                          <w:szCs w:val="44"/>
                          <w:lang w:val="en-AU"/>
                        </w:rPr>
                        <w:t>)</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F77EEE9" w:rsidR="00800A60" w:rsidRPr="00A824A9" w:rsidRDefault="005A535C" w:rsidP="00800A60">
            <w:pPr>
              <w:spacing w:before="20" w:after="20"/>
              <w:jc w:val="left"/>
              <w:rPr>
                <w:rFonts w:cs="Arial"/>
                <w:color w:val="000000" w:themeColor="text1"/>
                <w:szCs w:val="20"/>
              </w:rPr>
            </w:pPr>
            <w:r>
              <w:rPr>
                <w:rFonts w:cs="Arial"/>
                <w:color w:val="000000" w:themeColor="text1"/>
                <w:szCs w:val="20"/>
              </w:rPr>
              <w:t>HMP Peterborough</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286BBC1" w:rsidR="00800A60" w:rsidRPr="00A824A9" w:rsidRDefault="00EE33AF" w:rsidP="00800A60">
            <w:pPr>
              <w:spacing w:before="20" w:after="20"/>
              <w:jc w:val="left"/>
              <w:rPr>
                <w:rFonts w:cs="Arial"/>
                <w:color w:val="000000" w:themeColor="text1"/>
                <w:szCs w:val="20"/>
                <w:lang w:val="en-GB"/>
              </w:rPr>
            </w:pPr>
            <w:r>
              <w:rPr>
                <w:rFonts w:cs="Arial"/>
                <w:color w:val="000000" w:themeColor="text1"/>
                <w:szCs w:val="20"/>
                <w:lang w:val="en-GB"/>
              </w:rPr>
              <w:t>Programmes Facilitator (Group Worker)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747B300" w:rsidR="00800A60" w:rsidRDefault="00EE33AF" w:rsidP="00800A60">
            <w:pPr>
              <w:spacing w:before="20" w:after="20"/>
              <w:jc w:val="left"/>
              <w:rPr>
                <w:rFonts w:cs="Arial"/>
                <w:color w:val="000000" w:themeColor="text1"/>
                <w:szCs w:val="20"/>
              </w:rPr>
            </w:pPr>
            <w:proofErr w:type="spellStart"/>
            <w:r>
              <w:rPr>
                <w:rFonts w:cs="Arial"/>
                <w:color w:val="000000" w:themeColor="text1"/>
                <w:szCs w:val="20"/>
              </w:rPr>
              <w:t>Programmes</w:t>
            </w:r>
            <w:proofErr w:type="spellEnd"/>
            <w:r>
              <w:rPr>
                <w:rFonts w:cs="Arial"/>
                <w:color w:val="000000" w:themeColor="text1"/>
                <w:szCs w:val="20"/>
              </w:rPr>
              <w:t xml:space="preserve">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90CEF60" w:rsidR="00800A60" w:rsidRDefault="00EE33AF" w:rsidP="00800A60">
            <w:pPr>
              <w:spacing w:before="20" w:after="20"/>
              <w:jc w:val="left"/>
              <w:rPr>
                <w:rFonts w:cs="Arial"/>
                <w:color w:val="000000" w:themeColor="text1"/>
                <w:szCs w:val="20"/>
              </w:rPr>
            </w:pPr>
            <w:r>
              <w:rPr>
                <w:rFonts w:cs="Arial"/>
                <w:color w:val="000000" w:themeColor="text1"/>
                <w:szCs w:val="20"/>
              </w:rPr>
              <w:t>Head of Reducing Reoffending</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098805B" w:rsidR="00800A60" w:rsidRDefault="005A535C" w:rsidP="00800A60">
            <w:pPr>
              <w:spacing w:before="20" w:after="20"/>
              <w:jc w:val="left"/>
              <w:rPr>
                <w:rFonts w:cs="Arial"/>
                <w:color w:val="000000" w:themeColor="text1"/>
                <w:szCs w:val="20"/>
              </w:rPr>
            </w:pPr>
            <w:r>
              <w:rPr>
                <w:rFonts w:cs="Arial"/>
                <w:color w:val="000000" w:themeColor="text1"/>
                <w:szCs w:val="20"/>
              </w:rPr>
              <w:t>HMP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5092D2FE" w14:textId="5581019E" w:rsidR="005A535C" w:rsidRDefault="005A535C" w:rsidP="005A535C">
            <w:pPr>
              <w:shd w:val="clear" w:color="auto" w:fill="FFFFFF"/>
            </w:pPr>
            <w:r>
              <w:t>The role is based in a prison and will involve working in groups and one-</w:t>
            </w:r>
            <w:r w:rsidR="001120AB">
              <w:t>on</w:t>
            </w:r>
            <w:r>
              <w:t xml:space="preserve">-ones to deliver a programme to help prisoners understand their behaviors, build positive relationships, improve critical thinking skills and support them to live an offence-free future. The role will work as part of a small team of </w:t>
            </w:r>
            <w:proofErr w:type="spellStart"/>
            <w:r w:rsidR="00EE33AF">
              <w:t>Programme</w:t>
            </w:r>
            <w:r w:rsidR="003C75CF">
              <w:t>s</w:t>
            </w:r>
            <w:proofErr w:type="spellEnd"/>
            <w:r w:rsidR="00EE33AF">
              <w:t xml:space="preserve"> Facilitators</w:t>
            </w:r>
            <w:r>
              <w:t xml:space="preserve"> to provide an important rehabilitative service and meet the Government’s ambition of reducing re-offending.</w:t>
            </w:r>
          </w:p>
          <w:p w14:paraId="09FFDD4E" w14:textId="088D2C30" w:rsidR="0060007C" w:rsidRPr="005A535C" w:rsidRDefault="005A535C" w:rsidP="005A535C">
            <w:pPr>
              <w:jc w:val="left"/>
              <w:rPr>
                <w:rFonts w:cs="Arial"/>
                <w:color w:val="000000" w:themeColor="text1"/>
                <w:szCs w:val="20"/>
              </w:rPr>
            </w:pPr>
            <w:r>
              <w:t xml:space="preserve">The job holder will deliver a range of activities and programmes, which include assessment, group and individual treatment and </w:t>
            </w:r>
            <w:r w:rsidR="001120AB">
              <w:t>provide</w:t>
            </w:r>
            <w:r>
              <w:t xml:space="preserve"> support to wider rehabilitative activity within the prison. The post holder will be supported through training, career development opportunities and professional support. This is a non-operational, non-rotational job with no line management responsibilities.</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5A535C"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468BCDEE" w14:textId="77777777" w:rsidR="005A535C" w:rsidRPr="00C56FEC" w:rsidRDefault="005A535C" w:rsidP="005A535C">
            <w:pPr>
              <w:rPr>
                <w:rFonts w:cs="Arial"/>
                <w:b/>
                <w:sz w:val="6"/>
                <w:szCs w:val="20"/>
              </w:rPr>
            </w:pPr>
          </w:p>
          <w:p w14:paraId="337AE4E0" w14:textId="77777777" w:rsidR="005A535C" w:rsidRDefault="005A535C" w:rsidP="005A535C">
            <w:pPr>
              <w:jc w:val="left"/>
            </w:pPr>
            <w:r>
              <w:t xml:space="preserve">The job holder will be required to carry out the following responsibilities, activities and duties: </w:t>
            </w:r>
          </w:p>
          <w:p w14:paraId="6E48B020" w14:textId="337A0AC6" w:rsidR="005A535C" w:rsidRPr="005A535C" w:rsidRDefault="005A535C" w:rsidP="005A535C">
            <w:pPr>
              <w:pStyle w:val="ListParagraph"/>
              <w:numPr>
                <w:ilvl w:val="0"/>
                <w:numId w:val="34"/>
              </w:numPr>
              <w:jc w:val="left"/>
              <w:rPr>
                <w:rFonts w:cs="Arial"/>
                <w:color w:val="000000" w:themeColor="text1"/>
                <w:szCs w:val="20"/>
              </w:rPr>
            </w:pPr>
            <w:r>
              <w:t xml:space="preserve">Deliver programmes </w:t>
            </w:r>
            <w:r w:rsidR="001120AB">
              <w:t>on</w:t>
            </w:r>
            <w:r>
              <w:t xml:space="preserve"> a group or individual basis, following a manual and delivering as designed. </w:t>
            </w:r>
          </w:p>
          <w:p w14:paraId="6C857C48" w14:textId="77777777" w:rsidR="005A535C" w:rsidRPr="005A535C" w:rsidRDefault="005A535C" w:rsidP="005A535C">
            <w:pPr>
              <w:pStyle w:val="ListParagraph"/>
              <w:numPr>
                <w:ilvl w:val="0"/>
                <w:numId w:val="34"/>
              </w:numPr>
              <w:jc w:val="left"/>
              <w:rPr>
                <w:rFonts w:cs="Arial"/>
                <w:color w:val="000000" w:themeColor="text1"/>
                <w:szCs w:val="20"/>
              </w:rPr>
            </w:pPr>
            <w:r>
              <w:t xml:space="preserve">Organise materials for session delivery. </w:t>
            </w:r>
          </w:p>
          <w:p w14:paraId="72B42032" w14:textId="77777777" w:rsidR="005A535C" w:rsidRPr="005A535C" w:rsidRDefault="005A535C" w:rsidP="005A535C">
            <w:pPr>
              <w:pStyle w:val="ListParagraph"/>
              <w:numPr>
                <w:ilvl w:val="0"/>
                <w:numId w:val="34"/>
              </w:numPr>
              <w:jc w:val="left"/>
              <w:rPr>
                <w:rFonts w:cs="Arial"/>
                <w:color w:val="000000" w:themeColor="text1"/>
                <w:szCs w:val="20"/>
              </w:rPr>
            </w:pPr>
            <w:r>
              <w:t xml:space="preserve">Plan sessions as per the programme requirements and identify ways to deliver the sessions in a responsive way to meet the needs of the participants. </w:t>
            </w:r>
          </w:p>
          <w:p w14:paraId="4D9FBE1B" w14:textId="77777777" w:rsidR="005A535C" w:rsidRPr="005A535C" w:rsidRDefault="005A535C" w:rsidP="005A535C">
            <w:pPr>
              <w:pStyle w:val="ListParagraph"/>
              <w:numPr>
                <w:ilvl w:val="0"/>
                <w:numId w:val="34"/>
              </w:numPr>
              <w:jc w:val="left"/>
              <w:rPr>
                <w:rFonts w:cs="Arial"/>
                <w:color w:val="000000" w:themeColor="text1"/>
                <w:szCs w:val="20"/>
              </w:rPr>
            </w:pPr>
            <w:r>
              <w:t xml:space="preserve">Notify the Treatment Managers and other team members when sessions are unable to run, and complete missed session catch ups. </w:t>
            </w:r>
          </w:p>
          <w:p w14:paraId="44B878F1" w14:textId="77777777" w:rsidR="005A535C" w:rsidRPr="005A535C" w:rsidRDefault="005A535C" w:rsidP="005A535C">
            <w:pPr>
              <w:pStyle w:val="ListParagraph"/>
              <w:numPr>
                <w:ilvl w:val="0"/>
                <w:numId w:val="34"/>
              </w:numPr>
              <w:jc w:val="left"/>
              <w:rPr>
                <w:rFonts w:cs="Arial"/>
                <w:color w:val="000000" w:themeColor="text1"/>
                <w:szCs w:val="20"/>
              </w:rPr>
            </w:pPr>
            <w:r>
              <w:t xml:space="preserve">Identify and actively recruit future programmes participants, completing assessments, and screening tools whilst maintaining an accurate database of the outcomes. </w:t>
            </w:r>
          </w:p>
          <w:p w14:paraId="3D6BB476" w14:textId="77777777" w:rsidR="005A535C" w:rsidRPr="005A535C" w:rsidRDefault="005A535C" w:rsidP="005A535C">
            <w:pPr>
              <w:pStyle w:val="ListParagraph"/>
              <w:numPr>
                <w:ilvl w:val="0"/>
                <w:numId w:val="34"/>
              </w:numPr>
              <w:jc w:val="left"/>
              <w:rPr>
                <w:rFonts w:cs="Arial"/>
                <w:color w:val="000000" w:themeColor="text1"/>
                <w:szCs w:val="20"/>
              </w:rPr>
            </w:pPr>
            <w:r>
              <w:t xml:space="preserve">Maintain accurate records of assessments and contact with prisoners. </w:t>
            </w:r>
          </w:p>
          <w:p w14:paraId="079C8DAF" w14:textId="2F4F6200" w:rsidR="005A535C" w:rsidRPr="005A535C" w:rsidRDefault="005A535C" w:rsidP="005A535C">
            <w:pPr>
              <w:pStyle w:val="ListParagraph"/>
              <w:numPr>
                <w:ilvl w:val="0"/>
                <w:numId w:val="34"/>
              </w:numPr>
              <w:jc w:val="left"/>
              <w:rPr>
                <w:rFonts w:cs="Arial"/>
                <w:color w:val="000000" w:themeColor="text1"/>
                <w:szCs w:val="20"/>
              </w:rPr>
            </w:pPr>
            <w:r>
              <w:t xml:space="preserve">Conduct motivational interviews with prisoners with the aim </w:t>
            </w:r>
            <w:r w:rsidR="001120AB">
              <w:t>of engaging</w:t>
            </w:r>
            <w:r>
              <w:t xml:space="preserve"> them in programmes. </w:t>
            </w:r>
          </w:p>
          <w:p w14:paraId="2AEC9355" w14:textId="77777777" w:rsidR="005A535C" w:rsidRPr="005A535C" w:rsidRDefault="005A535C" w:rsidP="005A535C">
            <w:pPr>
              <w:pStyle w:val="ListParagraph"/>
              <w:numPr>
                <w:ilvl w:val="0"/>
                <w:numId w:val="34"/>
              </w:numPr>
              <w:jc w:val="left"/>
              <w:rPr>
                <w:rFonts w:cs="Arial"/>
                <w:color w:val="000000" w:themeColor="text1"/>
                <w:szCs w:val="20"/>
              </w:rPr>
            </w:pPr>
            <w:r>
              <w:t xml:space="preserve">Continually motivate and engage future, current and past participants. </w:t>
            </w:r>
          </w:p>
          <w:p w14:paraId="026D8462" w14:textId="77777777" w:rsidR="005A535C" w:rsidRPr="005A535C" w:rsidRDefault="005A535C" w:rsidP="005A535C">
            <w:pPr>
              <w:pStyle w:val="ListParagraph"/>
              <w:numPr>
                <w:ilvl w:val="0"/>
                <w:numId w:val="34"/>
              </w:numPr>
              <w:jc w:val="left"/>
              <w:rPr>
                <w:rFonts w:cs="Arial"/>
                <w:color w:val="000000" w:themeColor="text1"/>
                <w:szCs w:val="20"/>
              </w:rPr>
            </w:pPr>
            <w:r>
              <w:t xml:space="preserve">Complete post session de-briefs and record accurately any key information from the sessions. </w:t>
            </w:r>
          </w:p>
          <w:p w14:paraId="06BEF97C" w14:textId="77777777" w:rsidR="005A535C" w:rsidRPr="005A535C" w:rsidRDefault="005A535C" w:rsidP="005A535C">
            <w:pPr>
              <w:pStyle w:val="ListParagraph"/>
              <w:numPr>
                <w:ilvl w:val="0"/>
                <w:numId w:val="34"/>
              </w:numPr>
              <w:jc w:val="left"/>
              <w:rPr>
                <w:rFonts w:cs="Arial"/>
                <w:color w:val="000000" w:themeColor="text1"/>
                <w:szCs w:val="20"/>
              </w:rPr>
            </w:pPr>
            <w:r>
              <w:t xml:space="preserve">Complete post-programme tasks including writing a record of progress, setting objectives, contributing to post-programme reviews and communicating progress with sentence management team, for each programme participant. </w:t>
            </w:r>
          </w:p>
          <w:p w14:paraId="4FA46EA0" w14:textId="77777777" w:rsidR="005A535C" w:rsidRPr="005A535C" w:rsidRDefault="005A535C" w:rsidP="005A535C">
            <w:pPr>
              <w:pStyle w:val="ListParagraph"/>
              <w:numPr>
                <w:ilvl w:val="0"/>
                <w:numId w:val="34"/>
              </w:numPr>
              <w:jc w:val="left"/>
              <w:rPr>
                <w:rFonts w:cs="Arial"/>
                <w:color w:val="000000" w:themeColor="text1"/>
                <w:szCs w:val="20"/>
              </w:rPr>
            </w:pPr>
            <w:r>
              <w:t xml:space="preserve">Actively engage in sentence management by liaising with prison and community Offender Managers. </w:t>
            </w:r>
          </w:p>
          <w:p w14:paraId="2DC2295F" w14:textId="77777777" w:rsidR="005A535C" w:rsidRPr="005A535C" w:rsidRDefault="005A535C" w:rsidP="005A535C">
            <w:pPr>
              <w:pStyle w:val="ListParagraph"/>
              <w:numPr>
                <w:ilvl w:val="0"/>
                <w:numId w:val="34"/>
              </w:numPr>
              <w:jc w:val="left"/>
              <w:rPr>
                <w:rFonts w:cs="Arial"/>
                <w:color w:val="000000" w:themeColor="text1"/>
                <w:szCs w:val="20"/>
              </w:rPr>
            </w:pPr>
            <w:r>
              <w:t xml:space="preserve">Work towards the delivery guidelines outlined within the quality assurance framework, supported by your treatment manager. </w:t>
            </w:r>
          </w:p>
          <w:p w14:paraId="29184B04" w14:textId="77777777" w:rsidR="005A535C" w:rsidRPr="005A535C" w:rsidRDefault="005A535C" w:rsidP="005A535C">
            <w:pPr>
              <w:pStyle w:val="ListParagraph"/>
              <w:numPr>
                <w:ilvl w:val="0"/>
                <w:numId w:val="34"/>
              </w:numPr>
              <w:jc w:val="left"/>
              <w:rPr>
                <w:rFonts w:cs="Arial"/>
                <w:color w:val="000000" w:themeColor="text1"/>
                <w:szCs w:val="20"/>
              </w:rPr>
            </w:pPr>
            <w:r>
              <w:t xml:space="preserve">Actively engage in supervision provided by treatment and programme management teams. </w:t>
            </w:r>
          </w:p>
          <w:p w14:paraId="3A1B2267" w14:textId="77777777" w:rsidR="005A535C" w:rsidRPr="005A535C" w:rsidRDefault="005A535C" w:rsidP="005A535C">
            <w:pPr>
              <w:pStyle w:val="ListParagraph"/>
              <w:numPr>
                <w:ilvl w:val="0"/>
                <w:numId w:val="34"/>
              </w:numPr>
              <w:jc w:val="left"/>
              <w:rPr>
                <w:rFonts w:cs="Arial"/>
                <w:color w:val="000000" w:themeColor="text1"/>
                <w:szCs w:val="20"/>
              </w:rPr>
            </w:pPr>
            <w:r>
              <w:t xml:space="preserve">Engage in continual professional development opportunities supported by your line manager. </w:t>
            </w:r>
          </w:p>
          <w:p w14:paraId="2A36A832" w14:textId="77777777" w:rsidR="005A535C" w:rsidRPr="005A535C" w:rsidRDefault="005A535C" w:rsidP="005A535C">
            <w:pPr>
              <w:pStyle w:val="ListParagraph"/>
              <w:numPr>
                <w:ilvl w:val="0"/>
                <w:numId w:val="34"/>
              </w:numPr>
              <w:jc w:val="left"/>
              <w:rPr>
                <w:rFonts w:cs="Arial"/>
                <w:color w:val="000000" w:themeColor="text1"/>
                <w:szCs w:val="20"/>
              </w:rPr>
            </w:pPr>
            <w:r>
              <w:t xml:space="preserve">Deliver awareness packages to other staff in the establishment. </w:t>
            </w:r>
          </w:p>
          <w:p w14:paraId="06F4AD77" w14:textId="3E03934C" w:rsidR="005A535C" w:rsidRPr="005A535C" w:rsidRDefault="005A535C" w:rsidP="005A535C">
            <w:pPr>
              <w:pStyle w:val="ListParagraph"/>
              <w:numPr>
                <w:ilvl w:val="0"/>
                <w:numId w:val="34"/>
              </w:numPr>
              <w:jc w:val="left"/>
              <w:rPr>
                <w:rFonts w:cs="Arial"/>
                <w:color w:val="000000" w:themeColor="text1"/>
                <w:szCs w:val="20"/>
              </w:rPr>
            </w:pPr>
            <w:r>
              <w:t xml:space="preserve">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w:t>
            </w:r>
            <w:proofErr w:type="gramStart"/>
            <w:r>
              <w:t>shall</w:t>
            </w:r>
            <w:proofErr w:type="gramEnd"/>
            <w:r>
              <w:t xml:space="preserve"> be discussed in the first instance with the job holder.</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064D4732" w14:textId="77777777" w:rsidR="005A535C" w:rsidRDefault="005A535C" w:rsidP="005A535C">
            <w:pPr>
              <w:pStyle w:val="ListParagraph"/>
              <w:numPr>
                <w:ilvl w:val="0"/>
                <w:numId w:val="33"/>
              </w:numPr>
              <w:spacing w:before="40" w:after="40"/>
              <w:jc w:val="left"/>
            </w:pPr>
            <w:r>
              <w:t xml:space="preserve">Communicating and Influencing </w:t>
            </w:r>
          </w:p>
          <w:p w14:paraId="5DB0EB7B" w14:textId="77777777" w:rsidR="005A535C" w:rsidRDefault="005A535C" w:rsidP="005A535C">
            <w:pPr>
              <w:pStyle w:val="ListParagraph"/>
              <w:numPr>
                <w:ilvl w:val="0"/>
                <w:numId w:val="33"/>
              </w:numPr>
              <w:spacing w:before="40" w:after="40"/>
              <w:jc w:val="left"/>
            </w:pPr>
            <w:r>
              <w:t xml:space="preserve">Developing Self and Others </w:t>
            </w:r>
          </w:p>
          <w:p w14:paraId="6746AEDD" w14:textId="77777777" w:rsidR="005A535C" w:rsidRDefault="005A535C" w:rsidP="005A535C">
            <w:pPr>
              <w:pStyle w:val="ListParagraph"/>
              <w:numPr>
                <w:ilvl w:val="0"/>
                <w:numId w:val="33"/>
              </w:numPr>
              <w:spacing w:before="40" w:after="40"/>
              <w:jc w:val="left"/>
            </w:pPr>
            <w:r>
              <w:t xml:space="preserve">Managing a Quality Service </w:t>
            </w:r>
          </w:p>
          <w:p w14:paraId="67355C7B" w14:textId="67EA8C5E" w:rsidR="000B4AA1" w:rsidRPr="005A535C" w:rsidRDefault="005A535C" w:rsidP="005A535C">
            <w:pPr>
              <w:pStyle w:val="ListParagraph"/>
              <w:numPr>
                <w:ilvl w:val="0"/>
                <w:numId w:val="33"/>
              </w:numPr>
              <w:jc w:val="left"/>
              <w:rPr>
                <w:rFonts w:cs="Arial"/>
                <w:color w:val="000000" w:themeColor="text1"/>
                <w:szCs w:val="20"/>
              </w:rPr>
            </w:pPr>
            <w:r>
              <w:t>Working Together</w:t>
            </w:r>
            <w:r w:rsidRPr="005A535C">
              <w:rPr>
                <w:rFonts w:cs="Arial"/>
                <w:color w:val="000000" w:themeColor="text1"/>
                <w:szCs w:val="20"/>
              </w:rPr>
              <w:t xml:space="preserve"> </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4E95EF25" w14:textId="77777777" w:rsidR="005A535C" w:rsidRPr="005A535C" w:rsidRDefault="005A535C" w:rsidP="005A535C">
            <w:pPr>
              <w:pStyle w:val="ListParagraph"/>
              <w:numPr>
                <w:ilvl w:val="0"/>
                <w:numId w:val="36"/>
              </w:numPr>
              <w:jc w:val="left"/>
              <w:rPr>
                <w:rFonts w:cs="Arial"/>
                <w:b/>
                <w:color w:val="000000" w:themeColor="text1"/>
                <w:szCs w:val="20"/>
              </w:rPr>
            </w:pPr>
            <w:r w:rsidRPr="005A535C">
              <w:rPr>
                <w:rFonts w:cs="Arial"/>
                <w:szCs w:val="20"/>
              </w:rPr>
              <w:t>Achievement of Key Performance Targets for Accredited and Validated Programmes</w:t>
            </w:r>
          </w:p>
          <w:p w14:paraId="690437C1" w14:textId="77777777" w:rsidR="005A535C" w:rsidRPr="005A535C" w:rsidRDefault="005A535C" w:rsidP="005A535C">
            <w:pPr>
              <w:pStyle w:val="ListParagraph"/>
              <w:numPr>
                <w:ilvl w:val="0"/>
                <w:numId w:val="36"/>
              </w:numPr>
              <w:jc w:val="left"/>
              <w:rPr>
                <w:rFonts w:cs="Arial"/>
                <w:b/>
                <w:color w:val="000000" w:themeColor="text1"/>
                <w:szCs w:val="20"/>
              </w:rPr>
            </w:pPr>
            <w:r w:rsidRPr="005A535C">
              <w:rPr>
                <w:rFonts w:cs="Arial"/>
                <w:szCs w:val="20"/>
              </w:rPr>
              <w:t>Achievement of Post Results Against the Interventions Integrity Framework</w:t>
            </w:r>
          </w:p>
          <w:p w14:paraId="61DBD4BB" w14:textId="77777777" w:rsidR="005A535C" w:rsidRPr="005A535C" w:rsidRDefault="005A535C" w:rsidP="005A535C">
            <w:pPr>
              <w:pStyle w:val="ListParagraph"/>
              <w:numPr>
                <w:ilvl w:val="0"/>
                <w:numId w:val="36"/>
              </w:numPr>
              <w:jc w:val="left"/>
              <w:rPr>
                <w:rFonts w:cs="Arial"/>
                <w:b/>
                <w:color w:val="000000" w:themeColor="text1"/>
                <w:szCs w:val="20"/>
              </w:rPr>
            </w:pPr>
            <w:r w:rsidRPr="005A535C">
              <w:rPr>
                <w:rFonts w:cs="Arial"/>
                <w:szCs w:val="20"/>
              </w:rPr>
              <w:t>Achievement against HMIP actions</w:t>
            </w:r>
          </w:p>
          <w:p w14:paraId="0376654B" w14:textId="497D002C" w:rsidR="00D87CC8" w:rsidRPr="005A535C" w:rsidRDefault="005A535C" w:rsidP="005A535C">
            <w:pPr>
              <w:pStyle w:val="ListParagraph"/>
              <w:numPr>
                <w:ilvl w:val="0"/>
                <w:numId w:val="36"/>
              </w:numPr>
              <w:jc w:val="left"/>
              <w:rPr>
                <w:rFonts w:cs="Arial"/>
                <w:b/>
                <w:color w:val="000000" w:themeColor="text1"/>
                <w:szCs w:val="20"/>
              </w:rPr>
            </w:pPr>
            <w:r>
              <w:t xml:space="preserve">To contribute to the Reducing Reoffending Pathway </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2AADA268"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5</w:t>
            </w:r>
            <w:r w:rsidRPr="00315425">
              <w:rPr>
                <w:color w:val="FF0000"/>
              </w:rPr>
              <w:t>.</w:t>
            </w:r>
            <w:r>
              <w:t xml:space="preserve"> </w:t>
            </w:r>
            <w:r w:rsidR="003C75CF">
              <w:t xml:space="preserve"> </w:t>
            </w:r>
            <w:r w:rsidR="003C75CF">
              <w:t>Organization chart</w:t>
            </w:r>
            <w:r w:rsidR="003C75CF" w:rsidRPr="001942CC">
              <w:rPr>
                <w:b w:val="0"/>
              </w:rPr>
              <w:t xml:space="preserve"> </w:t>
            </w:r>
            <w:r w:rsidR="003C75CF" w:rsidRPr="000943F3">
              <w:rPr>
                <w:b w:val="0"/>
                <w:sz w:val="16"/>
              </w:rPr>
              <w:t>–</w:t>
            </w:r>
            <w:r w:rsidR="003C75CF" w:rsidRPr="000943F3">
              <w:rPr>
                <w:sz w:val="16"/>
              </w:rPr>
              <w:t xml:space="preserve"> </w:t>
            </w:r>
            <w:r w:rsidR="003C75CF"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3C75CF">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26B993E7" w:rsidR="0095128F" w:rsidRDefault="005A535C" w:rsidP="00862E4F">
            <w:pPr>
              <w:pStyle w:val="ListParagraph"/>
              <w:ind w:left="360"/>
              <w:jc w:val="left"/>
              <w:rPr>
                <w:rFonts w:cs="Arial"/>
                <w:color w:val="000000" w:themeColor="text1"/>
                <w:szCs w:val="20"/>
              </w:rPr>
            </w:pPr>
            <w:r>
              <w:rPr>
                <w:noProof/>
                <w:sz w:val="10"/>
                <w:lang w:eastAsia="en-US"/>
              </w:rPr>
              <w:drawing>
                <wp:anchor distT="0" distB="0" distL="114300" distR="114300" simplePos="0" relativeHeight="252385280" behindDoc="0" locked="0" layoutInCell="1" allowOverlap="1" wp14:anchorId="7E6748E3" wp14:editId="37B61744">
                  <wp:simplePos x="0" y="0"/>
                  <wp:positionH relativeFrom="column">
                    <wp:posOffset>495300</wp:posOffset>
                  </wp:positionH>
                  <wp:positionV relativeFrom="paragraph">
                    <wp:posOffset>87630</wp:posOffset>
                  </wp:positionV>
                  <wp:extent cx="5486400" cy="1247775"/>
                  <wp:effectExtent l="0" t="38100" r="0" b="9525"/>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344579B" w14:textId="00E68644" w:rsidR="0095128F" w:rsidRPr="005A535C" w:rsidRDefault="0095128F" w:rsidP="005A535C">
            <w:pPr>
              <w:jc w:val="left"/>
              <w:rPr>
                <w:rFonts w:cs="Arial"/>
                <w:color w:val="000000" w:themeColor="text1"/>
                <w:szCs w:val="20"/>
              </w:rPr>
            </w:pPr>
          </w:p>
          <w:p w14:paraId="7FE1A5C7" w14:textId="390F34C0" w:rsidR="0095128F" w:rsidRPr="005A535C" w:rsidRDefault="0095128F" w:rsidP="005A535C">
            <w:pPr>
              <w:jc w:val="left"/>
              <w:rPr>
                <w:rFonts w:cs="Arial"/>
                <w:color w:val="000000" w:themeColor="text1"/>
                <w:szCs w:val="20"/>
              </w:rPr>
            </w:pPr>
          </w:p>
          <w:p w14:paraId="0EA1C6A5" w14:textId="61125562" w:rsidR="0095128F" w:rsidRPr="00D87CC8" w:rsidRDefault="0095128F" w:rsidP="00862E4F">
            <w:pPr>
              <w:pStyle w:val="ListParagraph"/>
              <w:ind w:left="360"/>
              <w:jc w:val="left"/>
              <w:rPr>
                <w:rFonts w:cs="Arial"/>
                <w:color w:val="000000" w:themeColor="text1"/>
                <w:szCs w:val="20"/>
              </w:rPr>
            </w:pPr>
          </w:p>
        </w:tc>
      </w:tr>
    </w:tbl>
    <w:p w14:paraId="2557AEA3" w14:textId="59A672E4"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1070DDD9"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090A92E4" w:rsidR="0095128F" w:rsidRDefault="0095128F" w:rsidP="00862E4F">
            <w:pPr>
              <w:spacing w:before="40" w:after="40"/>
              <w:jc w:val="left"/>
              <w:rPr>
                <w:rFonts w:cs="Arial"/>
                <w:b/>
                <w:color w:val="000000" w:themeColor="text1"/>
                <w:szCs w:val="20"/>
                <w:shd w:val="clear" w:color="auto" w:fill="F2F2F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5A535C" w14:paraId="37079333" w14:textId="77777777" w:rsidTr="00AF5897">
              <w:tc>
                <w:tcPr>
                  <w:tcW w:w="4473" w:type="dxa"/>
                  <w:tcBorders>
                    <w:top w:val="single" w:sz="4" w:space="0" w:color="auto"/>
                    <w:left w:val="single" w:sz="4" w:space="0" w:color="auto"/>
                    <w:bottom w:val="single" w:sz="4" w:space="0" w:color="auto"/>
                    <w:right w:val="single" w:sz="4" w:space="0" w:color="auto"/>
                  </w:tcBorders>
                  <w:hideMark/>
                </w:tcPr>
                <w:p w14:paraId="1110864F" w14:textId="77777777" w:rsidR="005A535C" w:rsidRDefault="005A535C" w:rsidP="005A535C">
                  <w:pPr>
                    <w:pStyle w:val="Puces4"/>
                    <w:spacing w:line="276" w:lineRule="auto"/>
                    <w:ind w:left="851" w:hanging="284"/>
                    <w:rPr>
                      <w:rFonts w:eastAsia="Times New Roman"/>
                    </w:rPr>
                  </w:pPr>
                  <w:r>
                    <w:rPr>
                      <w:rFonts w:eastAsia="Times New Roman"/>
                    </w:rPr>
                    <w:t>Working with others</w:t>
                  </w:r>
                </w:p>
              </w:tc>
              <w:tc>
                <w:tcPr>
                  <w:tcW w:w="4524" w:type="dxa"/>
                  <w:tcBorders>
                    <w:top w:val="single" w:sz="4" w:space="0" w:color="auto"/>
                    <w:left w:val="single" w:sz="4" w:space="0" w:color="auto"/>
                    <w:bottom w:val="single" w:sz="4" w:space="0" w:color="auto"/>
                    <w:right w:val="single" w:sz="4" w:space="0" w:color="auto"/>
                  </w:tcBorders>
                  <w:hideMark/>
                </w:tcPr>
                <w:p w14:paraId="41FD45E3" w14:textId="77777777" w:rsidR="005A535C" w:rsidRDefault="005A535C" w:rsidP="005A535C">
                  <w:pPr>
                    <w:pStyle w:val="Puces4"/>
                    <w:spacing w:line="276" w:lineRule="auto"/>
                  </w:pPr>
                  <w:r>
                    <w:t xml:space="preserve">Growth, Client &amp; Customer Satisfaction / </w:t>
                  </w:r>
                </w:p>
                <w:p w14:paraId="2C6EF05B" w14:textId="77777777" w:rsidR="005A535C" w:rsidRDefault="005A535C" w:rsidP="005A535C">
                  <w:pPr>
                    <w:pStyle w:val="Puces4"/>
                    <w:numPr>
                      <w:ilvl w:val="0"/>
                      <w:numId w:val="0"/>
                    </w:numPr>
                    <w:spacing w:line="276" w:lineRule="auto"/>
                    <w:ind w:left="341"/>
                  </w:pPr>
                  <w:r>
                    <w:t>Quality of Services provided</w:t>
                  </w:r>
                </w:p>
              </w:tc>
            </w:tr>
            <w:tr w:rsidR="005A535C" w14:paraId="46B9D68B" w14:textId="77777777" w:rsidTr="00AF5897">
              <w:tc>
                <w:tcPr>
                  <w:tcW w:w="4473" w:type="dxa"/>
                  <w:tcBorders>
                    <w:top w:val="single" w:sz="4" w:space="0" w:color="auto"/>
                    <w:left w:val="single" w:sz="4" w:space="0" w:color="auto"/>
                    <w:bottom w:val="single" w:sz="4" w:space="0" w:color="auto"/>
                    <w:right w:val="single" w:sz="4" w:space="0" w:color="auto"/>
                  </w:tcBorders>
                  <w:hideMark/>
                </w:tcPr>
                <w:p w14:paraId="38A6D196" w14:textId="41247E0B" w:rsidR="005A535C" w:rsidRDefault="005A535C" w:rsidP="005A535C">
                  <w:pPr>
                    <w:pStyle w:val="Puces4"/>
                    <w:spacing w:line="276" w:lineRule="auto"/>
                    <w:ind w:left="851" w:hanging="284"/>
                    <w:rPr>
                      <w:rFonts w:eastAsia="Times New Roman"/>
                    </w:rPr>
                  </w:pPr>
                  <w:r>
                    <w:rPr>
                      <w:rFonts w:eastAsia="Times New Roman"/>
                    </w:rPr>
                    <w:t xml:space="preserve">Planning &amp; </w:t>
                  </w:r>
                  <w:r w:rsidR="001120AB">
                    <w:rPr>
                      <w:rFonts w:eastAsia="Times New Roman"/>
                    </w:rPr>
                    <w:t>organising</w:t>
                  </w:r>
                </w:p>
              </w:tc>
              <w:tc>
                <w:tcPr>
                  <w:tcW w:w="4524" w:type="dxa"/>
                  <w:tcBorders>
                    <w:top w:val="single" w:sz="4" w:space="0" w:color="auto"/>
                    <w:left w:val="single" w:sz="4" w:space="0" w:color="auto"/>
                    <w:bottom w:val="single" w:sz="4" w:space="0" w:color="auto"/>
                    <w:right w:val="single" w:sz="4" w:space="0" w:color="auto"/>
                  </w:tcBorders>
                  <w:hideMark/>
                </w:tcPr>
                <w:p w14:paraId="72C33AF6" w14:textId="77777777" w:rsidR="005A535C" w:rsidRDefault="005A535C" w:rsidP="005A535C">
                  <w:pPr>
                    <w:pStyle w:val="Puces4"/>
                    <w:spacing w:line="276" w:lineRule="auto"/>
                  </w:pPr>
                  <w:r>
                    <w:t>Rigorous management of results</w:t>
                  </w:r>
                </w:p>
              </w:tc>
            </w:tr>
            <w:tr w:rsidR="005A535C" w14:paraId="6904BF9E" w14:textId="77777777" w:rsidTr="00AF5897">
              <w:tc>
                <w:tcPr>
                  <w:tcW w:w="4473" w:type="dxa"/>
                  <w:tcBorders>
                    <w:top w:val="single" w:sz="4" w:space="0" w:color="auto"/>
                    <w:left w:val="single" w:sz="4" w:space="0" w:color="auto"/>
                    <w:bottom w:val="single" w:sz="4" w:space="0" w:color="auto"/>
                    <w:right w:val="single" w:sz="4" w:space="0" w:color="auto"/>
                  </w:tcBorders>
                  <w:hideMark/>
                </w:tcPr>
                <w:p w14:paraId="626870FB" w14:textId="77777777" w:rsidR="005A535C" w:rsidRDefault="005A535C" w:rsidP="005A535C">
                  <w:pPr>
                    <w:pStyle w:val="Puces4"/>
                    <w:spacing w:line="276" w:lineRule="auto"/>
                    <w:ind w:left="851" w:hanging="284"/>
                    <w:rPr>
                      <w:rFonts w:eastAsia="Times New Roman"/>
                    </w:rPr>
                  </w:pPr>
                  <w:r>
                    <w:rPr>
                      <w:rFonts w:eastAsia="Times New Roman"/>
                    </w:rPr>
                    <w:t>Resilience</w:t>
                  </w:r>
                </w:p>
              </w:tc>
              <w:tc>
                <w:tcPr>
                  <w:tcW w:w="4524" w:type="dxa"/>
                  <w:tcBorders>
                    <w:top w:val="single" w:sz="4" w:space="0" w:color="auto"/>
                    <w:left w:val="single" w:sz="4" w:space="0" w:color="auto"/>
                    <w:bottom w:val="single" w:sz="4" w:space="0" w:color="auto"/>
                    <w:right w:val="single" w:sz="4" w:space="0" w:color="auto"/>
                  </w:tcBorders>
                  <w:hideMark/>
                </w:tcPr>
                <w:p w14:paraId="5BC328E5" w14:textId="77777777" w:rsidR="005A535C" w:rsidRDefault="005A535C" w:rsidP="005A535C">
                  <w:pPr>
                    <w:pStyle w:val="Puces4"/>
                    <w:spacing w:line="276" w:lineRule="auto"/>
                  </w:pPr>
                  <w:r>
                    <w:t>Brand Notoriety</w:t>
                  </w:r>
                </w:p>
              </w:tc>
            </w:tr>
            <w:tr w:rsidR="005A535C" w14:paraId="28CF9CE6" w14:textId="77777777" w:rsidTr="00AF5897">
              <w:tc>
                <w:tcPr>
                  <w:tcW w:w="4473" w:type="dxa"/>
                  <w:tcBorders>
                    <w:top w:val="single" w:sz="4" w:space="0" w:color="auto"/>
                    <w:left w:val="single" w:sz="4" w:space="0" w:color="auto"/>
                    <w:bottom w:val="single" w:sz="4" w:space="0" w:color="auto"/>
                    <w:right w:val="single" w:sz="4" w:space="0" w:color="auto"/>
                  </w:tcBorders>
                  <w:hideMark/>
                </w:tcPr>
                <w:p w14:paraId="7637F5D9" w14:textId="77777777" w:rsidR="005A535C" w:rsidRDefault="005A535C" w:rsidP="005A535C">
                  <w:pPr>
                    <w:pStyle w:val="Puces4"/>
                    <w:spacing w:line="276" w:lineRule="auto"/>
                    <w:ind w:left="851" w:hanging="284"/>
                    <w:rPr>
                      <w:rFonts w:eastAsia="Times New Roman"/>
                    </w:rPr>
                  </w:pPr>
                  <w:r>
                    <w:rPr>
                      <w:rFonts w:eastAsia="Times New Roman"/>
                    </w:rPr>
                    <w:t>Continuous Improvement</w:t>
                  </w:r>
                </w:p>
              </w:tc>
              <w:tc>
                <w:tcPr>
                  <w:tcW w:w="4524" w:type="dxa"/>
                  <w:tcBorders>
                    <w:top w:val="single" w:sz="4" w:space="0" w:color="auto"/>
                    <w:left w:val="single" w:sz="4" w:space="0" w:color="auto"/>
                    <w:bottom w:val="single" w:sz="4" w:space="0" w:color="auto"/>
                    <w:right w:val="single" w:sz="4" w:space="0" w:color="auto"/>
                  </w:tcBorders>
                  <w:hideMark/>
                </w:tcPr>
                <w:p w14:paraId="5BDF83C9" w14:textId="77777777" w:rsidR="005A535C" w:rsidRDefault="005A535C" w:rsidP="005A535C">
                  <w:pPr>
                    <w:pStyle w:val="Puces4"/>
                    <w:spacing w:line="276" w:lineRule="auto"/>
                  </w:pPr>
                  <w:r>
                    <w:t>Commercial Awareness</w:t>
                  </w:r>
                </w:p>
              </w:tc>
            </w:tr>
            <w:tr w:rsidR="005A535C" w14:paraId="6AD16E2D" w14:textId="77777777" w:rsidTr="00AF5897">
              <w:tc>
                <w:tcPr>
                  <w:tcW w:w="4473" w:type="dxa"/>
                  <w:tcBorders>
                    <w:top w:val="single" w:sz="4" w:space="0" w:color="auto"/>
                    <w:left w:val="single" w:sz="4" w:space="0" w:color="auto"/>
                    <w:bottom w:val="single" w:sz="4" w:space="0" w:color="auto"/>
                    <w:right w:val="single" w:sz="4" w:space="0" w:color="auto"/>
                  </w:tcBorders>
                  <w:hideMark/>
                </w:tcPr>
                <w:p w14:paraId="3FC2E617" w14:textId="77777777" w:rsidR="005A535C" w:rsidRDefault="005A535C" w:rsidP="005A535C">
                  <w:pPr>
                    <w:pStyle w:val="Puces4"/>
                    <w:spacing w:line="276" w:lineRule="auto"/>
                    <w:ind w:left="851" w:hanging="284"/>
                    <w:rPr>
                      <w:rFonts w:eastAsia="Times New Roman"/>
                    </w:rPr>
                  </w:pPr>
                  <w:r>
                    <w:rPr>
                      <w:rFonts w:eastAsia="Times New Roman"/>
                    </w:rPr>
                    <w:t>Results Orientated</w:t>
                  </w:r>
                </w:p>
              </w:tc>
              <w:tc>
                <w:tcPr>
                  <w:tcW w:w="4524" w:type="dxa"/>
                  <w:tcBorders>
                    <w:top w:val="single" w:sz="4" w:space="0" w:color="auto"/>
                    <w:left w:val="single" w:sz="4" w:space="0" w:color="auto"/>
                    <w:bottom w:val="single" w:sz="4" w:space="0" w:color="auto"/>
                    <w:right w:val="single" w:sz="4" w:space="0" w:color="auto"/>
                  </w:tcBorders>
                  <w:hideMark/>
                </w:tcPr>
                <w:p w14:paraId="3301E596" w14:textId="77777777" w:rsidR="005A535C" w:rsidRDefault="005A535C" w:rsidP="005A535C">
                  <w:pPr>
                    <w:pStyle w:val="Puces4"/>
                    <w:spacing w:line="276" w:lineRule="auto"/>
                  </w:pPr>
                  <w:r>
                    <w:t>Employee Engagement</w:t>
                  </w:r>
                </w:p>
              </w:tc>
            </w:tr>
            <w:tr w:rsidR="005A535C" w14:paraId="02644F8E" w14:textId="77777777" w:rsidTr="00AF5897">
              <w:tc>
                <w:tcPr>
                  <w:tcW w:w="4473" w:type="dxa"/>
                  <w:tcBorders>
                    <w:top w:val="single" w:sz="4" w:space="0" w:color="auto"/>
                    <w:left w:val="single" w:sz="4" w:space="0" w:color="auto"/>
                    <w:bottom w:val="single" w:sz="4" w:space="0" w:color="auto"/>
                    <w:right w:val="single" w:sz="4" w:space="0" w:color="auto"/>
                  </w:tcBorders>
                  <w:hideMark/>
                </w:tcPr>
                <w:p w14:paraId="7F7CA782" w14:textId="77777777" w:rsidR="005A535C" w:rsidRDefault="005A535C" w:rsidP="005A535C">
                  <w:pPr>
                    <w:pStyle w:val="Puces4"/>
                    <w:numPr>
                      <w:ilvl w:val="0"/>
                      <w:numId w:val="0"/>
                    </w:numPr>
                    <w:spacing w:line="276" w:lineRule="auto"/>
                    <w:ind w:left="851"/>
                    <w:rPr>
                      <w:rFonts w:eastAsia="Times New Roman"/>
                    </w:rPr>
                  </w:pPr>
                </w:p>
              </w:tc>
              <w:tc>
                <w:tcPr>
                  <w:tcW w:w="4524" w:type="dxa"/>
                  <w:tcBorders>
                    <w:top w:val="single" w:sz="4" w:space="0" w:color="auto"/>
                    <w:left w:val="single" w:sz="4" w:space="0" w:color="auto"/>
                    <w:bottom w:val="single" w:sz="4" w:space="0" w:color="auto"/>
                    <w:right w:val="single" w:sz="4" w:space="0" w:color="auto"/>
                  </w:tcBorders>
                  <w:hideMark/>
                </w:tcPr>
                <w:p w14:paraId="6C332D78" w14:textId="77777777" w:rsidR="005A535C" w:rsidRDefault="005A535C" w:rsidP="005A535C">
                  <w:pPr>
                    <w:pStyle w:val="Puces4"/>
                    <w:spacing w:line="276" w:lineRule="auto"/>
                  </w:pPr>
                  <w:r>
                    <w:t>Innovation and Change</w:t>
                  </w:r>
                </w:p>
              </w:tc>
            </w:tr>
          </w:tbl>
          <w:p w14:paraId="35FEBE09" w14:textId="05A69104" w:rsidR="0095128F" w:rsidRPr="005A535C" w:rsidRDefault="0095128F" w:rsidP="005A535C">
            <w:pPr>
              <w:jc w:val="left"/>
              <w:rPr>
                <w:rFonts w:cs="Arial"/>
                <w:b/>
                <w:color w:val="000000" w:themeColor="text1"/>
                <w:szCs w:val="20"/>
              </w:rPr>
            </w:pPr>
          </w:p>
        </w:tc>
      </w:tr>
    </w:tbl>
    <w:p w14:paraId="097E9251" w14:textId="2A653AF1" w:rsidR="0095128F" w:rsidRDefault="0095128F" w:rsidP="009A36F7">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sectPr w:rsidR="005978BF" w:rsidRPr="00F94472"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BA54" w14:textId="77777777" w:rsidR="00853066" w:rsidRDefault="00853066">
      <w:r>
        <w:separator/>
      </w:r>
    </w:p>
  </w:endnote>
  <w:endnote w:type="continuationSeparator" w:id="0">
    <w:p w14:paraId="7F42E748" w14:textId="77777777" w:rsidR="00853066" w:rsidRDefault="0085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B784" w14:textId="77777777" w:rsidR="00853066" w:rsidRDefault="00853066">
      <w:r>
        <w:separator/>
      </w:r>
    </w:p>
  </w:footnote>
  <w:footnote w:type="continuationSeparator" w:id="0">
    <w:p w14:paraId="304C9C49" w14:textId="77777777" w:rsidR="00853066" w:rsidRDefault="0085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6779677" o:spid="_x0000_i1025" type="#_x0000_t75" style="width:7.2pt;height:7.2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A7065AD"/>
    <w:multiLevelType w:val="hybridMultilevel"/>
    <w:tmpl w:val="78D2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D74C98"/>
    <w:multiLevelType w:val="hybridMultilevel"/>
    <w:tmpl w:val="FE7A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2E3696"/>
    <w:multiLevelType w:val="hybridMultilevel"/>
    <w:tmpl w:val="B72A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4"/>
  </w:num>
  <w:num w:numId="3" w16cid:durableId="550311602">
    <w:abstractNumId w:val="31"/>
  </w:num>
  <w:num w:numId="4" w16cid:durableId="1442384864">
    <w:abstractNumId w:val="7"/>
  </w:num>
  <w:num w:numId="5" w16cid:durableId="858856169">
    <w:abstractNumId w:val="10"/>
  </w:num>
  <w:num w:numId="6" w16cid:durableId="1778941285">
    <w:abstractNumId w:val="21"/>
  </w:num>
  <w:num w:numId="7" w16cid:durableId="1670985634">
    <w:abstractNumId w:val="33"/>
  </w:num>
  <w:num w:numId="8" w16cid:durableId="1465075794">
    <w:abstractNumId w:val="11"/>
  </w:num>
  <w:num w:numId="9" w16cid:durableId="1120950928">
    <w:abstractNumId w:val="22"/>
  </w:num>
  <w:num w:numId="10" w16cid:durableId="1867672630">
    <w:abstractNumId w:val="29"/>
  </w:num>
  <w:num w:numId="11" w16cid:durableId="1292441941">
    <w:abstractNumId w:val="14"/>
  </w:num>
  <w:num w:numId="12" w16cid:durableId="535775843">
    <w:abstractNumId w:val="26"/>
  </w:num>
  <w:num w:numId="13" w16cid:durableId="882788155">
    <w:abstractNumId w:val="35"/>
  </w:num>
  <w:num w:numId="14" w16cid:durableId="1976452099">
    <w:abstractNumId w:val="32"/>
  </w:num>
  <w:num w:numId="15" w16cid:durableId="1792629629">
    <w:abstractNumId w:val="36"/>
  </w:num>
  <w:num w:numId="16" w16cid:durableId="1600018535">
    <w:abstractNumId w:val="8"/>
  </w:num>
  <w:num w:numId="17" w16cid:durableId="1774787898">
    <w:abstractNumId w:val="12"/>
  </w:num>
  <w:num w:numId="18" w16cid:durableId="1104881660">
    <w:abstractNumId w:val="17"/>
  </w:num>
  <w:num w:numId="19" w16cid:durableId="92632144">
    <w:abstractNumId w:val="25"/>
  </w:num>
  <w:num w:numId="20" w16cid:durableId="2108039559">
    <w:abstractNumId w:val="18"/>
  </w:num>
  <w:num w:numId="21" w16cid:durableId="641354061">
    <w:abstractNumId w:val="16"/>
  </w:num>
  <w:num w:numId="22" w16cid:durableId="1322194723">
    <w:abstractNumId w:val="13"/>
  </w:num>
  <w:num w:numId="23" w16cid:durableId="1470393616">
    <w:abstractNumId w:val="19"/>
  </w:num>
  <w:num w:numId="24" w16cid:durableId="581110854">
    <w:abstractNumId w:val="6"/>
  </w:num>
  <w:num w:numId="25" w16cid:durableId="1364792100">
    <w:abstractNumId w:val="3"/>
  </w:num>
  <w:num w:numId="26" w16cid:durableId="286935695">
    <w:abstractNumId w:val="9"/>
  </w:num>
  <w:num w:numId="27" w16cid:durableId="2141067581">
    <w:abstractNumId w:val="5"/>
  </w:num>
  <w:num w:numId="28" w16cid:durableId="1629048879">
    <w:abstractNumId w:val="24"/>
  </w:num>
  <w:num w:numId="29" w16cid:durableId="16544730">
    <w:abstractNumId w:val="2"/>
  </w:num>
  <w:num w:numId="30" w16cid:durableId="834733564">
    <w:abstractNumId w:val="0"/>
  </w:num>
  <w:num w:numId="31" w16cid:durableId="794910256">
    <w:abstractNumId w:val="28"/>
  </w:num>
  <w:num w:numId="32" w16cid:durableId="2069304427">
    <w:abstractNumId w:val="27"/>
  </w:num>
  <w:num w:numId="33" w16cid:durableId="33314316">
    <w:abstractNumId w:val="23"/>
  </w:num>
  <w:num w:numId="34" w16cid:durableId="1378509486">
    <w:abstractNumId w:val="30"/>
  </w:num>
  <w:num w:numId="35" w16cid:durableId="34233601">
    <w:abstractNumId w:val="4"/>
  </w:num>
  <w:num w:numId="36" w16cid:durableId="896166757">
    <w:abstractNumId w:val="20"/>
  </w:num>
  <w:num w:numId="37" w16cid:durableId="102918736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20AB"/>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5CF"/>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535C"/>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37DA"/>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066"/>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78D"/>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3D2"/>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33AF"/>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5A535C"/>
    <w:pPr>
      <w:numPr>
        <w:numId w:val="37"/>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C1D4EC-3C92-4A24-B03F-7BC28709AA5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3CE2C6B-0D78-4E34-BA9F-CDEF142D3790}">
      <dgm:prSet phldrT="[Text]" custT="1"/>
      <dgm:spPr/>
      <dgm:t>
        <a:bodyPr/>
        <a:lstStyle/>
        <a:p>
          <a:r>
            <a:rPr lang="en-GB" sz="1400"/>
            <a:t>Head of Reducing Reoffending</a:t>
          </a:r>
        </a:p>
      </dgm:t>
    </dgm:pt>
    <dgm:pt modelId="{EC8DE83C-22FC-4AD9-9939-2FB189A4BF2C}" type="parTrans" cxnId="{EA12CD84-1EB2-47EE-AF7D-F862F6448E1F}">
      <dgm:prSet/>
      <dgm:spPr/>
      <dgm:t>
        <a:bodyPr/>
        <a:lstStyle/>
        <a:p>
          <a:endParaRPr lang="en-GB" sz="1050"/>
        </a:p>
      </dgm:t>
    </dgm:pt>
    <dgm:pt modelId="{5E03C33F-1405-4157-88EE-A6D94A526390}" type="sibTrans" cxnId="{EA12CD84-1EB2-47EE-AF7D-F862F6448E1F}">
      <dgm:prSet/>
      <dgm:spPr/>
      <dgm:t>
        <a:bodyPr/>
        <a:lstStyle/>
        <a:p>
          <a:endParaRPr lang="en-GB" sz="1050"/>
        </a:p>
      </dgm:t>
    </dgm:pt>
    <dgm:pt modelId="{75C47901-2B35-4D19-8581-016C083EDB54}">
      <dgm:prSet phldrT="[Text]" custT="1"/>
      <dgm:spPr/>
      <dgm:t>
        <a:bodyPr/>
        <a:lstStyle/>
        <a:p>
          <a:r>
            <a:rPr lang="en-GB" sz="1200"/>
            <a:t>Programmes Manager</a:t>
          </a:r>
        </a:p>
      </dgm:t>
    </dgm:pt>
    <dgm:pt modelId="{C81EFCA8-5186-4E58-A45A-961B21948D4A}" type="parTrans" cxnId="{8D409F86-AF67-4B14-A87A-351FE87E1F20}">
      <dgm:prSet/>
      <dgm:spPr/>
      <dgm:t>
        <a:bodyPr/>
        <a:lstStyle/>
        <a:p>
          <a:endParaRPr lang="en-GB"/>
        </a:p>
      </dgm:t>
    </dgm:pt>
    <dgm:pt modelId="{7C383676-4B5E-45A6-AE0A-73354AC4EA10}" type="sibTrans" cxnId="{8D409F86-AF67-4B14-A87A-351FE87E1F20}">
      <dgm:prSet/>
      <dgm:spPr/>
      <dgm:t>
        <a:bodyPr/>
        <a:lstStyle/>
        <a:p>
          <a:endParaRPr lang="en-GB"/>
        </a:p>
      </dgm:t>
    </dgm:pt>
    <dgm:pt modelId="{053D5402-8923-4EC9-A174-91C7AE35FBF8}">
      <dgm:prSet phldrT="[Text]"/>
      <dgm:spPr/>
      <dgm:t>
        <a:bodyPr/>
        <a:lstStyle/>
        <a:p>
          <a:r>
            <a:rPr lang="en-GB"/>
            <a:t>Programmes Facilitator</a:t>
          </a:r>
        </a:p>
      </dgm:t>
    </dgm:pt>
    <dgm:pt modelId="{DC4CE1AD-7112-4DF8-9B90-09F3A4A42DDC}" type="parTrans" cxnId="{ABA7D07E-0F3B-48ED-A3A3-B16E8D6472D9}">
      <dgm:prSet/>
      <dgm:spPr/>
      <dgm:t>
        <a:bodyPr/>
        <a:lstStyle/>
        <a:p>
          <a:endParaRPr lang="en-GB"/>
        </a:p>
      </dgm:t>
    </dgm:pt>
    <dgm:pt modelId="{5CB0F52A-56BC-465C-A3B5-C4B9049168B5}" type="sibTrans" cxnId="{ABA7D07E-0F3B-48ED-A3A3-B16E8D6472D9}">
      <dgm:prSet/>
      <dgm:spPr/>
      <dgm:t>
        <a:bodyPr/>
        <a:lstStyle/>
        <a:p>
          <a:endParaRPr lang="en-GB"/>
        </a:p>
      </dgm:t>
    </dgm:pt>
    <dgm:pt modelId="{363F8EF2-3CD3-4F4A-AD69-2CA445E3CAB7}" type="pres">
      <dgm:prSet presAssocID="{B8C1D4EC-3C92-4A24-B03F-7BC28709AA5F}" presName="hierChild1" presStyleCnt="0">
        <dgm:presLayoutVars>
          <dgm:orgChart val="1"/>
          <dgm:chPref val="1"/>
          <dgm:dir/>
          <dgm:animOne val="branch"/>
          <dgm:animLvl val="lvl"/>
          <dgm:resizeHandles/>
        </dgm:presLayoutVars>
      </dgm:prSet>
      <dgm:spPr/>
    </dgm:pt>
    <dgm:pt modelId="{D4638245-83F8-4A72-A543-BB5109A3AC39}" type="pres">
      <dgm:prSet presAssocID="{C3CE2C6B-0D78-4E34-BA9F-CDEF142D3790}" presName="hierRoot1" presStyleCnt="0">
        <dgm:presLayoutVars>
          <dgm:hierBranch val="init"/>
        </dgm:presLayoutVars>
      </dgm:prSet>
      <dgm:spPr/>
    </dgm:pt>
    <dgm:pt modelId="{26DC9B1E-BBF0-47BD-990E-7951BF7BCD42}" type="pres">
      <dgm:prSet presAssocID="{C3CE2C6B-0D78-4E34-BA9F-CDEF142D3790}" presName="rootComposite1" presStyleCnt="0"/>
      <dgm:spPr/>
    </dgm:pt>
    <dgm:pt modelId="{76D6B368-A802-4137-9F0D-612F35A899CE}" type="pres">
      <dgm:prSet presAssocID="{C3CE2C6B-0D78-4E34-BA9F-CDEF142D3790}" presName="rootText1" presStyleLbl="node0" presStyleIdx="0" presStyleCnt="3" custScaleX="44299" custScaleY="22771" custLinFactNeighborX="49683" custLinFactNeighborY="-31607">
        <dgm:presLayoutVars>
          <dgm:chPref val="3"/>
        </dgm:presLayoutVars>
      </dgm:prSet>
      <dgm:spPr/>
    </dgm:pt>
    <dgm:pt modelId="{2E0E41B7-CA62-437C-B58F-9E8425AD2485}" type="pres">
      <dgm:prSet presAssocID="{C3CE2C6B-0D78-4E34-BA9F-CDEF142D3790}" presName="rootConnector1" presStyleLbl="node1" presStyleIdx="0" presStyleCnt="0"/>
      <dgm:spPr/>
    </dgm:pt>
    <dgm:pt modelId="{F3EE33A8-2097-44B1-975E-B852D24E6E96}" type="pres">
      <dgm:prSet presAssocID="{C3CE2C6B-0D78-4E34-BA9F-CDEF142D3790}" presName="hierChild2" presStyleCnt="0"/>
      <dgm:spPr/>
    </dgm:pt>
    <dgm:pt modelId="{4AE08CB8-1D84-49E5-A346-1809C2D01C9B}" type="pres">
      <dgm:prSet presAssocID="{C3CE2C6B-0D78-4E34-BA9F-CDEF142D3790}" presName="hierChild3" presStyleCnt="0"/>
      <dgm:spPr/>
    </dgm:pt>
    <dgm:pt modelId="{C8D7E019-DE22-44E1-9304-364E39E8289C}" type="pres">
      <dgm:prSet presAssocID="{75C47901-2B35-4D19-8581-016C083EDB54}" presName="hierRoot1" presStyleCnt="0">
        <dgm:presLayoutVars>
          <dgm:hierBranch val="init"/>
        </dgm:presLayoutVars>
      </dgm:prSet>
      <dgm:spPr/>
    </dgm:pt>
    <dgm:pt modelId="{CEA19F6C-AE2A-491B-B5D5-D4D0F280790E}" type="pres">
      <dgm:prSet presAssocID="{75C47901-2B35-4D19-8581-016C083EDB54}" presName="rootComposite1" presStyleCnt="0"/>
      <dgm:spPr/>
    </dgm:pt>
    <dgm:pt modelId="{273368CC-5760-41BB-A5E0-797F2C984BDE}" type="pres">
      <dgm:prSet presAssocID="{75C47901-2B35-4D19-8581-016C083EDB54}" presName="rootText1" presStyleLbl="node0" presStyleIdx="1" presStyleCnt="3" custScaleX="37318" custScaleY="18749" custLinFactNeighborX="-11534" custLinFactNeighborY="305">
        <dgm:presLayoutVars>
          <dgm:chPref val="3"/>
        </dgm:presLayoutVars>
      </dgm:prSet>
      <dgm:spPr/>
    </dgm:pt>
    <dgm:pt modelId="{3DA224B9-AEB2-4EAD-8488-2246058A75C0}" type="pres">
      <dgm:prSet presAssocID="{75C47901-2B35-4D19-8581-016C083EDB54}" presName="rootConnector1" presStyleLbl="node1" presStyleIdx="0" presStyleCnt="0"/>
      <dgm:spPr/>
    </dgm:pt>
    <dgm:pt modelId="{CAFC0E18-2389-41EA-8F00-FB5246CB6728}" type="pres">
      <dgm:prSet presAssocID="{75C47901-2B35-4D19-8581-016C083EDB54}" presName="hierChild2" presStyleCnt="0"/>
      <dgm:spPr/>
    </dgm:pt>
    <dgm:pt modelId="{A621A09A-2437-44A5-B773-3511E26822C3}" type="pres">
      <dgm:prSet presAssocID="{75C47901-2B35-4D19-8581-016C083EDB54}" presName="hierChild3" presStyleCnt="0"/>
      <dgm:spPr/>
    </dgm:pt>
    <dgm:pt modelId="{52AB6F74-1C4D-4131-881F-66FD3002B433}" type="pres">
      <dgm:prSet presAssocID="{053D5402-8923-4EC9-A174-91C7AE35FBF8}" presName="hierRoot1" presStyleCnt="0">
        <dgm:presLayoutVars>
          <dgm:hierBranch val="init"/>
        </dgm:presLayoutVars>
      </dgm:prSet>
      <dgm:spPr/>
    </dgm:pt>
    <dgm:pt modelId="{9338443B-5CB7-4066-8B26-77393708BB88}" type="pres">
      <dgm:prSet presAssocID="{053D5402-8923-4EC9-A174-91C7AE35FBF8}" presName="rootComposite1" presStyleCnt="0"/>
      <dgm:spPr/>
    </dgm:pt>
    <dgm:pt modelId="{27BA8618-F619-47FF-9716-67E7A8907222}" type="pres">
      <dgm:prSet presAssocID="{053D5402-8923-4EC9-A174-91C7AE35FBF8}" presName="rootText1" presStyleLbl="node0" presStyleIdx="2" presStyleCnt="3" custScaleX="34813" custScaleY="23764" custLinFactNeighborX="-68271" custLinFactNeighborY="20993">
        <dgm:presLayoutVars>
          <dgm:chPref val="3"/>
        </dgm:presLayoutVars>
      </dgm:prSet>
      <dgm:spPr/>
    </dgm:pt>
    <dgm:pt modelId="{555CD668-9230-4B00-851B-119F440AAE2C}" type="pres">
      <dgm:prSet presAssocID="{053D5402-8923-4EC9-A174-91C7AE35FBF8}" presName="rootConnector1" presStyleLbl="node1" presStyleIdx="0" presStyleCnt="0"/>
      <dgm:spPr/>
    </dgm:pt>
    <dgm:pt modelId="{ABC2E2FF-0DCB-45A4-83E3-993BB81FB45C}" type="pres">
      <dgm:prSet presAssocID="{053D5402-8923-4EC9-A174-91C7AE35FBF8}" presName="hierChild2" presStyleCnt="0"/>
      <dgm:spPr/>
    </dgm:pt>
    <dgm:pt modelId="{094D16E6-44CD-4B75-8E12-C849001B7DAE}" type="pres">
      <dgm:prSet presAssocID="{053D5402-8923-4EC9-A174-91C7AE35FBF8}" presName="hierChild3" presStyleCnt="0"/>
      <dgm:spPr/>
    </dgm:pt>
  </dgm:ptLst>
  <dgm:cxnLst>
    <dgm:cxn modelId="{15CFC21D-B19F-4BAE-8641-74F027F28967}" type="presOf" srcId="{C3CE2C6B-0D78-4E34-BA9F-CDEF142D3790}" destId="{76D6B368-A802-4137-9F0D-612F35A899CE}" srcOrd="0" destOrd="0" presId="urn:microsoft.com/office/officeart/2005/8/layout/orgChart1"/>
    <dgm:cxn modelId="{539E4B2B-01CE-459B-B8FF-F0445C39A7CB}" type="presOf" srcId="{053D5402-8923-4EC9-A174-91C7AE35FBF8}" destId="{27BA8618-F619-47FF-9716-67E7A8907222}" srcOrd="0" destOrd="0" presId="urn:microsoft.com/office/officeart/2005/8/layout/orgChart1"/>
    <dgm:cxn modelId="{51528F55-F105-4D27-A5E3-85DA31453417}" type="presOf" srcId="{75C47901-2B35-4D19-8581-016C083EDB54}" destId="{273368CC-5760-41BB-A5E0-797F2C984BDE}" srcOrd="0" destOrd="0" presId="urn:microsoft.com/office/officeart/2005/8/layout/orgChart1"/>
    <dgm:cxn modelId="{ABA7D07E-0F3B-48ED-A3A3-B16E8D6472D9}" srcId="{B8C1D4EC-3C92-4A24-B03F-7BC28709AA5F}" destId="{053D5402-8923-4EC9-A174-91C7AE35FBF8}" srcOrd="2" destOrd="0" parTransId="{DC4CE1AD-7112-4DF8-9B90-09F3A4A42DDC}" sibTransId="{5CB0F52A-56BC-465C-A3B5-C4B9049168B5}"/>
    <dgm:cxn modelId="{EA12CD84-1EB2-47EE-AF7D-F862F6448E1F}" srcId="{B8C1D4EC-3C92-4A24-B03F-7BC28709AA5F}" destId="{C3CE2C6B-0D78-4E34-BA9F-CDEF142D3790}" srcOrd="0" destOrd="0" parTransId="{EC8DE83C-22FC-4AD9-9939-2FB189A4BF2C}" sibTransId="{5E03C33F-1405-4157-88EE-A6D94A526390}"/>
    <dgm:cxn modelId="{8D409F86-AF67-4B14-A87A-351FE87E1F20}" srcId="{B8C1D4EC-3C92-4A24-B03F-7BC28709AA5F}" destId="{75C47901-2B35-4D19-8581-016C083EDB54}" srcOrd="1" destOrd="0" parTransId="{C81EFCA8-5186-4E58-A45A-961B21948D4A}" sibTransId="{7C383676-4B5E-45A6-AE0A-73354AC4EA10}"/>
    <dgm:cxn modelId="{D46F828A-738D-425F-ADD7-D2E9AE4E4724}" type="presOf" srcId="{053D5402-8923-4EC9-A174-91C7AE35FBF8}" destId="{555CD668-9230-4B00-851B-119F440AAE2C}" srcOrd="1" destOrd="0" presId="urn:microsoft.com/office/officeart/2005/8/layout/orgChart1"/>
    <dgm:cxn modelId="{D3A0FD8F-1E06-4F88-8D97-B0BDB199BC4B}" type="presOf" srcId="{B8C1D4EC-3C92-4A24-B03F-7BC28709AA5F}" destId="{363F8EF2-3CD3-4F4A-AD69-2CA445E3CAB7}" srcOrd="0" destOrd="0" presId="urn:microsoft.com/office/officeart/2005/8/layout/orgChart1"/>
    <dgm:cxn modelId="{22073BBC-86E7-4B37-B9EC-3E3B111AD7B2}" type="presOf" srcId="{75C47901-2B35-4D19-8581-016C083EDB54}" destId="{3DA224B9-AEB2-4EAD-8488-2246058A75C0}" srcOrd="1" destOrd="0" presId="urn:microsoft.com/office/officeart/2005/8/layout/orgChart1"/>
    <dgm:cxn modelId="{5156BCC2-7C34-46DA-B3A8-FA2DFC573DDB}" type="presOf" srcId="{C3CE2C6B-0D78-4E34-BA9F-CDEF142D3790}" destId="{2E0E41B7-CA62-437C-B58F-9E8425AD2485}" srcOrd="1" destOrd="0" presId="urn:microsoft.com/office/officeart/2005/8/layout/orgChart1"/>
    <dgm:cxn modelId="{8CF04BA3-679C-4634-8E71-EF8CB0AD858D}" type="presParOf" srcId="{363F8EF2-3CD3-4F4A-AD69-2CA445E3CAB7}" destId="{D4638245-83F8-4A72-A543-BB5109A3AC39}" srcOrd="0" destOrd="0" presId="urn:microsoft.com/office/officeart/2005/8/layout/orgChart1"/>
    <dgm:cxn modelId="{C24D365E-0324-43C8-BAB5-A1D906A0033A}" type="presParOf" srcId="{D4638245-83F8-4A72-A543-BB5109A3AC39}" destId="{26DC9B1E-BBF0-47BD-990E-7951BF7BCD42}" srcOrd="0" destOrd="0" presId="urn:microsoft.com/office/officeart/2005/8/layout/orgChart1"/>
    <dgm:cxn modelId="{37030830-C92F-4B95-BAC2-F9886D903587}" type="presParOf" srcId="{26DC9B1E-BBF0-47BD-990E-7951BF7BCD42}" destId="{76D6B368-A802-4137-9F0D-612F35A899CE}" srcOrd="0" destOrd="0" presId="urn:microsoft.com/office/officeart/2005/8/layout/orgChart1"/>
    <dgm:cxn modelId="{1A6F15E3-F155-4884-AD70-20EB2483B031}" type="presParOf" srcId="{26DC9B1E-BBF0-47BD-990E-7951BF7BCD42}" destId="{2E0E41B7-CA62-437C-B58F-9E8425AD2485}" srcOrd="1" destOrd="0" presId="urn:microsoft.com/office/officeart/2005/8/layout/orgChart1"/>
    <dgm:cxn modelId="{B5BC1833-B001-48E3-BB95-ED68107466FE}" type="presParOf" srcId="{D4638245-83F8-4A72-A543-BB5109A3AC39}" destId="{F3EE33A8-2097-44B1-975E-B852D24E6E96}" srcOrd="1" destOrd="0" presId="urn:microsoft.com/office/officeart/2005/8/layout/orgChart1"/>
    <dgm:cxn modelId="{BABD1C08-8E5E-4D6C-8CCC-C1CF39F943DF}" type="presParOf" srcId="{D4638245-83F8-4A72-A543-BB5109A3AC39}" destId="{4AE08CB8-1D84-49E5-A346-1809C2D01C9B}" srcOrd="2" destOrd="0" presId="urn:microsoft.com/office/officeart/2005/8/layout/orgChart1"/>
    <dgm:cxn modelId="{54B899C7-ABE4-4542-90D2-6050E76934CC}" type="presParOf" srcId="{363F8EF2-3CD3-4F4A-AD69-2CA445E3CAB7}" destId="{C8D7E019-DE22-44E1-9304-364E39E8289C}" srcOrd="1" destOrd="0" presId="urn:microsoft.com/office/officeart/2005/8/layout/orgChart1"/>
    <dgm:cxn modelId="{CBDB4B87-0EC7-43AD-92DD-3D30CC59FCFA}" type="presParOf" srcId="{C8D7E019-DE22-44E1-9304-364E39E8289C}" destId="{CEA19F6C-AE2A-491B-B5D5-D4D0F280790E}" srcOrd="0" destOrd="0" presId="urn:microsoft.com/office/officeart/2005/8/layout/orgChart1"/>
    <dgm:cxn modelId="{728F1635-EB0E-4D54-B69A-C5CCD8278734}" type="presParOf" srcId="{CEA19F6C-AE2A-491B-B5D5-D4D0F280790E}" destId="{273368CC-5760-41BB-A5E0-797F2C984BDE}" srcOrd="0" destOrd="0" presId="urn:microsoft.com/office/officeart/2005/8/layout/orgChart1"/>
    <dgm:cxn modelId="{22DE05F3-3410-4FE0-85B6-08DF7D56EC2F}" type="presParOf" srcId="{CEA19F6C-AE2A-491B-B5D5-D4D0F280790E}" destId="{3DA224B9-AEB2-4EAD-8488-2246058A75C0}" srcOrd="1" destOrd="0" presId="urn:microsoft.com/office/officeart/2005/8/layout/orgChart1"/>
    <dgm:cxn modelId="{856C2570-5123-46FB-BA5B-60EB0E335911}" type="presParOf" srcId="{C8D7E019-DE22-44E1-9304-364E39E8289C}" destId="{CAFC0E18-2389-41EA-8F00-FB5246CB6728}" srcOrd="1" destOrd="0" presId="urn:microsoft.com/office/officeart/2005/8/layout/orgChart1"/>
    <dgm:cxn modelId="{14259C80-1619-4907-9B60-53434F398A89}" type="presParOf" srcId="{C8D7E019-DE22-44E1-9304-364E39E8289C}" destId="{A621A09A-2437-44A5-B773-3511E26822C3}" srcOrd="2" destOrd="0" presId="urn:microsoft.com/office/officeart/2005/8/layout/orgChart1"/>
    <dgm:cxn modelId="{008ACC4E-A7D3-4D3C-8218-DE881C41C5C3}" type="presParOf" srcId="{363F8EF2-3CD3-4F4A-AD69-2CA445E3CAB7}" destId="{52AB6F74-1C4D-4131-881F-66FD3002B433}" srcOrd="2" destOrd="0" presId="urn:microsoft.com/office/officeart/2005/8/layout/orgChart1"/>
    <dgm:cxn modelId="{61561608-73AF-49D6-B5C7-89F02CC48E08}" type="presParOf" srcId="{52AB6F74-1C4D-4131-881F-66FD3002B433}" destId="{9338443B-5CB7-4066-8B26-77393708BB88}" srcOrd="0" destOrd="0" presId="urn:microsoft.com/office/officeart/2005/8/layout/orgChart1"/>
    <dgm:cxn modelId="{04A42FC7-8C29-4162-BAEF-8890A4235F3F}" type="presParOf" srcId="{9338443B-5CB7-4066-8B26-77393708BB88}" destId="{27BA8618-F619-47FF-9716-67E7A8907222}" srcOrd="0" destOrd="0" presId="urn:microsoft.com/office/officeart/2005/8/layout/orgChart1"/>
    <dgm:cxn modelId="{7E03703F-BDF1-4B84-B846-9C1318F972BA}" type="presParOf" srcId="{9338443B-5CB7-4066-8B26-77393708BB88}" destId="{555CD668-9230-4B00-851B-119F440AAE2C}" srcOrd="1" destOrd="0" presId="urn:microsoft.com/office/officeart/2005/8/layout/orgChart1"/>
    <dgm:cxn modelId="{718745D9-393C-40E8-95D8-9282C2949319}" type="presParOf" srcId="{52AB6F74-1C4D-4131-881F-66FD3002B433}" destId="{ABC2E2FF-0DCB-45A4-83E3-993BB81FB45C}" srcOrd="1" destOrd="0" presId="urn:microsoft.com/office/officeart/2005/8/layout/orgChart1"/>
    <dgm:cxn modelId="{5584FCAB-6D78-4166-B6EF-04CA91C6C89C}" type="presParOf" srcId="{52AB6F74-1C4D-4131-881F-66FD3002B433}" destId="{094D16E6-44CD-4B75-8E12-C849001B7DA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D6B368-A802-4137-9F0D-612F35A899CE}">
      <dsp:nvSpPr>
        <dsp:cNvPr id="0" name=""/>
        <dsp:cNvSpPr/>
      </dsp:nvSpPr>
      <dsp:spPr>
        <a:xfrm>
          <a:off x="1720658" y="0"/>
          <a:ext cx="1533846" cy="394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Head of Reducing Reoffending</a:t>
          </a:r>
        </a:p>
      </dsp:txBody>
      <dsp:txXfrm>
        <a:off x="1720658" y="0"/>
        <a:ext cx="1533846" cy="394221"/>
      </dsp:txXfrm>
    </dsp:sp>
    <dsp:sp modelId="{273368CC-5760-41BB-A5E0-797F2C984BDE}">
      <dsp:nvSpPr>
        <dsp:cNvPr id="0" name=""/>
        <dsp:cNvSpPr/>
      </dsp:nvSpPr>
      <dsp:spPr>
        <a:xfrm>
          <a:off x="1861997" y="423461"/>
          <a:ext cx="1292130" cy="3245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Programmes Manager</a:t>
          </a:r>
        </a:p>
      </dsp:txBody>
      <dsp:txXfrm>
        <a:off x="1861997" y="423461"/>
        <a:ext cx="1292130" cy="324590"/>
      </dsp:txXfrm>
    </dsp:sp>
    <dsp:sp modelId="{27BA8618-F619-47FF-9716-67E7A8907222}">
      <dsp:nvSpPr>
        <dsp:cNvPr id="0" name=""/>
        <dsp:cNvSpPr/>
      </dsp:nvSpPr>
      <dsp:spPr>
        <a:xfrm>
          <a:off x="1916739" y="781621"/>
          <a:ext cx="1205395" cy="4114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Programmes Facilitator</a:t>
          </a:r>
        </a:p>
      </dsp:txBody>
      <dsp:txXfrm>
        <a:off x="1916739" y="781621"/>
        <a:ext cx="1205395" cy="4114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760</Words>
  <Characters>4335</Characters>
  <Application>Microsoft Office Word</Application>
  <DocSecurity>0</DocSecurity>
  <Lines>36</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Jack Taylor</cp:lastModifiedBy>
  <cp:revision>3</cp:revision>
  <cp:lastPrinted>2014-08-21T13:59:00Z</cp:lastPrinted>
  <dcterms:created xsi:type="dcterms:W3CDTF">2026-06-01T14:06:00Z</dcterms:created>
  <dcterms:modified xsi:type="dcterms:W3CDTF">2026-06-01T14:07:00Z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6006ffbe-48f7-419f-8256-d60b01d11e95_Enabled">
    <vt:lpwstr>true</vt:lpwstr>
  </property>
  <property fmtid="{D5CDD505-2E9C-101B-9397-08002B2CF9AE}" pid="14" name="MSIP_Label_6006ffbe-48f7-419f-8256-d60b01d11e95_SetDate">
    <vt:lpwstr>2025-04-08T09:34:21Z</vt:lpwstr>
  </property>
  <property fmtid="{D5CDD505-2E9C-101B-9397-08002B2CF9AE}" pid="15" name="MSIP_Label_6006ffbe-48f7-419f-8256-d60b01d11e95_Method">
    <vt:lpwstr>Privileged</vt:lpwstr>
  </property>
  <property fmtid="{D5CDD505-2E9C-101B-9397-08002B2CF9AE}" pid="16" name="MSIP_Label_6006ffbe-48f7-419f-8256-d60b01d11e95_Name">
    <vt:lpwstr>Not Marked</vt:lpwstr>
  </property>
  <property fmtid="{D5CDD505-2E9C-101B-9397-08002B2CF9AE}" pid="17" name="MSIP_Label_6006ffbe-48f7-419f-8256-d60b01d11e95_SiteId">
    <vt:lpwstr>abf819d6-d924-423a-a845-efba8c945c04</vt:lpwstr>
  </property>
  <property fmtid="{D5CDD505-2E9C-101B-9397-08002B2CF9AE}" pid="18" name="MSIP_Label_6006ffbe-48f7-419f-8256-d60b01d11e95_ActionId">
    <vt:lpwstr>29122eee-22ca-4c7b-b2b3-5b397b0f9293</vt:lpwstr>
  </property>
  <property fmtid="{D5CDD505-2E9C-101B-9397-08002B2CF9AE}" pid="19" name="MSIP_Label_6006ffbe-48f7-419f-8256-d60b01d11e95_ContentBits">
    <vt:lpwstr>0</vt:lpwstr>
  </property>
  <property fmtid="{D5CDD505-2E9C-101B-9397-08002B2CF9AE}" pid="20" name="MSIP_Label_6006ffbe-48f7-419f-8256-d60b01d11e95_Tag">
    <vt:lpwstr>10, 0, 1, 1</vt:lpwstr>
  </property>
</Properties>
</file>