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3B72" w14:textId="77777777" w:rsidR="00366A73" w:rsidRDefault="00FA1A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80A5A3" wp14:editId="105F069B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9A43A2" w14:textId="18D56908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9F6AC4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Contract</w:t>
                            </w:r>
                            <w:r w:rsidR="000109B3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, Performance and </w:t>
                            </w:r>
                            <w:r w:rsidR="009F6AC4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Assurance Manager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0A5A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429A43A2" w14:textId="18D56908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9F6AC4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Contract</w:t>
                      </w:r>
                      <w:r w:rsidR="000109B3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, Performance and </w:t>
                      </w:r>
                      <w:r w:rsidR="009F6AC4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Assurance Manager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288D181D" wp14:editId="47E2E607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D5D6D9E" w14:textId="77777777" w:rsidR="00366A73" w:rsidRPr="00366A73" w:rsidRDefault="00366A73" w:rsidP="00366A73"/>
    <w:p w14:paraId="2442FAC6" w14:textId="77777777" w:rsidR="00366A73" w:rsidRPr="00366A73" w:rsidRDefault="00366A73" w:rsidP="00366A73"/>
    <w:p w14:paraId="389B567F" w14:textId="77777777" w:rsidR="00366A73" w:rsidRPr="00366A73" w:rsidRDefault="00366A73" w:rsidP="00366A73"/>
    <w:p w14:paraId="3A521470" w14:textId="77777777" w:rsidR="00366A73" w:rsidRPr="00366A73" w:rsidRDefault="00366A73" w:rsidP="00366A73"/>
    <w:p w14:paraId="79E6DF68" w14:textId="77777777" w:rsidR="00366A73" w:rsidRDefault="00366A73" w:rsidP="00366A73"/>
    <w:p w14:paraId="29158701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0"/>
        <w:gridCol w:w="90"/>
        <w:gridCol w:w="1620"/>
        <w:gridCol w:w="360"/>
        <w:gridCol w:w="540"/>
        <w:gridCol w:w="810"/>
        <w:gridCol w:w="900"/>
        <w:gridCol w:w="1260"/>
        <w:gridCol w:w="540"/>
        <w:gridCol w:w="1800"/>
        <w:gridCol w:w="972"/>
        <w:gridCol w:w="18"/>
      </w:tblGrid>
      <w:tr w:rsidR="00366A73" w:rsidRPr="00315425" w14:paraId="418D51C0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E8EC55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7BF50D8" w14:textId="60983D4B" w:rsidR="00366A73" w:rsidRPr="00876EDD" w:rsidRDefault="000109B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Contract management</w:t>
            </w:r>
          </w:p>
        </w:tc>
      </w:tr>
      <w:tr w:rsidR="00366A73" w:rsidRPr="00315425" w14:paraId="6B19D6B0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860013" w14:textId="77777777" w:rsidR="00366A73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Job: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0BDC420" w14:textId="52F44129" w:rsidR="00366A73" w:rsidRPr="004B2221" w:rsidRDefault="00366A73" w:rsidP="00161F93">
            <w:pPr>
              <w:pStyle w:val="Heading2"/>
              <w:rPr>
                <w:b w:val="0"/>
                <w:lang w:val="en-CA"/>
              </w:rPr>
            </w:pPr>
          </w:p>
        </w:tc>
      </w:tr>
      <w:tr w:rsidR="00B50949" w:rsidRPr="00315425" w14:paraId="76A3BB4A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4E20B0" w14:textId="77777777" w:rsidR="00B50949" w:rsidRPr="004860AD" w:rsidRDefault="00B50949" w:rsidP="00B5094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548D86E" w14:textId="1920C294" w:rsidR="00B50949" w:rsidRPr="004B2221" w:rsidRDefault="00F25ADF" w:rsidP="00B50949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</w:t>
            </w:r>
            <w:r w:rsidR="00B50949">
              <w:rPr>
                <w:rFonts w:cs="Arial"/>
                <w:color w:val="000000"/>
                <w:szCs w:val="20"/>
              </w:rPr>
              <w:t>ontract</w:t>
            </w:r>
            <w:r w:rsidR="001459FF">
              <w:rPr>
                <w:rFonts w:cs="Arial"/>
                <w:color w:val="000000"/>
                <w:szCs w:val="20"/>
              </w:rPr>
              <w:t>,</w:t>
            </w:r>
            <w:r w:rsidR="000109B3">
              <w:rPr>
                <w:rFonts w:cs="Arial"/>
                <w:color w:val="000000"/>
                <w:szCs w:val="20"/>
              </w:rPr>
              <w:t xml:space="preserve"> </w:t>
            </w:r>
            <w:r w:rsidR="001459FF">
              <w:rPr>
                <w:rFonts w:cs="Arial"/>
                <w:color w:val="000000"/>
                <w:szCs w:val="20"/>
              </w:rPr>
              <w:t xml:space="preserve">Performance </w:t>
            </w:r>
            <w:r w:rsidR="000109B3">
              <w:rPr>
                <w:rFonts w:cs="Arial"/>
                <w:color w:val="000000"/>
                <w:szCs w:val="20"/>
              </w:rPr>
              <w:t xml:space="preserve">and Assurance </w:t>
            </w:r>
            <w:r w:rsidR="00B50949">
              <w:rPr>
                <w:rFonts w:cs="Arial"/>
                <w:color w:val="000000"/>
                <w:szCs w:val="20"/>
              </w:rPr>
              <w:t>Man</w:t>
            </w:r>
            <w:r w:rsidR="009F6AC4">
              <w:rPr>
                <w:rFonts w:cs="Arial"/>
                <w:color w:val="000000"/>
                <w:szCs w:val="20"/>
              </w:rPr>
              <w:t>ager</w:t>
            </w:r>
          </w:p>
        </w:tc>
      </w:tr>
      <w:tr w:rsidR="00B50949" w:rsidRPr="00315425" w14:paraId="2D80E665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550318" w14:textId="77777777" w:rsidR="00B50949" w:rsidRPr="004860AD" w:rsidRDefault="00B50949" w:rsidP="00B5094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26450EA" w14:textId="4144CABB" w:rsidR="00B50949" w:rsidRPr="00876EDD" w:rsidRDefault="00F25ADF" w:rsidP="00B50949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B50949" w:rsidRPr="00315425" w14:paraId="24961EEB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1382D0" w14:textId="77777777" w:rsidR="00B50949" w:rsidRPr="004860AD" w:rsidRDefault="00B50949" w:rsidP="00B5094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8E4267" w14:textId="77777777" w:rsidR="00B50949" w:rsidRDefault="00B50949" w:rsidP="00B50949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B50949" w:rsidRPr="00315425" w14:paraId="397A298C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2CEB5F" w14:textId="77777777" w:rsidR="00B50949" w:rsidRPr="004860AD" w:rsidRDefault="00B50949" w:rsidP="00B5094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C4E78BA" w14:textId="199A28B6" w:rsidR="00B50949" w:rsidRPr="00876EDD" w:rsidRDefault="001459FF" w:rsidP="00B50949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Director</w:t>
            </w:r>
          </w:p>
        </w:tc>
      </w:tr>
      <w:tr w:rsidR="00B50949" w:rsidRPr="00315425" w14:paraId="301F2EC8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98BF9F" w14:textId="77777777" w:rsidR="00B50949" w:rsidRPr="004860AD" w:rsidRDefault="00B50949" w:rsidP="00B5094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4FBEF7B" w14:textId="2297C952" w:rsidR="00B50949" w:rsidRDefault="00F25ADF" w:rsidP="00B50949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B50949" w:rsidRPr="00315425" w14:paraId="5B57F954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52741E" w14:textId="77777777" w:rsidR="00B50949" w:rsidRPr="004860AD" w:rsidRDefault="00B50949" w:rsidP="00B5094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D64FC" w14:textId="36C511B3" w:rsidR="00B50949" w:rsidRDefault="00F25ADF" w:rsidP="00B50949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HMP Peterborough</w:t>
            </w:r>
          </w:p>
        </w:tc>
      </w:tr>
      <w:tr w:rsidR="00B50949" w:rsidRPr="00315425" w14:paraId="37F2E9EB" w14:textId="77777777" w:rsidTr="00161F93">
        <w:trPr>
          <w:gridAfter w:val="1"/>
          <w:wAfter w:w="18" w:type="dxa"/>
        </w:trPr>
        <w:tc>
          <w:tcPr>
            <w:tcW w:w="1044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04E700" w14:textId="77777777" w:rsidR="00B50949" w:rsidRDefault="00B50949" w:rsidP="00B50949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2C1EE2E3" w14:textId="77777777" w:rsidR="00B50949" w:rsidRPr="00315425" w:rsidRDefault="00B50949" w:rsidP="00B50949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B50949" w:rsidRPr="00315425" w14:paraId="384DAD1C" w14:textId="77777777" w:rsidTr="00161F93">
        <w:trPr>
          <w:trHeight w:val="364"/>
        </w:trPr>
        <w:tc>
          <w:tcPr>
            <w:tcW w:w="10458" w:type="dxa"/>
            <w:gridSpan w:val="1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D04B2D6" w14:textId="77777777" w:rsidR="00B50949" w:rsidRPr="002E304F" w:rsidRDefault="00B50949" w:rsidP="00B50949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  <w:r w:rsidRPr="000943F3">
              <w:rPr>
                <w:b w:val="0"/>
                <w:sz w:val="16"/>
              </w:rPr>
              <w:t>–</w:t>
            </w:r>
            <w:r>
              <w:rPr>
                <w:b w:val="0"/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State concisely the aim of the job</w:t>
            </w:r>
            <w:r w:rsidRPr="000943F3">
              <w:rPr>
                <w:sz w:val="16"/>
              </w:rPr>
              <w:t xml:space="preserve">.  </w:t>
            </w:r>
          </w:p>
        </w:tc>
      </w:tr>
      <w:tr w:rsidR="00B50949" w:rsidRPr="00AC039B" w14:paraId="4C3D5912" w14:textId="77777777" w:rsidTr="00161F93">
        <w:trPr>
          <w:trHeight w:val="413"/>
        </w:trPr>
        <w:tc>
          <w:tcPr>
            <w:tcW w:w="1045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6F6DE45" w14:textId="6CAC6A95" w:rsidR="00B50949" w:rsidRDefault="001459FF" w:rsidP="00B50949">
            <w:pPr>
              <w:pStyle w:val="Puces4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 monitor compliance against the contract and </w:t>
            </w:r>
            <w:r w:rsidR="00B50949">
              <w:rPr>
                <w:color w:val="000000" w:themeColor="text1"/>
              </w:rPr>
              <w:t xml:space="preserve">performance </w:t>
            </w:r>
            <w:r>
              <w:rPr>
                <w:color w:val="000000" w:themeColor="text1"/>
              </w:rPr>
              <w:t>against Schedule F targets therein</w:t>
            </w:r>
          </w:p>
          <w:p w14:paraId="4DBD0792" w14:textId="658E44EA" w:rsidR="001459FF" w:rsidRDefault="001459FF" w:rsidP="00B50949">
            <w:pPr>
              <w:pStyle w:val="Puces4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monitor the overall performance of the prison including against the Prison Performance Tool</w:t>
            </w:r>
          </w:p>
          <w:p w14:paraId="6BE73937" w14:textId="5372AFAE" w:rsidR="00B50949" w:rsidRDefault="001459FF" w:rsidP="001459FF">
            <w:pPr>
              <w:pStyle w:val="Puces4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monitor general operational compliance through the management of action plans</w:t>
            </w:r>
            <w:r w:rsidR="00DD1EB2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the </w:t>
            </w:r>
            <w:r w:rsidR="00DD1EB2">
              <w:rPr>
                <w:color w:val="000000" w:themeColor="text1"/>
              </w:rPr>
              <w:t xml:space="preserve">local </w:t>
            </w:r>
            <w:r>
              <w:rPr>
                <w:color w:val="000000" w:themeColor="text1"/>
              </w:rPr>
              <w:t xml:space="preserve">compliance </w:t>
            </w:r>
            <w:proofErr w:type="gramStart"/>
            <w:r>
              <w:rPr>
                <w:color w:val="000000" w:themeColor="text1"/>
              </w:rPr>
              <w:t>tool</w:t>
            </w:r>
            <w:proofErr w:type="gramEnd"/>
            <w:r w:rsidR="00DD1EB2">
              <w:rPr>
                <w:color w:val="000000" w:themeColor="text1"/>
              </w:rPr>
              <w:t xml:space="preserve"> and the self-audit programme</w:t>
            </w:r>
          </w:p>
          <w:p w14:paraId="17B9C167" w14:textId="42F23933" w:rsidR="001459FF" w:rsidRPr="001459FF" w:rsidRDefault="001459FF" w:rsidP="001459FF">
            <w:pPr>
              <w:pStyle w:val="Puces4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Coordination of the establishment</w:t>
            </w:r>
            <w:r w:rsidR="00DD1EB2">
              <w:rPr>
                <w:color w:val="000000" w:themeColor="text1"/>
              </w:rPr>
              <w:t>’s</w:t>
            </w:r>
            <w:r>
              <w:rPr>
                <w:color w:val="000000" w:themeColor="text1"/>
              </w:rPr>
              <w:t xml:space="preserve"> risk register</w:t>
            </w:r>
          </w:p>
        </w:tc>
      </w:tr>
      <w:tr w:rsidR="00B50949" w:rsidRPr="00315425" w14:paraId="6732A733" w14:textId="77777777" w:rsidTr="00161F93">
        <w:trPr>
          <w:gridAfter w:val="1"/>
          <w:wAfter w:w="18" w:type="dxa"/>
        </w:trPr>
        <w:tc>
          <w:tcPr>
            <w:tcW w:w="1044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8EDA68" w14:textId="77777777" w:rsidR="00B50949" w:rsidRDefault="00B50949" w:rsidP="00B50949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4B5DC3F0" w14:textId="77777777" w:rsidR="00B50949" w:rsidRPr="00315425" w:rsidRDefault="00B50949" w:rsidP="00B50949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B50949" w:rsidRPr="00315425" w14:paraId="05DA1894" w14:textId="77777777" w:rsidTr="00161F93">
        <w:trPr>
          <w:trHeight w:val="394"/>
        </w:trPr>
        <w:tc>
          <w:tcPr>
            <w:tcW w:w="10458" w:type="dxa"/>
            <w:gridSpan w:val="1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D4547A4" w14:textId="77777777" w:rsidR="00B50949" w:rsidRPr="00315425" w:rsidRDefault="00B50949" w:rsidP="00B50949">
            <w:pPr>
              <w:pStyle w:val="titregris"/>
              <w:framePr w:hSpace="0" w:wrap="auto" w:vAnchor="margin" w:hAnchor="text" w:xAlign="left" w:yAlign="inline"/>
            </w:pPr>
            <w:r w:rsidRPr="00315425">
              <w:rPr>
                <w:color w:val="FF0000"/>
              </w:rPr>
              <w:t>2.</w:t>
            </w:r>
            <w:r>
              <w:t xml:space="preserve"> </w:t>
            </w:r>
            <w:r>
              <w:tab/>
              <w:t xml:space="preserve">Dimensions </w:t>
            </w:r>
            <w:r w:rsidRPr="0032583E">
              <w:rPr>
                <w:b w:val="0"/>
                <w:sz w:val="12"/>
              </w:rPr>
              <w:t>– Point out the main figures / indicators to give some insight on the “volumes” managed by the position and/or the activity of the Department.</w:t>
            </w:r>
          </w:p>
        </w:tc>
      </w:tr>
      <w:tr w:rsidR="00B50949" w:rsidRPr="007C0E94" w14:paraId="55CDBF31" w14:textId="77777777" w:rsidTr="00161F93">
        <w:trPr>
          <w:trHeight w:val="232"/>
        </w:trPr>
        <w:tc>
          <w:tcPr>
            <w:tcW w:w="1008" w:type="dxa"/>
            <w:vMerge w:val="restart"/>
            <w:tcBorders>
              <w:top w:val="dotted" w:sz="2" w:space="0" w:color="auto"/>
              <w:left w:val="single" w:sz="2" w:space="0" w:color="auto"/>
              <w:right w:val="nil"/>
            </w:tcBorders>
            <w:vAlign w:val="center"/>
          </w:tcPr>
          <w:p w14:paraId="1AED8982" w14:textId="77777777" w:rsidR="00B50949" w:rsidRPr="007C0E94" w:rsidRDefault="00B50949" w:rsidP="00B50949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Revenue FY13:</w:t>
            </w:r>
          </w:p>
        </w:tc>
        <w:tc>
          <w:tcPr>
            <w:tcW w:w="630" w:type="dxa"/>
            <w:gridSpan w:val="2"/>
            <w:vMerge w:val="restart"/>
            <w:tcBorders>
              <w:top w:val="dotted" w:sz="2" w:space="0" w:color="auto"/>
              <w:left w:val="nil"/>
              <w:right w:val="dotted" w:sz="2" w:space="0" w:color="auto"/>
            </w:tcBorders>
            <w:vAlign w:val="center"/>
          </w:tcPr>
          <w:p w14:paraId="25C10C5B" w14:textId="77777777" w:rsidR="00B50949" w:rsidRPr="007C0E94" w:rsidRDefault="00B50949" w:rsidP="00B50949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€tbc</w:t>
            </w:r>
          </w:p>
        </w:tc>
        <w:tc>
          <w:tcPr>
            <w:tcW w:w="1980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7A03C783" w14:textId="77777777" w:rsidR="00B50949" w:rsidRPr="007C0E94" w:rsidRDefault="00B50949" w:rsidP="00B50949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growth:</w:t>
            </w:r>
          </w:p>
        </w:tc>
        <w:tc>
          <w:tcPr>
            <w:tcW w:w="540" w:type="dxa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E09DF3A" w14:textId="77777777" w:rsidR="00B50949" w:rsidRPr="007C0E94" w:rsidRDefault="00B50949" w:rsidP="00B50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5BC5B0F9" w14:textId="77777777" w:rsidR="00B50949" w:rsidRPr="007C0E94" w:rsidRDefault="00B50949" w:rsidP="00B50949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Growth type:</w:t>
            </w:r>
          </w:p>
        </w:tc>
        <w:tc>
          <w:tcPr>
            <w:tcW w:w="900" w:type="dxa"/>
            <w:vMerge w:val="restart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4A2338DE" w14:textId="77777777" w:rsidR="00B50949" w:rsidRPr="007C0E94" w:rsidRDefault="00B50949" w:rsidP="00B50949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44497284" w14:textId="77777777" w:rsidR="00B50949" w:rsidRPr="007C0E94" w:rsidRDefault="00B50949" w:rsidP="00B50949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rate:</w:t>
            </w:r>
          </w:p>
        </w:tc>
        <w:tc>
          <w:tcPr>
            <w:tcW w:w="540" w:type="dxa"/>
            <w:vMerge w:val="restart"/>
            <w:tcBorders>
              <w:top w:val="dotted" w:sz="2" w:space="0" w:color="auto"/>
              <w:left w:val="nil"/>
              <w:right w:val="dotted" w:sz="4" w:space="0" w:color="auto"/>
            </w:tcBorders>
            <w:vAlign w:val="center"/>
          </w:tcPr>
          <w:p w14:paraId="50BB11F0" w14:textId="77777777" w:rsidR="00B50949" w:rsidRPr="007C0E94" w:rsidRDefault="00B50949" w:rsidP="00B50949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33ABF1D0" w14:textId="77777777" w:rsidR="00B50949" w:rsidRPr="007C0E94" w:rsidRDefault="00B50949" w:rsidP="00B5094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Region</w:t>
            </w:r>
            <w:r w:rsidRPr="007C0E94">
              <w:rPr>
                <w:sz w:val="18"/>
                <w:szCs w:val="18"/>
              </w:rPr>
              <w:t xml:space="preserve">  Workforce</w:t>
            </w:r>
            <w:proofErr w:type="gramEnd"/>
          </w:p>
        </w:tc>
        <w:tc>
          <w:tcPr>
            <w:tcW w:w="990" w:type="dxa"/>
            <w:gridSpan w:val="2"/>
            <w:vMerge w:val="restart"/>
            <w:tcBorders>
              <w:top w:val="dotted" w:sz="2" w:space="0" w:color="auto"/>
              <w:left w:val="nil"/>
              <w:right w:val="single" w:sz="2" w:space="0" w:color="auto"/>
            </w:tcBorders>
            <w:vAlign w:val="center"/>
          </w:tcPr>
          <w:p w14:paraId="6668994B" w14:textId="77777777" w:rsidR="00B50949" w:rsidRPr="007C0E94" w:rsidRDefault="00B50949" w:rsidP="00B50949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</w:tr>
      <w:tr w:rsidR="00B50949" w:rsidRPr="007C0E94" w14:paraId="2FBCE2AF" w14:textId="77777777" w:rsidTr="00161F93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512C98AF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14:paraId="36EA6244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58C8ABBC" w14:textId="77777777" w:rsidR="00B50949" w:rsidRPr="007C0E94" w:rsidRDefault="00B50949" w:rsidP="00B50949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margin: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712DC1" w14:textId="77777777" w:rsidR="00B50949" w:rsidRPr="007C0E94" w:rsidRDefault="00B50949" w:rsidP="00B50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01F51285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14:paraId="31D41DC8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187549B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FC58BB6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8D90F2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14:paraId="79FE66DB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</w:tr>
      <w:tr w:rsidR="00B50949" w:rsidRPr="007C0E94" w14:paraId="08DE1485" w14:textId="77777777" w:rsidTr="00161F93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7C51289D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14:paraId="50901575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4293FE3F" w14:textId="77777777" w:rsidR="00B50949" w:rsidRPr="007C0E94" w:rsidRDefault="00B50949" w:rsidP="00B50949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Net income growth: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28DA16F" w14:textId="77777777" w:rsidR="00B50949" w:rsidRPr="007C0E94" w:rsidRDefault="00B50949" w:rsidP="00B50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4E770467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14:paraId="46F0BE88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1CCA3C74" w14:textId="77777777" w:rsidR="00B50949" w:rsidRPr="007C0E94" w:rsidRDefault="00B50949" w:rsidP="00B50949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growth rate:</w:t>
            </w:r>
          </w:p>
        </w:tc>
        <w:tc>
          <w:tcPr>
            <w:tcW w:w="540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157DE7D7" w14:textId="77777777" w:rsidR="00B50949" w:rsidRPr="007C0E94" w:rsidRDefault="00B50949" w:rsidP="00B50949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1A33D157" w14:textId="77777777" w:rsidR="00B50949" w:rsidRPr="008071F4" w:rsidRDefault="00B50949" w:rsidP="00B50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 in Region </w:t>
            </w:r>
          </w:p>
        </w:tc>
        <w:tc>
          <w:tcPr>
            <w:tcW w:w="990" w:type="dxa"/>
            <w:gridSpan w:val="2"/>
            <w:vMerge w:val="restart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14:paraId="50F2ACDA" w14:textId="77777777" w:rsidR="00B50949" w:rsidRPr="007C0E94" w:rsidRDefault="00B50949" w:rsidP="00B50949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</w:tr>
      <w:tr w:rsidR="00B50949" w:rsidRPr="007C0E94" w14:paraId="00DDAB25" w14:textId="77777777" w:rsidTr="00161F93">
        <w:trPr>
          <w:trHeight w:val="218"/>
        </w:trPr>
        <w:tc>
          <w:tcPr>
            <w:tcW w:w="1008" w:type="dxa"/>
            <w:vMerge/>
            <w:tcBorders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14:paraId="4AC5E651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dotted" w:sz="4" w:space="0" w:color="auto"/>
              <w:right w:val="dotted" w:sz="2" w:space="0" w:color="auto"/>
            </w:tcBorders>
            <w:vAlign w:val="center"/>
          </w:tcPr>
          <w:p w14:paraId="25218D84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133EBD80" w14:textId="77777777" w:rsidR="00B50949" w:rsidRPr="007C0E94" w:rsidRDefault="00B50949" w:rsidP="00B50949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Cash conversion: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8F881FB" w14:textId="77777777" w:rsidR="00B50949" w:rsidRPr="007C0E94" w:rsidRDefault="00B50949" w:rsidP="00B50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9F7A03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1189A49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7E3AA27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4036686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80D9AE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172BA821" w14:textId="77777777" w:rsidR="00B50949" w:rsidRPr="007C0E94" w:rsidRDefault="00B50949" w:rsidP="00B50949">
            <w:pPr>
              <w:rPr>
                <w:sz w:val="18"/>
                <w:szCs w:val="18"/>
              </w:rPr>
            </w:pPr>
          </w:p>
        </w:tc>
      </w:tr>
      <w:tr w:rsidR="00B50949" w:rsidRPr="00FB6D69" w14:paraId="30DDEC1B" w14:textId="77777777" w:rsidTr="00161F93">
        <w:trPr>
          <w:trHeight w:val="413"/>
        </w:trPr>
        <w:tc>
          <w:tcPr>
            <w:tcW w:w="1548" w:type="dxa"/>
            <w:gridSpan w:val="2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52FB63E9" w14:textId="77777777" w:rsidR="00B50949" w:rsidRPr="00FB6D69" w:rsidRDefault="00B50949" w:rsidP="00B50949">
            <w:r w:rsidRPr="00FB6D69">
              <w:t xml:space="preserve">Characteristics </w:t>
            </w:r>
          </w:p>
        </w:tc>
        <w:tc>
          <w:tcPr>
            <w:tcW w:w="8910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134C7B4" w14:textId="77777777" w:rsidR="00B50949" w:rsidRPr="00144E5D" w:rsidRDefault="00B50949" w:rsidP="00B50949">
            <w:pPr>
              <w:numPr>
                <w:ilvl w:val="0"/>
                <w:numId w:val="1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Add point</w:t>
            </w:r>
          </w:p>
        </w:tc>
      </w:tr>
    </w:tbl>
    <w:p w14:paraId="4CB785A0" w14:textId="00264641" w:rsidR="00366A73" w:rsidRPr="006658E1" w:rsidRDefault="00FA1A0A" w:rsidP="00366A73">
      <w:pPr>
        <w:rPr>
          <w:sz w:val="18"/>
        </w:rPr>
      </w:pPr>
      <w:r>
        <w:rPr>
          <w:rFonts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F7E0C" wp14:editId="609B8852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0B2938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F7E0C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240B2938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6255531A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78E1F58" w14:textId="0D8F10CB" w:rsidR="00366A73" w:rsidRPr="001459FF" w:rsidRDefault="001459FF" w:rsidP="00161F93">
            <w:pPr>
              <w:pStyle w:val="titregris"/>
              <w:framePr w:hSpace="0" w:wrap="auto" w:vAnchor="margin" w:hAnchor="text" w:xAlign="left" w:yAlign="inline"/>
              <w:rPr>
                <w:bCs/>
                <w:color w:val="auto"/>
              </w:rPr>
            </w:pPr>
            <w:r>
              <w:rPr>
                <w:b w:val="0"/>
                <w:color w:val="FF0000"/>
              </w:rPr>
              <w:t xml:space="preserve">3. </w:t>
            </w:r>
            <w:r w:rsidRPr="001459FF">
              <w:rPr>
                <w:bCs/>
                <w:color w:val="1F497D" w:themeColor="text2"/>
              </w:rPr>
              <w:t>Organization chart</w:t>
            </w:r>
          </w:p>
        </w:tc>
      </w:tr>
      <w:tr w:rsidR="00366A73" w:rsidRPr="00315425" w14:paraId="4A5D2446" w14:textId="77777777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781B8729" w14:textId="11A99258" w:rsidR="00F25ADF" w:rsidRDefault="005B710B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5E3E95" wp14:editId="56057CED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46355</wp:posOffset>
                      </wp:positionV>
                      <wp:extent cx="914400" cy="5810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A26839" w14:textId="04710FCD" w:rsidR="005B710B" w:rsidRDefault="005B710B" w:rsidP="005B710B">
                                  <w:pPr>
                                    <w:jc w:val="center"/>
                                  </w:pPr>
                                  <w:r>
                                    <w:t>Head of Operational Assurance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E3E95" id="Rectangle 2" o:spid="_x0000_s1028" style="position:absolute;left:0;text-align:left;margin-left:200.6pt;margin-top:3.65pt;width:1in;height:4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" fillcolor="#4f81bd [3204]" strokecolor="#243f60 [1604]" strokeweight="2pt">
                      <v:textbox>
                        <w:txbxContent>
                          <w:p w14:paraId="75A26839" w14:textId="04710FCD" w:rsidR="005B710B" w:rsidRDefault="005B710B" w:rsidP="005B710B">
                            <w:pPr>
                              <w:jc w:val="center"/>
                            </w:pPr>
                            <w:r>
                              <w:t>Head of Operational Assurance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D0C093" w14:textId="7E4EA30A" w:rsidR="005B710B" w:rsidRDefault="005B710B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08CCBE63" w14:textId="2C702D3D" w:rsidR="005B710B" w:rsidRDefault="005B710B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564DE180" w14:textId="09CE6E00" w:rsidR="005B710B" w:rsidRDefault="005B710B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593DA01F" w14:textId="041D3BE4" w:rsidR="005B710B" w:rsidRDefault="005B710B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7927815B" w14:textId="708F5C49" w:rsidR="005B710B" w:rsidRDefault="005B710B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BD656A" wp14:editId="1FA1A25D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36830</wp:posOffset>
                      </wp:positionV>
                      <wp:extent cx="0" cy="257175"/>
                      <wp:effectExtent l="0" t="0" r="3810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87DE5" id="Straight Connecto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pt,2.9pt" to="233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" strokecolor="#4579b8 [3044]"/>
                  </w:pict>
                </mc:Fallback>
              </mc:AlternateContent>
            </w:r>
          </w:p>
          <w:p w14:paraId="601F3554" w14:textId="329D1597" w:rsidR="005B710B" w:rsidRDefault="005B710B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4F520690" w14:textId="48C3507A" w:rsidR="005B710B" w:rsidRDefault="005B710B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978F06" wp14:editId="07F808B8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38735</wp:posOffset>
                      </wp:positionV>
                      <wp:extent cx="1352550" cy="6477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F73C9E" w14:textId="2714A76C" w:rsidR="005B710B" w:rsidRDefault="005B710B" w:rsidP="005B710B">
                                  <w:pPr>
                                    <w:jc w:val="center"/>
                                  </w:pPr>
                                  <w:r>
                                    <w:t>Contract, Performance and Assurance Manager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78F06" id="Rectangle 5" o:spid="_x0000_s1029" style="position:absolute;left:0;text-align:left;margin-left:182.6pt;margin-top:3.05pt;width:106.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" fillcolor="#4f81bd [3204]" strokecolor="#243f60 [1604]" strokeweight="2pt">
                      <v:textbox>
                        <w:txbxContent>
                          <w:p w14:paraId="1AF73C9E" w14:textId="2714A76C" w:rsidR="005B710B" w:rsidRDefault="005B710B" w:rsidP="005B710B">
                            <w:pPr>
                              <w:jc w:val="center"/>
                            </w:pPr>
                            <w:r>
                              <w:t>Contract, Performance and Assurance Manager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FC1076" w14:textId="73465415" w:rsidR="005B710B" w:rsidRDefault="005B710B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1D944AF7" w14:textId="6F22DD5F" w:rsidR="005B710B" w:rsidRDefault="005B710B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47F6B112" w14:textId="4CF54FF8" w:rsidR="005B710B" w:rsidRDefault="005B710B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4BE0F075" w14:textId="0AB47A45" w:rsidR="005B710B" w:rsidRDefault="005B710B" w:rsidP="005B710B">
            <w:pPr>
              <w:spacing w:after="40"/>
              <w:rPr>
                <w:rFonts w:cs="Arial"/>
                <w:sz w:val="14"/>
                <w:szCs w:val="20"/>
              </w:rPr>
            </w:pPr>
          </w:p>
          <w:p w14:paraId="47C94710" w14:textId="51733463" w:rsidR="005B710B" w:rsidRDefault="005B710B" w:rsidP="005B710B">
            <w:pPr>
              <w:spacing w:after="40"/>
              <w:rPr>
                <w:rFonts w:cs="Arial"/>
                <w:sz w:val="14"/>
                <w:szCs w:val="20"/>
              </w:rPr>
            </w:pPr>
          </w:p>
          <w:p w14:paraId="4BADA6FC" w14:textId="758B8A8E" w:rsidR="005B710B" w:rsidRDefault="005B710B" w:rsidP="005B710B">
            <w:pPr>
              <w:spacing w:after="40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4F5410" wp14:editId="75A430D7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15875</wp:posOffset>
                      </wp:positionV>
                      <wp:extent cx="0" cy="209550"/>
                      <wp:effectExtent l="0" t="0" r="3810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A5705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pt,1.25pt" to="233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U6mgEAAJM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" strokecolor="#4579b8 [3044]"/>
                  </w:pict>
                </mc:Fallback>
              </mc:AlternateContent>
            </w:r>
          </w:p>
          <w:p w14:paraId="7A58939F" w14:textId="06E21C77" w:rsidR="005B710B" w:rsidRDefault="005B710B" w:rsidP="005B710B">
            <w:pPr>
              <w:spacing w:after="40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620CC4" wp14:editId="3087F4C3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97790</wp:posOffset>
                      </wp:positionV>
                      <wp:extent cx="1352550" cy="5238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F148F4" w14:textId="03AA129F" w:rsidR="005B710B" w:rsidRDefault="005B710B" w:rsidP="005B710B">
                                  <w:pPr>
                                    <w:jc w:val="center"/>
                                  </w:pPr>
                                  <w:r>
                                    <w:t xml:space="preserve">PDU Senior Administrator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20CC4" id="Rectangle 6" o:spid="_x0000_s1030" style="position:absolute;left:0;text-align:left;margin-left:182.6pt;margin-top:7.7pt;width:106.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" fillcolor="#4f81bd [3204]" strokecolor="#243f60 [1604]" strokeweight="2pt">
                      <v:textbox>
                        <w:txbxContent>
                          <w:p w14:paraId="35F148F4" w14:textId="03AA129F" w:rsidR="005B710B" w:rsidRDefault="005B710B" w:rsidP="005B710B">
                            <w:pPr>
                              <w:jc w:val="center"/>
                            </w:pPr>
                            <w:r>
                              <w:t xml:space="preserve">PDU Senior Administrator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193A58" w14:textId="77B5B369" w:rsidR="005B710B" w:rsidRDefault="005B710B" w:rsidP="005B710B">
            <w:pPr>
              <w:spacing w:after="40"/>
              <w:rPr>
                <w:rFonts w:cs="Arial"/>
                <w:sz w:val="14"/>
                <w:szCs w:val="20"/>
              </w:rPr>
            </w:pPr>
          </w:p>
          <w:p w14:paraId="1EA3FEE8" w14:textId="590A4CEF" w:rsidR="005B710B" w:rsidRDefault="005B710B" w:rsidP="005B710B">
            <w:pPr>
              <w:spacing w:after="40"/>
              <w:rPr>
                <w:rFonts w:cs="Arial"/>
                <w:sz w:val="14"/>
                <w:szCs w:val="20"/>
              </w:rPr>
            </w:pPr>
          </w:p>
          <w:p w14:paraId="2C6E553A" w14:textId="1FC849F8" w:rsidR="005B710B" w:rsidRDefault="005B710B" w:rsidP="005B710B">
            <w:pPr>
              <w:spacing w:after="40"/>
              <w:rPr>
                <w:rFonts w:cs="Arial"/>
                <w:sz w:val="14"/>
                <w:szCs w:val="20"/>
              </w:rPr>
            </w:pPr>
          </w:p>
          <w:p w14:paraId="471EB031" w14:textId="77777777" w:rsidR="005B710B" w:rsidRDefault="005B710B" w:rsidP="005B710B">
            <w:pPr>
              <w:spacing w:after="40"/>
              <w:rPr>
                <w:rFonts w:cs="Arial"/>
                <w:sz w:val="14"/>
                <w:szCs w:val="20"/>
              </w:rPr>
            </w:pPr>
          </w:p>
          <w:p w14:paraId="211ECA1F" w14:textId="77777777" w:rsidR="005B710B" w:rsidRDefault="005B710B" w:rsidP="005B710B">
            <w:pPr>
              <w:spacing w:after="40"/>
              <w:rPr>
                <w:rFonts w:cs="Arial"/>
                <w:sz w:val="14"/>
                <w:szCs w:val="20"/>
              </w:rPr>
            </w:pPr>
          </w:p>
          <w:p w14:paraId="73E8F071" w14:textId="284DCDE7" w:rsidR="005B710B" w:rsidRPr="00D376CF" w:rsidRDefault="005B710B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14:paraId="6BF78A53" w14:textId="77777777" w:rsidR="00366A73" w:rsidRDefault="00366A73" w:rsidP="00366A73">
      <w:pPr>
        <w:jc w:val="left"/>
        <w:rPr>
          <w:rFonts w:cs="Arial"/>
          <w:vanish/>
        </w:rPr>
      </w:pPr>
    </w:p>
    <w:p w14:paraId="12827164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3448854E" w14:textId="77777777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44B7B6" w14:textId="77777777" w:rsidR="00366A73" w:rsidRPr="002A2FAD" w:rsidRDefault="00366A73" w:rsidP="00161F93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Pr="002A2FAD">
              <w:rPr>
                <w:rFonts w:cs="Arial"/>
                <w:b/>
              </w:rPr>
              <w:t xml:space="preserve"> </w:t>
            </w:r>
            <w:r w:rsidRPr="002A2FAD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 xml:space="preserve">– Describe the most difficult types of problems the jobholder </w:t>
            </w:r>
            <w:proofErr w:type="gramStart"/>
            <w:r w:rsidRPr="002A2FAD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>has to</w:t>
            </w:r>
            <w:proofErr w:type="gramEnd"/>
            <w:r w:rsidRPr="002A2FAD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 xml:space="preserve"> face (internal or external to Sodexo) and/or the regulations, guidelines, practices that are to be adhered to.</w:t>
            </w:r>
          </w:p>
        </w:tc>
      </w:tr>
      <w:tr w:rsidR="00366A73" w:rsidRPr="0023730C" w14:paraId="5B804214" w14:textId="77777777" w:rsidTr="00161F93">
        <w:trPr>
          <w:trHeight w:val="160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F7D28E" w14:textId="618940AA" w:rsidR="00DD1EB2" w:rsidRDefault="00DD1EB2" w:rsidP="00DD1EB2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bCs/>
                <w:szCs w:val="20"/>
              </w:rPr>
            </w:pPr>
            <w:r w:rsidRPr="00DD1EB2">
              <w:rPr>
                <w:b w:val="0"/>
                <w:bCs/>
                <w:szCs w:val="20"/>
              </w:rPr>
              <w:t>Regular liaison with SLT and OMT members in respect of</w:t>
            </w:r>
            <w:r>
              <w:rPr>
                <w:b w:val="0"/>
                <w:bCs/>
                <w:szCs w:val="20"/>
              </w:rPr>
              <w:t xml:space="preserve"> performance within </w:t>
            </w:r>
            <w:r w:rsidRPr="00DD1EB2">
              <w:rPr>
                <w:b w:val="0"/>
                <w:bCs/>
                <w:szCs w:val="20"/>
              </w:rPr>
              <w:t xml:space="preserve">their </w:t>
            </w:r>
            <w:proofErr w:type="gramStart"/>
            <w:r w:rsidRPr="00DD1EB2">
              <w:rPr>
                <w:b w:val="0"/>
                <w:bCs/>
                <w:szCs w:val="20"/>
              </w:rPr>
              <w:t>func</w:t>
            </w:r>
            <w:r>
              <w:rPr>
                <w:b w:val="0"/>
                <w:bCs/>
                <w:szCs w:val="20"/>
              </w:rPr>
              <w:t>tions, and</w:t>
            </w:r>
            <w:proofErr w:type="gramEnd"/>
            <w:r>
              <w:rPr>
                <w:b w:val="0"/>
                <w:bCs/>
                <w:szCs w:val="20"/>
              </w:rPr>
              <w:t xml:space="preserve"> providing corresponding advice on how performance can be improved. </w:t>
            </w:r>
          </w:p>
          <w:p w14:paraId="6982A7E6" w14:textId="56F30EE8" w:rsidR="00DD1EB2" w:rsidRDefault="00DD1EB2" w:rsidP="00DD1EB2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>Regular briefing of the Director and Deputy Director on any areas of concern over performance and compliance, including any obvious emerging contractual, operational and performance risks</w:t>
            </w:r>
          </w:p>
          <w:p w14:paraId="265B6AFC" w14:textId="458FCCB2" w:rsidR="00DD1EB2" w:rsidRDefault="00DD1EB2" w:rsidP="00DD1EB2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>To be the main point of contact for the client over all contractual matters, including discussion and agreement over the fair application of contractual penalties</w:t>
            </w:r>
          </w:p>
          <w:p w14:paraId="38ACB084" w14:textId="63C078D8" w:rsidR="00DD1EB2" w:rsidRDefault="00DD1EB2" w:rsidP="00DD1EB2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To coordinate </w:t>
            </w:r>
            <w:r w:rsidR="000109B3">
              <w:rPr>
                <w:b w:val="0"/>
                <w:bCs/>
                <w:szCs w:val="20"/>
              </w:rPr>
              <w:t>the</w:t>
            </w:r>
            <w:r>
              <w:rPr>
                <w:b w:val="0"/>
                <w:bCs/>
                <w:szCs w:val="20"/>
              </w:rPr>
              <w:t xml:space="preserve"> delivery of all action plans, including those relating to HMIP recommendations, PPO </w:t>
            </w:r>
            <w:proofErr w:type="spellStart"/>
            <w:r>
              <w:rPr>
                <w:b w:val="0"/>
                <w:bCs/>
                <w:szCs w:val="20"/>
              </w:rPr>
              <w:t>DiC</w:t>
            </w:r>
            <w:proofErr w:type="spellEnd"/>
            <w:r>
              <w:rPr>
                <w:b w:val="0"/>
                <w:bCs/>
                <w:szCs w:val="20"/>
              </w:rPr>
              <w:t xml:space="preserve"> reports, </w:t>
            </w:r>
            <w:r w:rsidR="000109B3">
              <w:rPr>
                <w:b w:val="0"/>
                <w:bCs/>
                <w:szCs w:val="20"/>
              </w:rPr>
              <w:t>all client audits such as OSAG and FM, safety and FM audits, and audits and inspections by other regulatory bodies such as CPFSI, CQC, OSC and I</w:t>
            </w:r>
            <w:r w:rsidR="005B710B">
              <w:rPr>
                <w:b w:val="0"/>
                <w:bCs/>
                <w:szCs w:val="20"/>
              </w:rPr>
              <w:t>PCO</w:t>
            </w:r>
            <w:r w:rsidR="000109B3">
              <w:rPr>
                <w:b w:val="0"/>
                <w:bCs/>
                <w:szCs w:val="20"/>
              </w:rPr>
              <w:t xml:space="preserve">. </w:t>
            </w:r>
          </w:p>
          <w:p w14:paraId="0395F1ED" w14:textId="2E83DCDB" w:rsidR="000109B3" w:rsidRDefault="000109B3" w:rsidP="00DD1EB2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>To respond to emerging concerns that may require ad hoc or targeted compliance checks</w:t>
            </w:r>
          </w:p>
          <w:p w14:paraId="21E5CF47" w14:textId="77777777" w:rsidR="00DD1EB2" w:rsidRDefault="00DD1EB2" w:rsidP="00DD1EB2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bCs/>
                <w:szCs w:val="20"/>
              </w:rPr>
            </w:pPr>
          </w:p>
          <w:p w14:paraId="0F701FCA" w14:textId="38969C52" w:rsidR="00DD1EB2" w:rsidRPr="00DD1EB2" w:rsidRDefault="00DD1EB2" w:rsidP="00DD1EB2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bCs/>
                <w:szCs w:val="20"/>
              </w:rPr>
            </w:pPr>
          </w:p>
        </w:tc>
      </w:tr>
    </w:tbl>
    <w:p w14:paraId="1BC084F0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1D01ED8D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43B8A0E9" w14:textId="77777777" w:rsidR="00366A73" w:rsidRPr="00315425" w:rsidRDefault="00366A73" w:rsidP="00161F93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Indicate the main activities / duties to be conducted in the job.</w:t>
            </w:r>
          </w:p>
        </w:tc>
      </w:tr>
      <w:tr w:rsidR="00366A73" w:rsidRPr="00062691" w14:paraId="72449A02" w14:textId="77777777" w:rsidTr="00161F93">
        <w:trPr>
          <w:trHeight w:val="620"/>
        </w:trPr>
        <w:tc>
          <w:tcPr>
            <w:tcW w:w="10458" w:type="dxa"/>
          </w:tcPr>
          <w:p w14:paraId="0A79D5AE" w14:textId="0A1EAF3E" w:rsidR="00424476" w:rsidRDefault="000109B3" w:rsidP="000109B3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Collation of all Schedule F data, including </w:t>
            </w:r>
            <w:r w:rsidR="002D2267">
              <w:rPr>
                <w:b w:val="0"/>
                <w:bCs/>
                <w:szCs w:val="20"/>
              </w:rPr>
              <w:t>information relating to the Prison Performance Tool</w:t>
            </w:r>
            <w:r>
              <w:rPr>
                <w:b w:val="0"/>
                <w:bCs/>
                <w:szCs w:val="20"/>
              </w:rPr>
              <w:t xml:space="preserve">, </w:t>
            </w:r>
            <w:r w:rsidR="002D2267">
              <w:rPr>
                <w:b w:val="0"/>
                <w:bCs/>
                <w:szCs w:val="20"/>
              </w:rPr>
              <w:t>and</w:t>
            </w:r>
            <w:r>
              <w:rPr>
                <w:b w:val="0"/>
                <w:bCs/>
                <w:szCs w:val="20"/>
              </w:rPr>
              <w:t xml:space="preserve"> </w:t>
            </w:r>
            <w:r w:rsidR="002D2267">
              <w:rPr>
                <w:b w:val="0"/>
                <w:bCs/>
                <w:szCs w:val="20"/>
              </w:rPr>
              <w:t>information relating to the anticipated application of</w:t>
            </w:r>
            <w:r>
              <w:rPr>
                <w:b w:val="0"/>
                <w:bCs/>
                <w:szCs w:val="20"/>
              </w:rPr>
              <w:t xml:space="preserve"> quarterly and annual performanc</w:t>
            </w:r>
            <w:r w:rsidR="002D2267">
              <w:rPr>
                <w:b w:val="0"/>
                <w:bCs/>
                <w:szCs w:val="20"/>
              </w:rPr>
              <w:t>e points. Early intervention in departments where there are indications of sub-standard performance against contractual targets.</w:t>
            </w:r>
          </w:p>
          <w:p w14:paraId="7345ED1A" w14:textId="64C87343" w:rsidR="002D2267" w:rsidRDefault="002D2267" w:rsidP="000109B3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>Coordination of the establishment’s self-audit programme</w:t>
            </w:r>
          </w:p>
          <w:p w14:paraId="78FAC447" w14:textId="2EC98F02" w:rsidR="002D2267" w:rsidRDefault="002D2267" w:rsidP="000109B3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>Collate all information relating to performance against action plans, and arrange for checks against the compliance tool as per specified timescales</w:t>
            </w:r>
          </w:p>
          <w:p w14:paraId="05800C02" w14:textId="281665BB" w:rsidR="002D2267" w:rsidRDefault="002D2267" w:rsidP="000109B3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>Regular scheduled meetings with the Controller to discuss the application of contractual measures</w:t>
            </w:r>
          </w:p>
          <w:p w14:paraId="7E497C9D" w14:textId="02C5AFA0" w:rsidR="002D2267" w:rsidRDefault="002D2267" w:rsidP="000109B3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Monthly Assurance meeting with the Director </w:t>
            </w:r>
          </w:p>
          <w:p w14:paraId="427A8B73" w14:textId="2C4F24DD" w:rsidR="002D2267" w:rsidRPr="000109B3" w:rsidRDefault="002D2267" w:rsidP="002D2267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bCs/>
                <w:szCs w:val="20"/>
              </w:rPr>
            </w:pPr>
          </w:p>
        </w:tc>
      </w:tr>
    </w:tbl>
    <w:p w14:paraId="4CD539C2" w14:textId="77777777"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7955E106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B15AB35" w14:textId="77777777" w:rsidR="00366A73" w:rsidRPr="00FB6D69" w:rsidRDefault="00366A73" w:rsidP="00161F9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716D56">
              <w:t xml:space="preserve">Accountabilities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Give the 3 to 5 key outputs of the position vis-à-vis the organization; they should focus on end results, not duties or activities.</w:t>
            </w:r>
          </w:p>
        </w:tc>
      </w:tr>
      <w:tr w:rsidR="00366A73" w:rsidRPr="00062691" w14:paraId="1BEB9268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18D956" w14:textId="77777777" w:rsidR="002D2267" w:rsidRDefault="002D2267" w:rsidP="002D2267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>Preparation of the monthly report for the Controller (to be presented at the Controller/Director monthly meeting) and the Quarterly Contract Review Meeting report (to be presented by the Director at the QCRM)</w:t>
            </w:r>
          </w:p>
          <w:p w14:paraId="0D5665A7" w14:textId="08DA467E" w:rsidR="002D2267" w:rsidRDefault="002D2267" w:rsidP="002D2267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>Preparation of performance information for the Operational Management Team meeting</w:t>
            </w:r>
            <w:r w:rsidR="005B710B">
              <w:rPr>
                <w:b w:val="0"/>
                <w:bCs/>
                <w:szCs w:val="20"/>
              </w:rPr>
              <w:t>, and SLT meetings</w:t>
            </w:r>
          </w:p>
          <w:p w14:paraId="2E367733" w14:textId="1D141FD8" w:rsidR="002D2267" w:rsidRDefault="002D2267" w:rsidP="002D2267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>Maintenance of the establishment’s risk register</w:t>
            </w:r>
          </w:p>
          <w:p w14:paraId="5676857B" w14:textId="321347A9" w:rsidR="002A0173" w:rsidRPr="002D2267" w:rsidRDefault="002A0173" w:rsidP="002D2267">
            <w:pPr>
              <w:spacing w:before="40"/>
              <w:jc w:val="left"/>
              <w:rPr>
                <w:rFonts w:cs="Arial"/>
                <w:szCs w:val="20"/>
                <w:lang w:val="en-GB"/>
              </w:rPr>
            </w:pPr>
          </w:p>
        </w:tc>
      </w:tr>
    </w:tbl>
    <w:p w14:paraId="375C67A3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09D827F5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F00B978" w14:textId="77777777" w:rsidR="00EA3990" w:rsidRPr="00FB6D69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Specification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 xml:space="preserve">Indicate the skills, </w:t>
            </w:r>
            <w:proofErr w:type="gramStart"/>
            <w:r>
              <w:rPr>
                <w:b w:val="0"/>
                <w:sz w:val="16"/>
              </w:rPr>
              <w:t>knowledge</w:t>
            </w:r>
            <w:proofErr w:type="gramEnd"/>
            <w:r>
              <w:rPr>
                <w:b w:val="0"/>
                <w:sz w:val="16"/>
              </w:rPr>
              <w:t xml:space="preserve"> and experience that the job holder should require to conduct the role effectively</w:t>
            </w:r>
          </w:p>
        </w:tc>
      </w:tr>
      <w:tr w:rsidR="00EA3990" w:rsidRPr="00062691" w14:paraId="40673CD9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4E01AC" w14:textId="16CCCCAD" w:rsidR="00EA3990" w:rsidRDefault="003458FA" w:rsidP="004238D8">
            <w:pPr>
              <w:pStyle w:val="Puces4"/>
              <w:numPr>
                <w:ilvl w:val="0"/>
                <w:numId w:val="3"/>
              </w:numPr>
            </w:pPr>
            <w:r>
              <w:t xml:space="preserve">Strong </w:t>
            </w:r>
            <w:r w:rsidR="006744C6">
              <w:t xml:space="preserve">communication and </w:t>
            </w:r>
            <w:r>
              <w:t>influencing skills to achieve results</w:t>
            </w:r>
          </w:p>
          <w:p w14:paraId="375185FF" w14:textId="03B58087" w:rsidR="003458FA" w:rsidRDefault="003458FA" w:rsidP="004238D8">
            <w:pPr>
              <w:pStyle w:val="Puces4"/>
              <w:numPr>
                <w:ilvl w:val="0"/>
                <w:numId w:val="3"/>
              </w:numPr>
            </w:pPr>
            <w:r>
              <w:t>Ability to work collaboratively and build effective working relationships</w:t>
            </w:r>
          </w:p>
          <w:p w14:paraId="65106CF1" w14:textId="44A477D9" w:rsidR="002D2267" w:rsidRDefault="002D2267" w:rsidP="004238D8">
            <w:pPr>
              <w:pStyle w:val="Puces4"/>
              <w:numPr>
                <w:ilvl w:val="0"/>
                <w:numId w:val="3"/>
              </w:numPr>
            </w:pPr>
            <w:r>
              <w:t>Ability to interpret data</w:t>
            </w:r>
          </w:p>
          <w:p w14:paraId="7496965F" w14:textId="08E78771" w:rsidR="002D2267" w:rsidRDefault="006744C6" w:rsidP="004238D8">
            <w:pPr>
              <w:pStyle w:val="Puces4"/>
              <w:numPr>
                <w:ilvl w:val="0"/>
                <w:numId w:val="3"/>
              </w:numPr>
            </w:pPr>
            <w:r>
              <w:t>Ability to understand the root cause of a problem and to work with others to find solutions</w:t>
            </w:r>
          </w:p>
          <w:p w14:paraId="3543AF2D" w14:textId="19DD6267" w:rsidR="006744C6" w:rsidRDefault="006744C6" w:rsidP="004238D8">
            <w:pPr>
              <w:pStyle w:val="Puces4"/>
              <w:numPr>
                <w:ilvl w:val="0"/>
                <w:numId w:val="3"/>
              </w:numPr>
            </w:pPr>
            <w:r>
              <w:t>Must be able to question constructively, and have the desire to seek continual improvement</w:t>
            </w:r>
          </w:p>
          <w:p w14:paraId="5C7CF246" w14:textId="14866AA2" w:rsidR="003458FA" w:rsidRPr="004238D8" w:rsidRDefault="002D2267" w:rsidP="004238D8">
            <w:pPr>
              <w:pStyle w:val="Puces4"/>
              <w:numPr>
                <w:ilvl w:val="0"/>
                <w:numId w:val="3"/>
              </w:numPr>
            </w:pPr>
            <w:r>
              <w:t>E</w:t>
            </w:r>
            <w:r w:rsidR="003458FA">
              <w:t>xperience of working with contract</w:t>
            </w:r>
            <w:r>
              <w:t xml:space="preserve">s, governance, </w:t>
            </w:r>
            <w:proofErr w:type="gramStart"/>
            <w:r>
              <w:t>assurance</w:t>
            </w:r>
            <w:proofErr w:type="gramEnd"/>
            <w:r>
              <w:t xml:space="preserve"> and audit</w:t>
            </w:r>
          </w:p>
        </w:tc>
      </w:tr>
    </w:tbl>
    <w:p w14:paraId="53962D5E" w14:textId="77777777" w:rsidR="007F02BF" w:rsidRDefault="00000000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0877EDFD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3575580" w14:textId="77777777" w:rsidR="00EA3990" w:rsidRPr="00FB6D69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>Indicate which of the Sodexo core competencies and any professional competencies that the role requires</w:t>
            </w:r>
          </w:p>
        </w:tc>
      </w:tr>
      <w:tr w:rsidR="00EA3990" w:rsidRPr="00062691" w14:paraId="1F259939" w14:textId="77777777" w:rsidTr="0007446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F1B841" w14:textId="03796282" w:rsidR="00EA3990" w:rsidRDefault="009370F8" w:rsidP="009370F8">
            <w:pPr>
              <w:pStyle w:val="ListParagraph"/>
              <w:numPr>
                <w:ilvl w:val="0"/>
                <w:numId w:val="18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Being </w:t>
            </w:r>
            <w:r w:rsidR="006744C6">
              <w:rPr>
                <w:rFonts w:cs="Arial"/>
                <w:color w:val="000000" w:themeColor="text1"/>
                <w:szCs w:val="20"/>
                <w:lang w:val="en-GB"/>
              </w:rPr>
              <w:t>r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>esilient</w:t>
            </w:r>
          </w:p>
          <w:p w14:paraId="2CC3A2C8" w14:textId="1F3EA748" w:rsidR="009370F8" w:rsidRDefault="009370F8" w:rsidP="009370F8">
            <w:pPr>
              <w:pStyle w:val="ListParagraph"/>
              <w:numPr>
                <w:ilvl w:val="0"/>
                <w:numId w:val="18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Ensures accountability</w:t>
            </w:r>
          </w:p>
          <w:p w14:paraId="41A44687" w14:textId="04C3F0EB" w:rsidR="009370F8" w:rsidRDefault="009370F8" w:rsidP="009370F8">
            <w:pPr>
              <w:pStyle w:val="ListParagraph"/>
              <w:numPr>
                <w:ilvl w:val="0"/>
                <w:numId w:val="18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Communicates effectively</w:t>
            </w:r>
          </w:p>
          <w:p w14:paraId="172BDC3E" w14:textId="130D5DF7" w:rsidR="009370F8" w:rsidRPr="006744C6" w:rsidRDefault="009370F8" w:rsidP="006744C6">
            <w:pPr>
              <w:pStyle w:val="ListParagraph"/>
              <w:numPr>
                <w:ilvl w:val="0"/>
                <w:numId w:val="18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Builds effective teams</w:t>
            </w:r>
          </w:p>
          <w:p w14:paraId="7B3FCB63" w14:textId="452138B0" w:rsidR="009370F8" w:rsidRPr="009370F8" w:rsidRDefault="009370F8" w:rsidP="009370F8">
            <w:pPr>
              <w:pStyle w:val="ListParagraph"/>
              <w:numPr>
                <w:ilvl w:val="0"/>
                <w:numId w:val="18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Drives Results</w:t>
            </w:r>
          </w:p>
          <w:p w14:paraId="53AC96E4" w14:textId="77777777"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791FE539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23840EFD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7A9ADF9" w14:textId="77777777" w:rsidR="00E57078" w:rsidRPr="00FB6D69" w:rsidRDefault="00E57078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E57078">
              <w:rPr>
                <w:b w:val="0"/>
                <w:sz w:val="16"/>
              </w:rPr>
              <w:t>To be completed by document owner</w:t>
            </w:r>
          </w:p>
        </w:tc>
      </w:tr>
      <w:tr w:rsidR="00E57078" w:rsidRPr="00062691" w14:paraId="09372BC9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3FB81C" w14:textId="4139AFD3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2D8912B6" w14:textId="77777777" w:rsidTr="00E57078">
              <w:tc>
                <w:tcPr>
                  <w:tcW w:w="2122" w:type="dxa"/>
                </w:tcPr>
                <w:p w14:paraId="5386C67D" w14:textId="77777777" w:rsidR="00E57078" w:rsidRDefault="00E57078" w:rsidP="0007278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74798BB7" w14:textId="496CC190" w:rsidR="00E57078" w:rsidRDefault="009370F8" w:rsidP="0007278E">
                  <w:pPr>
                    <w:framePr w:hSpace="180" w:wrap="around" w:vAnchor="text" w:hAnchor="margin" w:xAlign="center" w:y="192"/>
                    <w:spacing w:before="40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1.0</w:t>
                  </w:r>
                </w:p>
              </w:tc>
              <w:tc>
                <w:tcPr>
                  <w:tcW w:w="2557" w:type="dxa"/>
                </w:tcPr>
                <w:p w14:paraId="75F1D14E" w14:textId="77777777" w:rsidR="00E57078" w:rsidRDefault="00E57078" w:rsidP="0007278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58F797D8" w14:textId="0DE60C84" w:rsidR="00E57078" w:rsidRDefault="006744C6" w:rsidP="0007278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June</w:t>
                  </w:r>
                  <w:r w:rsidR="009370F8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 xml:space="preserve"> 2022</w:t>
                  </w:r>
                </w:p>
              </w:tc>
            </w:tr>
            <w:tr w:rsidR="00E57078" w14:paraId="54AAD298" w14:textId="77777777" w:rsidTr="00E57078">
              <w:tc>
                <w:tcPr>
                  <w:tcW w:w="2122" w:type="dxa"/>
                </w:tcPr>
                <w:p w14:paraId="7E9F9067" w14:textId="77777777" w:rsidR="00E57078" w:rsidRDefault="00E57078" w:rsidP="0007278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4A73B9C7" w14:textId="24CA889D" w:rsidR="00E57078" w:rsidRDefault="006744C6" w:rsidP="0007278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Director</w:t>
                  </w:r>
                </w:p>
              </w:tc>
            </w:tr>
          </w:tbl>
          <w:p w14:paraId="385E001D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249769EE" w14:textId="77777777" w:rsidR="00E57078" w:rsidRDefault="00E57078" w:rsidP="00E57078">
      <w:pPr>
        <w:spacing w:after="200" w:line="276" w:lineRule="auto"/>
        <w:jc w:val="left"/>
      </w:pPr>
    </w:p>
    <w:p w14:paraId="5FC793DE" w14:textId="4AA86DCF" w:rsidR="00E57078" w:rsidRDefault="00E57078" w:rsidP="000E3EF7">
      <w:pPr>
        <w:spacing w:after="200" w:line="276" w:lineRule="auto"/>
        <w:jc w:val="left"/>
      </w:pPr>
    </w:p>
    <w:p w14:paraId="3A897E2F" w14:textId="77777777" w:rsidR="003458FA" w:rsidRPr="00366A73" w:rsidRDefault="003458FA" w:rsidP="000E3EF7">
      <w:pPr>
        <w:spacing w:after="200" w:line="276" w:lineRule="auto"/>
        <w:jc w:val="left"/>
      </w:pPr>
    </w:p>
    <w:sectPr w:rsidR="003458FA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0162" w14:textId="77777777" w:rsidR="00ED3655" w:rsidRDefault="00ED3655" w:rsidP="00361A44">
      <w:r>
        <w:separator/>
      </w:r>
    </w:p>
  </w:endnote>
  <w:endnote w:type="continuationSeparator" w:id="0">
    <w:p w14:paraId="1D441A2B" w14:textId="77777777" w:rsidR="00ED3655" w:rsidRDefault="00ED3655" w:rsidP="0036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03B4" w14:textId="77777777" w:rsidR="00ED3655" w:rsidRDefault="00ED3655" w:rsidP="00361A44">
      <w:r>
        <w:separator/>
      </w:r>
    </w:p>
  </w:footnote>
  <w:footnote w:type="continuationSeparator" w:id="0">
    <w:p w14:paraId="712A818D" w14:textId="77777777" w:rsidR="00ED3655" w:rsidRDefault="00ED3655" w:rsidP="00361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10.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3B41F73"/>
    <w:multiLevelType w:val="hybridMultilevel"/>
    <w:tmpl w:val="65D0435A"/>
    <w:lvl w:ilvl="0" w:tplc="AC4C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6000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5CD05AC"/>
    <w:multiLevelType w:val="hybridMultilevel"/>
    <w:tmpl w:val="9D2AC816"/>
    <w:lvl w:ilvl="0" w:tplc="AC4C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6000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499461">
    <w:abstractNumId w:val="7"/>
  </w:num>
  <w:num w:numId="2" w16cid:durableId="1103306334">
    <w:abstractNumId w:val="11"/>
  </w:num>
  <w:num w:numId="3" w16cid:durableId="684021872">
    <w:abstractNumId w:val="2"/>
  </w:num>
  <w:num w:numId="4" w16cid:durableId="1681616971">
    <w:abstractNumId w:val="10"/>
  </w:num>
  <w:num w:numId="5" w16cid:durableId="155809779">
    <w:abstractNumId w:val="5"/>
  </w:num>
  <w:num w:numId="6" w16cid:durableId="242418730">
    <w:abstractNumId w:val="3"/>
  </w:num>
  <w:num w:numId="7" w16cid:durableId="133983655">
    <w:abstractNumId w:val="12"/>
  </w:num>
  <w:num w:numId="8" w16cid:durableId="819855797">
    <w:abstractNumId w:val="6"/>
  </w:num>
  <w:num w:numId="9" w16cid:durableId="1664356604">
    <w:abstractNumId w:val="16"/>
  </w:num>
  <w:num w:numId="10" w16cid:durableId="520124238">
    <w:abstractNumId w:val="17"/>
  </w:num>
  <w:num w:numId="11" w16cid:durableId="362480484">
    <w:abstractNumId w:val="9"/>
  </w:num>
  <w:num w:numId="12" w16cid:durableId="344552230">
    <w:abstractNumId w:val="0"/>
  </w:num>
  <w:num w:numId="13" w16cid:durableId="2058510647">
    <w:abstractNumId w:val="13"/>
  </w:num>
  <w:num w:numId="14" w16cid:durableId="326446519">
    <w:abstractNumId w:val="4"/>
  </w:num>
  <w:num w:numId="15" w16cid:durableId="1229875067">
    <w:abstractNumId w:val="14"/>
  </w:num>
  <w:num w:numId="16" w16cid:durableId="624309463">
    <w:abstractNumId w:val="15"/>
  </w:num>
  <w:num w:numId="17" w16cid:durableId="154030065">
    <w:abstractNumId w:val="8"/>
  </w:num>
  <w:num w:numId="18" w16cid:durableId="933897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109B3"/>
    <w:rsid w:val="00023BCF"/>
    <w:rsid w:val="0007278E"/>
    <w:rsid w:val="000E3EF7"/>
    <w:rsid w:val="00104BDE"/>
    <w:rsid w:val="00144E5D"/>
    <w:rsid w:val="001459FF"/>
    <w:rsid w:val="001F1F6A"/>
    <w:rsid w:val="00293E5D"/>
    <w:rsid w:val="002A0173"/>
    <w:rsid w:val="002B1DC6"/>
    <w:rsid w:val="002D2267"/>
    <w:rsid w:val="002F0152"/>
    <w:rsid w:val="003458FA"/>
    <w:rsid w:val="00361A44"/>
    <w:rsid w:val="00366A73"/>
    <w:rsid w:val="004238D8"/>
    <w:rsid w:val="00424476"/>
    <w:rsid w:val="004B2221"/>
    <w:rsid w:val="004C69EF"/>
    <w:rsid w:val="004D170A"/>
    <w:rsid w:val="00520545"/>
    <w:rsid w:val="005B710B"/>
    <w:rsid w:val="005E5B63"/>
    <w:rsid w:val="00613392"/>
    <w:rsid w:val="00616B0B"/>
    <w:rsid w:val="00646B79"/>
    <w:rsid w:val="00656519"/>
    <w:rsid w:val="006744C6"/>
    <w:rsid w:val="00674674"/>
    <w:rsid w:val="006802C0"/>
    <w:rsid w:val="006A6D6E"/>
    <w:rsid w:val="00745A24"/>
    <w:rsid w:val="007A4A06"/>
    <w:rsid w:val="007F602D"/>
    <w:rsid w:val="00867BD7"/>
    <w:rsid w:val="008B64DE"/>
    <w:rsid w:val="008D1A2B"/>
    <w:rsid w:val="009370F8"/>
    <w:rsid w:val="009F6AC4"/>
    <w:rsid w:val="00A37146"/>
    <w:rsid w:val="00AD1DEC"/>
    <w:rsid w:val="00B36666"/>
    <w:rsid w:val="00B50949"/>
    <w:rsid w:val="00B70457"/>
    <w:rsid w:val="00BF4D80"/>
    <w:rsid w:val="00C22530"/>
    <w:rsid w:val="00C4467B"/>
    <w:rsid w:val="00C4695A"/>
    <w:rsid w:val="00C61430"/>
    <w:rsid w:val="00CC0297"/>
    <w:rsid w:val="00CC2929"/>
    <w:rsid w:val="00D65B9D"/>
    <w:rsid w:val="00D949FB"/>
    <w:rsid w:val="00DD1EB2"/>
    <w:rsid w:val="00DE5E49"/>
    <w:rsid w:val="00E31AA0"/>
    <w:rsid w:val="00E33C91"/>
    <w:rsid w:val="00E57078"/>
    <w:rsid w:val="00E70392"/>
    <w:rsid w:val="00E86121"/>
    <w:rsid w:val="00EA3990"/>
    <w:rsid w:val="00EA4C16"/>
    <w:rsid w:val="00EA5822"/>
    <w:rsid w:val="00ED3655"/>
    <w:rsid w:val="00EF6ED7"/>
    <w:rsid w:val="00F25ADF"/>
    <w:rsid w:val="00F479E6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AE639"/>
  <w15:docId w15:val="{5D6960D4-EF3E-4BC1-A32F-8F3C93EA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805c9006-41ab-4d20-a782-794274708d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4" ma:contentTypeDescription="Create a new document." ma:contentTypeScope="" ma:versionID="52e99702e2eb73ec855488257fb673c8">
  <xsd:schema xmlns:xsd="http://www.w3.org/2001/XMLSchema" xmlns:xs="http://www.w3.org/2001/XMLSchema" xmlns:p="http://schemas.microsoft.com/office/2006/metadata/properties" xmlns:ns2="805c9006-41ab-4d20-a782-794274708dc7" xmlns:ns3="a7b97ff7-b165-43d8-8280-5bd5f57fbb1a" xmlns:ns4="71f06252-c02b-4d48-b841-46db7d6eb17f" targetNamespace="http://schemas.microsoft.com/office/2006/metadata/properties" ma:root="true" ma:fieldsID="748f71e6fbab91e15b09882cc1236b04" ns2:_="" ns3:_="" ns4:_="">
    <xsd:import namespace="805c9006-41ab-4d20-a782-794274708dc7"/>
    <xsd:import namespace="a7b97ff7-b165-43d8-8280-5bd5f57fbb1a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9fdc6-45a8-4537-bcaa-83cc397f83b4}" ma:internalName="TaxCatchAll" ma:showField="CatchAllData" ma:web="a7b97ff7-b165-43d8-8280-5bd5f57fb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492FF-2A5E-4C8A-93EB-34118383C3B3}">
  <ds:schemaRefs>
    <ds:schemaRef ds:uri="http://schemas.microsoft.com/office/2006/metadata/properties"/>
    <ds:schemaRef ds:uri="http://schemas.microsoft.com/office/infopath/2007/PartnerControls"/>
    <ds:schemaRef ds:uri="71f06252-c02b-4d48-b841-46db7d6eb17f"/>
    <ds:schemaRef ds:uri="805c9006-41ab-4d20-a782-794274708dc7"/>
  </ds:schemaRefs>
</ds:datastoreItem>
</file>

<file path=customXml/itemProps2.xml><?xml version="1.0" encoding="utf-8"?>
<ds:datastoreItem xmlns:ds="http://schemas.openxmlformats.org/officeDocument/2006/customXml" ds:itemID="{2D250512-4D79-4C28-BA15-9A0FA4C0C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70666-42B0-4F3D-B479-2AD0F2B63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Katie Dawson</cp:lastModifiedBy>
  <cp:revision>2</cp:revision>
  <dcterms:created xsi:type="dcterms:W3CDTF">2023-09-20T11:43:00Z</dcterms:created>
  <dcterms:modified xsi:type="dcterms:W3CDTF">2023-09-20T11:43:00Z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MSIP_Label_af5e00f7-aa39-485d-8c57-ebe5e2f93c04_Enabled">
    <vt:lpwstr>true</vt:lpwstr>
  </property>
  <property fmtid="{D5CDD505-2E9C-101B-9397-08002B2CF9AE}" pid="9" name="MSIP_Label_af5e00f7-aa39-485d-8c57-ebe5e2f93c04_SetDate">
    <vt:lpwstr>2022-05-16T11:40:29Z</vt:lpwstr>
  </property>
  <property fmtid="{D5CDD505-2E9C-101B-9397-08002B2CF9AE}" pid="10" name="MSIP_Label_af5e00f7-aa39-485d-8c57-ebe5e2f93c04_Method">
    <vt:lpwstr>Privileged</vt:lpwstr>
  </property>
  <property fmtid="{D5CDD505-2E9C-101B-9397-08002B2CF9AE}" pid="11" name="MSIP_Label_af5e00f7-aa39-485d-8c57-ebe5e2f93c04_Name">
    <vt:lpwstr>Sodexo - Confidential</vt:lpwstr>
  </property>
  <property fmtid="{D5CDD505-2E9C-101B-9397-08002B2CF9AE}" pid="12" name="MSIP_Label_af5e00f7-aa39-485d-8c57-ebe5e2f93c04_SiteId">
    <vt:lpwstr>abf819d6-d924-423a-a845-efba8c945c04</vt:lpwstr>
  </property>
  <property fmtid="{D5CDD505-2E9C-101B-9397-08002B2CF9AE}" pid="13" name="MSIP_Label_af5e00f7-aa39-485d-8c57-ebe5e2f93c04_ActionId">
    <vt:lpwstr>dd2f25d6-e811-4595-9669-77358ee19023</vt:lpwstr>
  </property>
  <property fmtid="{D5CDD505-2E9C-101B-9397-08002B2CF9AE}" pid="14" name="MSIP_Label_af5e00f7-aa39-485d-8c57-ebe5e2f93c04_ContentBits">
    <vt:lpwstr>0</vt:lpwstr>
  </property>
  <property fmtid="{D5CDD505-2E9C-101B-9397-08002B2CF9AE}" pid="15" name="ContentTypeId">
    <vt:lpwstr>0x0101008DACE98361CF25468862B881D0866E77</vt:lpwstr>
  </property>
</Properties>
</file>