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639"/>
      </w:tblGrid>
      <w:tr w:rsidR="00CC53BB" w:rsidRPr="000C3BEB" w14:paraId="1ACB4E60" w14:textId="77777777" w:rsidTr="00442E1B">
        <w:trPr>
          <w:cantSplit/>
          <w:trHeight w:hRule="exact" w:val="1985"/>
        </w:trPr>
        <w:tc>
          <w:tcPr>
            <w:tcW w:w="9639" w:type="dxa"/>
          </w:tcPr>
          <w:p w14:paraId="22FE620A" w14:textId="59095711" w:rsidR="00CC53BB" w:rsidRDefault="0027436C" w:rsidP="00442E1B">
            <w:pPr>
              <w:pStyle w:val="DocTitle"/>
            </w:pPr>
            <w:r>
              <w:t>Job Description</w:t>
            </w:r>
          </w:p>
          <w:p w14:paraId="1FDA751B" w14:textId="5B570F13" w:rsidR="0064006D" w:rsidRPr="0064006D" w:rsidRDefault="004E65A6" w:rsidP="0064006D">
            <w:r>
              <w:t>Regional HSE</w:t>
            </w:r>
            <w:r w:rsidR="005C68A3">
              <w:t xml:space="preserve"> </w:t>
            </w:r>
            <w:r w:rsidR="0075405F">
              <w:t>Lead</w:t>
            </w:r>
            <w:r w:rsidR="005C68A3">
              <w:t xml:space="preserve"> </w:t>
            </w:r>
            <w:r w:rsidR="004F228D">
              <w:t>@</w:t>
            </w:r>
            <w:r w:rsidR="0064006D">
              <w:t>Meta</w:t>
            </w:r>
            <w:r w:rsidR="004F228D">
              <w:t xml:space="preserve"> (EMEA)</w:t>
            </w:r>
          </w:p>
        </w:tc>
      </w:tr>
    </w:tbl>
    <w:p w14:paraId="4DEA3B96" w14:textId="77777777" w:rsidR="0064006D" w:rsidRDefault="0064006D" w:rsidP="0064006D">
      <w:pPr>
        <w:spacing w:line="300" w:lineRule="atLeast"/>
        <w:rPr>
          <w:rFonts w:cs="Open Sans"/>
          <w:b/>
          <w:bCs/>
          <w:sz w:val="22"/>
          <w:szCs w:val="22"/>
          <w:lang w:eastAsia="en-GB"/>
        </w:rPr>
      </w:pPr>
    </w:p>
    <w:p w14:paraId="2DFCD4DE" w14:textId="77777777" w:rsidR="0064006D" w:rsidRPr="006B5914" w:rsidRDefault="0064006D" w:rsidP="0064006D">
      <w:pPr>
        <w:spacing w:line="300" w:lineRule="atLeast"/>
        <w:rPr>
          <w:rFonts w:cs="Open Sans"/>
          <w:sz w:val="22"/>
          <w:szCs w:val="22"/>
          <w:u w:val="single"/>
          <w:lang w:eastAsia="en-GB"/>
        </w:rPr>
      </w:pPr>
      <w:r w:rsidRPr="006B5914">
        <w:rPr>
          <w:rFonts w:cs="Open Sans"/>
          <w:b/>
          <w:bCs/>
          <w:sz w:val="22"/>
          <w:szCs w:val="22"/>
          <w:u w:val="single"/>
          <w:lang w:eastAsia="en-GB"/>
        </w:rPr>
        <w:t>Overall Objective:</w:t>
      </w:r>
      <w:r w:rsidRPr="006B5914">
        <w:rPr>
          <w:rFonts w:cs="Open Sans"/>
          <w:sz w:val="22"/>
          <w:szCs w:val="22"/>
          <w:u w:val="single"/>
          <w:lang w:eastAsia="en-GB"/>
        </w:rPr>
        <w:t xml:space="preserve"> </w:t>
      </w:r>
    </w:p>
    <w:p w14:paraId="418382D5" w14:textId="77777777" w:rsidR="008E2135" w:rsidRPr="008E2135" w:rsidRDefault="008E2135" w:rsidP="008E2135">
      <w:pPr>
        <w:pStyle w:val="ListParagraph"/>
        <w:ind w:left="0"/>
        <w:rPr>
          <w:lang w:val="en-GB"/>
        </w:rPr>
      </w:pPr>
      <w:r w:rsidRPr="008E2135">
        <w:rPr>
          <w:lang w:val="en-GB"/>
        </w:rPr>
        <w:t>This role is responsible for leading the Health, Safety, Environmental (HSE), Food Safety, and Business Continuity function for Sodexo at Meta.</w:t>
      </w:r>
    </w:p>
    <w:p w14:paraId="1A616ECE" w14:textId="77777777" w:rsidR="008E2135" w:rsidRDefault="008E2135" w:rsidP="008E2135">
      <w:pPr>
        <w:pStyle w:val="ListParagraph"/>
        <w:ind w:left="0"/>
        <w:rPr>
          <w:lang w:val="en-GB"/>
        </w:rPr>
      </w:pPr>
    </w:p>
    <w:p w14:paraId="6D3EF83F" w14:textId="4A1D54DB" w:rsidR="008E2135" w:rsidRPr="008E2135" w:rsidRDefault="008E2135" w:rsidP="008E2135">
      <w:pPr>
        <w:pStyle w:val="ListParagraph"/>
        <w:ind w:left="0"/>
        <w:rPr>
          <w:lang w:val="en-GB"/>
        </w:rPr>
      </w:pPr>
      <w:r w:rsidRPr="008E2135">
        <w:rPr>
          <w:lang w:val="en-GB"/>
        </w:rPr>
        <w:t xml:space="preserve">Reporting to </w:t>
      </w:r>
      <w:r w:rsidR="00E66B85">
        <w:rPr>
          <w:lang w:val="en-GB"/>
        </w:rPr>
        <w:t>Sodexo</w:t>
      </w:r>
      <w:r w:rsidR="009D6073">
        <w:rPr>
          <w:lang w:val="en-GB"/>
        </w:rPr>
        <w:t>’s</w:t>
      </w:r>
      <w:r w:rsidR="00E66B85">
        <w:rPr>
          <w:lang w:val="en-GB"/>
        </w:rPr>
        <w:t xml:space="preserve"> </w:t>
      </w:r>
      <w:r w:rsidR="003C56C0" w:rsidRPr="003C56C0">
        <w:rPr>
          <w:highlight w:val="yellow"/>
          <w:lang w:val="en-GB"/>
        </w:rPr>
        <w:t xml:space="preserve">Global HSE Head </w:t>
      </w:r>
      <w:r w:rsidR="009D6073">
        <w:rPr>
          <w:highlight w:val="yellow"/>
          <w:lang w:val="en-GB"/>
        </w:rPr>
        <w:t xml:space="preserve">@Meta </w:t>
      </w:r>
      <w:r w:rsidR="003C56C0" w:rsidRPr="003C56C0">
        <w:rPr>
          <w:highlight w:val="yellow"/>
          <w:lang w:val="en-GB"/>
        </w:rPr>
        <w:t xml:space="preserve">&amp; </w:t>
      </w:r>
      <w:r w:rsidRPr="003C56C0">
        <w:rPr>
          <w:highlight w:val="yellow"/>
          <w:lang w:val="en-GB"/>
        </w:rPr>
        <w:t>Regional Account Director</w:t>
      </w:r>
      <w:r w:rsidR="009D6073">
        <w:rPr>
          <w:lang w:val="en-GB"/>
        </w:rPr>
        <w:t xml:space="preserve"> @Meta</w:t>
      </w:r>
      <w:r w:rsidRPr="008E2135">
        <w:rPr>
          <w:lang w:val="en-GB"/>
        </w:rPr>
        <w:t xml:space="preserve"> and aligned with Regional HSE leadership, the role defines and executes the HSE strategy to ensure safe, compliant, resilient, and high-performing food service operations. It translates global frameworks into effective execution while embedding a strong safety culture, managing risk, and driving continuous improvement.</w:t>
      </w:r>
    </w:p>
    <w:p w14:paraId="5318898E" w14:textId="77777777" w:rsidR="008E2135" w:rsidRDefault="008E2135" w:rsidP="008E2135">
      <w:pPr>
        <w:pStyle w:val="ListParagraph"/>
        <w:ind w:left="0"/>
        <w:rPr>
          <w:lang w:val="en-GB"/>
        </w:rPr>
      </w:pPr>
    </w:p>
    <w:p w14:paraId="23C6850C" w14:textId="55C3C990" w:rsidR="008E2135" w:rsidRDefault="008E2135" w:rsidP="008E2135">
      <w:pPr>
        <w:pStyle w:val="ListParagraph"/>
        <w:ind w:left="0"/>
        <w:rPr>
          <w:lang w:val="en-GB"/>
        </w:rPr>
      </w:pPr>
      <w:r w:rsidRPr="008E2135">
        <w:rPr>
          <w:lang w:val="en-GB"/>
        </w:rPr>
        <w:t>The position acts as the primary HSE interface with Meta stakeholders and ensures alignment with both Sodexo standards and client expectations.</w:t>
      </w:r>
    </w:p>
    <w:p w14:paraId="3FFF8CA4" w14:textId="77777777" w:rsidR="00743010" w:rsidRDefault="00743010" w:rsidP="008E2135">
      <w:pPr>
        <w:pStyle w:val="ListParagraph"/>
        <w:ind w:left="0"/>
        <w:rPr>
          <w:lang w:val="en-GB"/>
        </w:rPr>
      </w:pPr>
    </w:p>
    <w:p w14:paraId="64ECD3A5" w14:textId="5BFF0098" w:rsidR="00743010" w:rsidRPr="008E2135" w:rsidRDefault="00743010" w:rsidP="008E2135">
      <w:pPr>
        <w:pStyle w:val="ListParagraph"/>
        <w:ind w:left="0"/>
        <w:rPr>
          <w:lang w:val="en-GB"/>
        </w:rPr>
      </w:pPr>
      <w:r w:rsidRPr="00743010">
        <w:rPr>
          <w:lang w:val="en-GB"/>
        </w:rPr>
        <w:t xml:space="preserve">A critical accountability of the role is to deploy, measure, and continuously advance site performance using Sodexo’s Global Maturity </w:t>
      </w:r>
      <w:proofErr w:type="spellStart"/>
      <w:r w:rsidRPr="00743010">
        <w:rPr>
          <w:lang w:val="en-GB"/>
        </w:rPr>
        <w:t>iX</w:t>
      </w:r>
      <w:proofErr w:type="spellEnd"/>
      <w:r w:rsidRPr="00743010">
        <w:rPr>
          <w:lang w:val="en-GB"/>
        </w:rPr>
        <w:t xml:space="preserve"> Matrix, ensuring all operations meet or exceed defined baseline standards and progress toward best-in-class maturity.</w:t>
      </w:r>
    </w:p>
    <w:p w14:paraId="3F0A5537" w14:textId="77777777" w:rsidR="005D0550" w:rsidRDefault="005D0550" w:rsidP="005807B1">
      <w:pPr>
        <w:pStyle w:val="ListParagraph"/>
        <w:ind w:left="0"/>
        <w:rPr>
          <w:rFonts w:cs="Open Sans"/>
          <w:b/>
          <w:bCs/>
          <w:sz w:val="22"/>
          <w:szCs w:val="22"/>
          <w:u w:val="single"/>
          <w:lang w:val="en-GB"/>
        </w:rPr>
      </w:pPr>
    </w:p>
    <w:p w14:paraId="2A08B8DA" w14:textId="0C840040" w:rsidR="005807B1" w:rsidRDefault="005807B1" w:rsidP="005807B1">
      <w:pPr>
        <w:pStyle w:val="ListParagraph"/>
        <w:ind w:left="0"/>
        <w:rPr>
          <w:rFonts w:cs="Open Sans"/>
          <w:b/>
          <w:bCs/>
          <w:sz w:val="22"/>
          <w:szCs w:val="22"/>
          <w:u w:val="single"/>
          <w:lang w:val="en-GB"/>
        </w:rPr>
      </w:pPr>
      <w:r w:rsidRPr="005807B1">
        <w:rPr>
          <w:rFonts w:cs="Open Sans"/>
          <w:b/>
          <w:bCs/>
          <w:sz w:val="22"/>
          <w:szCs w:val="22"/>
          <w:u w:val="single"/>
          <w:lang w:val="en-GB"/>
        </w:rPr>
        <w:t>Role Intent</w:t>
      </w:r>
    </w:p>
    <w:p w14:paraId="5C674A43" w14:textId="77777777" w:rsidR="008A5455" w:rsidRDefault="008A5455" w:rsidP="005807B1">
      <w:pPr>
        <w:pStyle w:val="ListParagraph"/>
        <w:ind w:left="0"/>
        <w:rPr>
          <w:rFonts w:cs="Open Sans"/>
          <w:b/>
          <w:bCs/>
          <w:sz w:val="22"/>
          <w:szCs w:val="22"/>
          <w:u w:val="single"/>
          <w:lang w:val="en-GB"/>
        </w:rPr>
      </w:pPr>
    </w:p>
    <w:p w14:paraId="102B9655" w14:textId="69A270AF" w:rsidR="008A5455" w:rsidRPr="008A5455" w:rsidRDefault="008A5455">
      <w:pPr>
        <w:pStyle w:val="ListParagraph"/>
        <w:numPr>
          <w:ilvl w:val="0"/>
          <w:numId w:val="8"/>
        </w:numPr>
        <w:rPr>
          <w:rFonts w:cs="Open Sans"/>
          <w:sz w:val="22"/>
          <w:szCs w:val="22"/>
          <w:lang w:val="en-GB"/>
        </w:rPr>
      </w:pPr>
      <w:r w:rsidRPr="008A5455">
        <w:rPr>
          <w:rFonts w:cs="Open Sans"/>
          <w:sz w:val="22"/>
          <w:szCs w:val="22"/>
          <w:lang w:val="en-GB"/>
        </w:rPr>
        <w:t xml:space="preserve">Operationalise HSE, Food Safety, and Business Continuity strategy </w:t>
      </w:r>
    </w:p>
    <w:p w14:paraId="7332F073" w14:textId="3F5A8E41" w:rsidR="008A5455" w:rsidRPr="008A5455" w:rsidRDefault="008A5455">
      <w:pPr>
        <w:pStyle w:val="ListParagraph"/>
        <w:numPr>
          <w:ilvl w:val="0"/>
          <w:numId w:val="8"/>
        </w:numPr>
        <w:rPr>
          <w:rFonts w:cs="Open Sans"/>
          <w:sz w:val="22"/>
          <w:szCs w:val="22"/>
          <w:lang w:val="en-GB"/>
        </w:rPr>
      </w:pPr>
      <w:r w:rsidRPr="008A5455">
        <w:rPr>
          <w:rFonts w:cs="Open Sans"/>
          <w:sz w:val="22"/>
          <w:szCs w:val="22"/>
          <w:lang w:val="en-GB"/>
        </w:rPr>
        <w:t xml:space="preserve">Provide visible leadership, technical expertise, and assurance to site teams </w:t>
      </w:r>
    </w:p>
    <w:p w14:paraId="043F671D" w14:textId="178B8A06" w:rsidR="008A5455" w:rsidRPr="008A5455" w:rsidRDefault="008A5455">
      <w:pPr>
        <w:pStyle w:val="ListParagraph"/>
        <w:numPr>
          <w:ilvl w:val="0"/>
          <w:numId w:val="8"/>
        </w:numPr>
        <w:rPr>
          <w:rFonts w:cs="Open Sans"/>
          <w:sz w:val="22"/>
          <w:szCs w:val="22"/>
          <w:lang w:val="en-GB"/>
        </w:rPr>
      </w:pPr>
      <w:r w:rsidRPr="008A5455">
        <w:rPr>
          <w:rFonts w:cs="Open Sans"/>
          <w:sz w:val="22"/>
          <w:szCs w:val="22"/>
          <w:lang w:val="en-GB"/>
        </w:rPr>
        <w:t xml:space="preserve">Own and manage the risk profile and mitigation plans </w:t>
      </w:r>
    </w:p>
    <w:p w14:paraId="0F63766A" w14:textId="76ACD529" w:rsidR="008A5455" w:rsidRPr="008A5455" w:rsidRDefault="008A5455">
      <w:pPr>
        <w:pStyle w:val="ListParagraph"/>
        <w:numPr>
          <w:ilvl w:val="0"/>
          <w:numId w:val="8"/>
        </w:numPr>
        <w:rPr>
          <w:rFonts w:cs="Open Sans"/>
          <w:sz w:val="22"/>
          <w:szCs w:val="22"/>
          <w:lang w:val="en-GB"/>
        </w:rPr>
      </w:pPr>
      <w:r w:rsidRPr="008A5455">
        <w:rPr>
          <w:rFonts w:cs="Open Sans"/>
          <w:sz w:val="22"/>
          <w:szCs w:val="22"/>
          <w:lang w:val="en-GB"/>
        </w:rPr>
        <w:t xml:space="preserve">Ensure consistent standards across multiple countries and regulatory frameworks </w:t>
      </w:r>
    </w:p>
    <w:p w14:paraId="4986EB3C" w14:textId="77777777" w:rsidR="00FB74F5" w:rsidRDefault="00FB74F5">
      <w:pPr>
        <w:pStyle w:val="ListParagraph"/>
        <w:numPr>
          <w:ilvl w:val="0"/>
          <w:numId w:val="8"/>
        </w:numPr>
        <w:rPr>
          <w:rFonts w:cs="Open Sans"/>
          <w:sz w:val="22"/>
          <w:szCs w:val="22"/>
          <w:lang w:val="en-GB"/>
        </w:rPr>
      </w:pPr>
      <w:r w:rsidRPr="00FB74F5">
        <w:rPr>
          <w:rFonts w:cs="Open Sans"/>
          <w:sz w:val="22"/>
          <w:szCs w:val="22"/>
          <w:lang w:val="en-GB"/>
        </w:rPr>
        <w:t xml:space="preserve">Drive continuous maturity progression using Sodexo </w:t>
      </w:r>
      <w:proofErr w:type="spellStart"/>
      <w:r w:rsidRPr="00FB74F5">
        <w:rPr>
          <w:rFonts w:cs="Open Sans"/>
          <w:sz w:val="22"/>
          <w:szCs w:val="22"/>
          <w:lang w:val="en-GB"/>
        </w:rPr>
        <w:t>iX</w:t>
      </w:r>
      <w:proofErr w:type="spellEnd"/>
      <w:r w:rsidRPr="00FB74F5">
        <w:rPr>
          <w:rFonts w:cs="Open Sans"/>
          <w:sz w:val="22"/>
          <w:szCs w:val="22"/>
          <w:lang w:val="en-GB"/>
        </w:rPr>
        <w:t xml:space="preserve"> Matri</w:t>
      </w:r>
      <w:r>
        <w:rPr>
          <w:rFonts w:cs="Open Sans"/>
          <w:sz w:val="22"/>
          <w:szCs w:val="22"/>
          <w:lang w:val="en-GB"/>
        </w:rPr>
        <w:t>x</w:t>
      </w:r>
    </w:p>
    <w:p w14:paraId="41D3E61B" w14:textId="7AEF4DC1" w:rsidR="008A5455" w:rsidRPr="008A5455" w:rsidRDefault="008A5455">
      <w:pPr>
        <w:pStyle w:val="ListParagraph"/>
        <w:numPr>
          <w:ilvl w:val="0"/>
          <w:numId w:val="8"/>
        </w:numPr>
        <w:rPr>
          <w:rFonts w:cs="Open Sans"/>
          <w:sz w:val="22"/>
          <w:szCs w:val="22"/>
          <w:lang w:val="en-GB"/>
        </w:rPr>
      </w:pPr>
      <w:r w:rsidRPr="008A5455">
        <w:rPr>
          <w:rFonts w:cs="Open Sans"/>
          <w:sz w:val="22"/>
          <w:szCs w:val="22"/>
          <w:lang w:val="en-GB"/>
        </w:rPr>
        <w:t>Act as the senior HSE advisor to the Meta account leadership</w:t>
      </w:r>
    </w:p>
    <w:p w14:paraId="5D3CA147" w14:textId="77777777" w:rsidR="008A5455" w:rsidRDefault="008A5455" w:rsidP="00C60DFE">
      <w:pPr>
        <w:rPr>
          <w:rFonts w:cs="Open Sans"/>
          <w:b/>
          <w:bCs/>
          <w:sz w:val="22"/>
          <w:szCs w:val="22"/>
          <w:u w:val="single"/>
          <w:lang w:val="en-GB"/>
        </w:rPr>
      </w:pPr>
    </w:p>
    <w:p w14:paraId="14C57755" w14:textId="0198C7FB" w:rsidR="00C60DFE" w:rsidRPr="00012454" w:rsidRDefault="00C60DFE" w:rsidP="00C60DFE">
      <w:pPr>
        <w:rPr>
          <w:rFonts w:cs="Open Sans"/>
          <w:b/>
          <w:bCs/>
          <w:sz w:val="22"/>
          <w:szCs w:val="22"/>
          <w:u w:val="single"/>
          <w:lang w:val="en-GB"/>
        </w:rPr>
      </w:pPr>
      <w:r w:rsidRPr="00012454">
        <w:rPr>
          <w:rFonts w:cs="Open Sans"/>
          <w:b/>
          <w:bCs/>
          <w:sz w:val="22"/>
          <w:szCs w:val="22"/>
          <w:u w:val="single"/>
          <w:lang w:val="en-GB"/>
        </w:rPr>
        <w:t>Key Responsibilities</w:t>
      </w:r>
    </w:p>
    <w:p w14:paraId="767FA4AF" w14:textId="2DF27788" w:rsidR="00C60DFE" w:rsidRPr="00C60DFE" w:rsidRDefault="00C60DFE" w:rsidP="00C60DFE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  <w:r w:rsidRPr="00C60DFE">
        <w:rPr>
          <w:rFonts w:cs="Open Sans"/>
          <w:b/>
          <w:bCs/>
          <w:sz w:val="22"/>
          <w:szCs w:val="22"/>
          <w:lang w:val="en-GB"/>
        </w:rPr>
        <w:t>1. Strategic</w:t>
      </w:r>
      <w:r w:rsidR="0081690E">
        <w:rPr>
          <w:rFonts w:cs="Open Sans"/>
          <w:b/>
          <w:bCs/>
          <w:sz w:val="22"/>
          <w:szCs w:val="22"/>
          <w:lang w:val="en-GB"/>
        </w:rPr>
        <w:t xml:space="preserve"> Leadership &amp;</w:t>
      </w:r>
      <w:r w:rsidRPr="00C60DFE">
        <w:rPr>
          <w:rFonts w:cs="Open Sans"/>
          <w:b/>
          <w:bCs/>
          <w:sz w:val="22"/>
          <w:szCs w:val="22"/>
          <w:lang w:val="en-GB"/>
        </w:rPr>
        <w:t xml:space="preserve"> Deployment</w:t>
      </w:r>
    </w:p>
    <w:p w14:paraId="5CE2AFE2" w14:textId="4FAAEDDE" w:rsidR="00BC46D5" w:rsidRDefault="00C60DFE">
      <w:pPr>
        <w:pStyle w:val="ListParagraph"/>
        <w:numPr>
          <w:ilvl w:val="0"/>
          <w:numId w:val="4"/>
        </w:numPr>
        <w:tabs>
          <w:tab w:val="clear" w:pos="720"/>
          <w:tab w:val="num" w:pos="1068"/>
        </w:tabs>
        <w:ind w:left="1068"/>
        <w:rPr>
          <w:rFonts w:cs="Open Sans"/>
          <w:sz w:val="22"/>
          <w:szCs w:val="22"/>
          <w:lang w:val="en-GB"/>
        </w:rPr>
      </w:pPr>
      <w:r w:rsidRPr="00C60DFE">
        <w:rPr>
          <w:rFonts w:cs="Open Sans"/>
          <w:sz w:val="22"/>
          <w:szCs w:val="22"/>
          <w:lang w:val="en-GB"/>
        </w:rPr>
        <w:t>D</w:t>
      </w:r>
      <w:r w:rsidR="00ED15D3">
        <w:rPr>
          <w:rFonts w:cs="Open Sans"/>
          <w:sz w:val="22"/>
          <w:szCs w:val="22"/>
          <w:lang w:val="en-GB"/>
        </w:rPr>
        <w:t>e</w:t>
      </w:r>
      <w:r w:rsidRPr="00C60DFE">
        <w:rPr>
          <w:rFonts w:cs="Open Sans"/>
          <w:sz w:val="22"/>
          <w:szCs w:val="22"/>
          <w:lang w:val="en-GB"/>
        </w:rPr>
        <w:t>ploy global HSE, food safety, and business continuity strategy across all regional sites</w:t>
      </w:r>
    </w:p>
    <w:p w14:paraId="54E962C1" w14:textId="77777777" w:rsidR="00ED15D3" w:rsidRDefault="00ED15D3">
      <w:pPr>
        <w:pStyle w:val="ListParagraph"/>
        <w:numPr>
          <w:ilvl w:val="0"/>
          <w:numId w:val="4"/>
        </w:numPr>
        <w:tabs>
          <w:tab w:val="clear" w:pos="720"/>
          <w:tab w:val="num" w:pos="1068"/>
        </w:tabs>
        <w:ind w:left="1068"/>
        <w:rPr>
          <w:rFonts w:cs="Open Sans"/>
          <w:sz w:val="22"/>
          <w:szCs w:val="22"/>
          <w:lang w:val="en-GB"/>
        </w:rPr>
      </w:pPr>
      <w:r w:rsidRPr="00ED15D3">
        <w:rPr>
          <w:rFonts w:cs="Open Sans"/>
          <w:sz w:val="22"/>
          <w:szCs w:val="22"/>
          <w:lang w:val="en-GB"/>
        </w:rPr>
        <w:t>Develop a roadmap integrating maturity progression (</w:t>
      </w:r>
      <w:proofErr w:type="spellStart"/>
      <w:r w:rsidRPr="00ED15D3">
        <w:rPr>
          <w:rFonts w:cs="Open Sans"/>
          <w:sz w:val="22"/>
          <w:szCs w:val="22"/>
          <w:lang w:val="en-GB"/>
        </w:rPr>
        <w:t>iX</w:t>
      </w:r>
      <w:proofErr w:type="spellEnd"/>
      <w:r w:rsidRPr="00ED15D3">
        <w:rPr>
          <w:rFonts w:cs="Open Sans"/>
          <w:sz w:val="22"/>
          <w:szCs w:val="22"/>
          <w:lang w:val="en-GB"/>
        </w:rPr>
        <w:t xml:space="preserve"> Matrix)</w:t>
      </w:r>
    </w:p>
    <w:p w14:paraId="5DECF7C5" w14:textId="730654A0" w:rsidR="00BC46D5" w:rsidRDefault="00BC46D5">
      <w:pPr>
        <w:pStyle w:val="ListParagraph"/>
        <w:numPr>
          <w:ilvl w:val="0"/>
          <w:numId w:val="4"/>
        </w:numPr>
        <w:tabs>
          <w:tab w:val="clear" w:pos="720"/>
          <w:tab w:val="num" w:pos="1068"/>
        </w:tabs>
        <w:ind w:left="1068"/>
        <w:rPr>
          <w:rFonts w:cs="Open Sans"/>
          <w:sz w:val="22"/>
          <w:szCs w:val="22"/>
          <w:lang w:val="en-GB"/>
        </w:rPr>
      </w:pPr>
      <w:r w:rsidRPr="00BC46D5">
        <w:rPr>
          <w:rFonts w:cs="Open Sans"/>
          <w:sz w:val="22"/>
          <w:szCs w:val="22"/>
          <w:lang w:val="en-GB"/>
        </w:rPr>
        <w:t>Partner with Account leadership to align HSE priorities with business strategy</w:t>
      </w:r>
    </w:p>
    <w:p w14:paraId="35516EAD" w14:textId="374B46EE" w:rsidR="00BC46D5" w:rsidRPr="00BC46D5" w:rsidRDefault="00BC46D5">
      <w:pPr>
        <w:pStyle w:val="ListParagraph"/>
        <w:numPr>
          <w:ilvl w:val="0"/>
          <w:numId w:val="4"/>
        </w:numPr>
        <w:tabs>
          <w:tab w:val="clear" w:pos="720"/>
          <w:tab w:val="num" w:pos="1068"/>
        </w:tabs>
        <w:ind w:left="1068"/>
        <w:rPr>
          <w:rFonts w:cs="Open Sans"/>
          <w:sz w:val="22"/>
          <w:szCs w:val="22"/>
          <w:lang w:val="en-GB"/>
        </w:rPr>
      </w:pPr>
      <w:r w:rsidRPr="00BC46D5">
        <w:rPr>
          <w:rFonts w:cs="Open Sans"/>
          <w:sz w:val="22"/>
          <w:szCs w:val="22"/>
          <w:lang w:val="en-GB"/>
        </w:rPr>
        <w:t>Drive innovation, continuous improvement, and best practice sharing</w:t>
      </w:r>
    </w:p>
    <w:p w14:paraId="4E18ABA5" w14:textId="77777777" w:rsidR="00012454" w:rsidRPr="00C60DFE" w:rsidRDefault="00012454" w:rsidP="00012454">
      <w:pPr>
        <w:pStyle w:val="ListParagraph"/>
        <w:ind w:left="1068"/>
        <w:rPr>
          <w:rFonts w:cs="Open Sans"/>
          <w:sz w:val="22"/>
          <w:szCs w:val="22"/>
          <w:lang w:val="en-GB"/>
        </w:rPr>
      </w:pPr>
    </w:p>
    <w:p w14:paraId="7DBC5B0A" w14:textId="77777777" w:rsidR="00C60DFE" w:rsidRPr="00C60DFE" w:rsidRDefault="00C60DFE" w:rsidP="00C60DFE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  <w:r w:rsidRPr="00C60DFE">
        <w:rPr>
          <w:rFonts w:cs="Open Sans"/>
          <w:b/>
          <w:bCs/>
          <w:sz w:val="22"/>
          <w:szCs w:val="22"/>
          <w:lang w:val="en-GB"/>
        </w:rPr>
        <w:t>2. Regulatory Compliance &amp; Assurance</w:t>
      </w:r>
    </w:p>
    <w:p w14:paraId="3DFD79C8" w14:textId="77777777" w:rsidR="00C60DFE" w:rsidRPr="00C60DFE" w:rsidRDefault="00C60DFE">
      <w:pPr>
        <w:pStyle w:val="ListParagraph"/>
        <w:numPr>
          <w:ilvl w:val="0"/>
          <w:numId w:val="5"/>
        </w:numPr>
        <w:tabs>
          <w:tab w:val="clear" w:pos="720"/>
          <w:tab w:val="num" w:pos="1068"/>
        </w:tabs>
        <w:ind w:left="1068"/>
        <w:rPr>
          <w:rFonts w:cs="Open Sans"/>
          <w:sz w:val="22"/>
          <w:szCs w:val="22"/>
          <w:lang w:val="en-GB"/>
        </w:rPr>
      </w:pPr>
      <w:r w:rsidRPr="00C60DFE">
        <w:rPr>
          <w:rFonts w:cs="Open Sans"/>
          <w:sz w:val="22"/>
          <w:szCs w:val="22"/>
          <w:lang w:val="en-GB"/>
        </w:rPr>
        <w:t>Ensure full compliance with applicable food safety, health, safety, environmental, and continuity-related requirements</w:t>
      </w:r>
    </w:p>
    <w:p w14:paraId="4035BDE8" w14:textId="77777777" w:rsidR="00C60DFE" w:rsidRPr="00C60DFE" w:rsidRDefault="00C60DFE">
      <w:pPr>
        <w:pStyle w:val="ListParagraph"/>
        <w:numPr>
          <w:ilvl w:val="0"/>
          <w:numId w:val="6"/>
        </w:numPr>
        <w:tabs>
          <w:tab w:val="clear" w:pos="720"/>
          <w:tab w:val="num" w:pos="1068"/>
        </w:tabs>
        <w:ind w:left="1068"/>
        <w:rPr>
          <w:rFonts w:cs="Open Sans"/>
          <w:sz w:val="22"/>
          <w:szCs w:val="22"/>
          <w:lang w:val="en-GB"/>
        </w:rPr>
      </w:pPr>
      <w:r w:rsidRPr="00C60DFE">
        <w:rPr>
          <w:rFonts w:cs="Open Sans"/>
          <w:sz w:val="22"/>
          <w:szCs w:val="22"/>
          <w:lang w:val="en-GB"/>
        </w:rPr>
        <w:t>Maintain regional legal registers</w:t>
      </w:r>
    </w:p>
    <w:p w14:paraId="68C3355C" w14:textId="77777777" w:rsidR="00C60DFE" w:rsidRDefault="00C60DFE">
      <w:pPr>
        <w:pStyle w:val="ListParagraph"/>
        <w:numPr>
          <w:ilvl w:val="0"/>
          <w:numId w:val="6"/>
        </w:numPr>
        <w:tabs>
          <w:tab w:val="clear" w:pos="720"/>
          <w:tab w:val="num" w:pos="1068"/>
        </w:tabs>
        <w:ind w:left="1068"/>
        <w:rPr>
          <w:rFonts w:cs="Open Sans"/>
          <w:sz w:val="22"/>
          <w:szCs w:val="22"/>
          <w:lang w:val="en-GB"/>
        </w:rPr>
      </w:pPr>
      <w:r w:rsidRPr="00C60DFE">
        <w:rPr>
          <w:rFonts w:cs="Open Sans"/>
          <w:sz w:val="22"/>
          <w:szCs w:val="22"/>
          <w:lang w:val="en-GB"/>
        </w:rPr>
        <w:t>Ensure audit readiness across all sites</w:t>
      </w:r>
    </w:p>
    <w:p w14:paraId="695C9920" w14:textId="163556F7" w:rsidR="001A1E24" w:rsidRPr="00C60DFE" w:rsidRDefault="001A1E24">
      <w:pPr>
        <w:pStyle w:val="ListParagraph"/>
        <w:numPr>
          <w:ilvl w:val="0"/>
          <w:numId w:val="6"/>
        </w:numPr>
        <w:tabs>
          <w:tab w:val="clear" w:pos="720"/>
          <w:tab w:val="num" w:pos="1068"/>
        </w:tabs>
        <w:ind w:left="1068"/>
        <w:rPr>
          <w:rFonts w:cs="Open Sans"/>
          <w:sz w:val="22"/>
          <w:szCs w:val="22"/>
          <w:lang w:val="en-GB"/>
        </w:rPr>
      </w:pPr>
      <w:r w:rsidRPr="001A1E24">
        <w:rPr>
          <w:rFonts w:cs="Open Sans"/>
          <w:sz w:val="22"/>
          <w:szCs w:val="22"/>
          <w:lang w:val="en-GB"/>
        </w:rPr>
        <w:lastRenderedPageBreak/>
        <w:t>Standardise Sodexo and Meta HSE processes across all sites</w:t>
      </w:r>
    </w:p>
    <w:p w14:paraId="23E30096" w14:textId="78D80C9B" w:rsidR="00C60DFE" w:rsidRPr="001A1E24" w:rsidRDefault="00C60DFE">
      <w:pPr>
        <w:pStyle w:val="ListParagraph"/>
        <w:numPr>
          <w:ilvl w:val="0"/>
          <w:numId w:val="6"/>
        </w:numPr>
        <w:tabs>
          <w:tab w:val="clear" w:pos="720"/>
          <w:tab w:val="num" w:pos="1068"/>
        </w:tabs>
        <w:ind w:left="1068"/>
        <w:rPr>
          <w:rFonts w:cs="Open Sans"/>
          <w:sz w:val="22"/>
          <w:szCs w:val="22"/>
          <w:lang w:val="en-GB"/>
        </w:rPr>
      </w:pPr>
      <w:r w:rsidRPr="00C60DFE">
        <w:rPr>
          <w:rFonts w:cs="Open Sans"/>
          <w:sz w:val="22"/>
          <w:szCs w:val="22"/>
          <w:lang w:val="en-GB"/>
        </w:rPr>
        <w:t>Coordinate and support internal and external audits</w:t>
      </w:r>
      <w:r w:rsidR="001A1E24">
        <w:rPr>
          <w:rFonts w:cs="Open Sans"/>
          <w:sz w:val="22"/>
          <w:szCs w:val="22"/>
          <w:lang w:val="en-GB"/>
        </w:rPr>
        <w:t xml:space="preserve"> </w:t>
      </w:r>
      <w:r w:rsidR="001A1E24" w:rsidRPr="001A1E24">
        <w:rPr>
          <w:rFonts w:cs="Open Sans"/>
          <w:sz w:val="22"/>
          <w:szCs w:val="22"/>
          <w:lang w:val="en-GB"/>
        </w:rPr>
        <w:t>and ensure closure of non-conformances</w:t>
      </w:r>
    </w:p>
    <w:p w14:paraId="27437FB6" w14:textId="77777777" w:rsidR="00012454" w:rsidRPr="00C60DFE" w:rsidRDefault="00012454" w:rsidP="00012454">
      <w:pPr>
        <w:pStyle w:val="ListParagraph"/>
        <w:ind w:left="1068"/>
        <w:rPr>
          <w:rFonts w:cs="Open Sans"/>
          <w:sz w:val="22"/>
          <w:szCs w:val="22"/>
          <w:lang w:val="en-GB"/>
        </w:rPr>
      </w:pPr>
    </w:p>
    <w:p w14:paraId="569A3F20" w14:textId="77777777" w:rsidR="00C60DFE" w:rsidRPr="00C60DFE" w:rsidRDefault="00C60DFE" w:rsidP="00C60DFE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  <w:r w:rsidRPr="00C60DFE">
        <w:rPr>
          <w:rFonts w:cs="Open Sans"/>
          <w:b/>
          <w:bCs/>
          <w:sz w:val="22"/>
          <w:szCs w:val="22"/>
          <w:lang w:val="en-GB"/>
        </w:rPr>
        <w:t>3. Operational Risk Management</w:t>
      </w:r>
    </w:p>
    <w:p w14:paraId="7C4BDAAA" w14:textId="7F1BA2B2" w:rsidR="00D14113" w:rsidRPr="00D14113" w:rsidRDefault="00D14113">
      <w:pPr>
        <w:pStyle w:val="ListParagraph"/>
        <w:numPr>
          <w:ilvl w:val="0"/>
          <w:numId w:val="7"/>
        </w:numPr>
        <w:rPr>
          <w:rFonts w:cs="Open Sans"/>
          <w:sz w:val="22"/>
          <w:szCs w:val="22"/>
          <w:lang w:val="en-GB"/>
        </w:rPr>
      </w:pPr>
      <w:r w:rsidRPr="00D14113">
        <w:rPr>
          <w:rFonts w:cs="Open Sans"/>
          <w:sz w:val="22"/>
          <w:szCs w:val="22"/>
          <w:lang w:val="en-GB"/>
        </w:rPr>
        <w:t>Identify and control key operational risks (food safety, allergens, workplace hazards)</w:t>
      </w:r>
    </w:p>
    <w:p w14:paraId="051097A9" w14:textId="77777777" w:rsidR="00D14113" w:rsidRPr="00D14113" w:rsidRDefault="00D14113">
      <w:pPr>
        <w:pStyle w:val="ListParagraph"/>
        <w:numPr>
          <w:ilvl w:val="0"/>
          <w:numId w:val="7"/>
        </w:numPr>
        <w:rPr>
          <w:rFonts w:cs="Open Sans"/>
          <w:sz w:val="22"/>
          <w:szCs w:val="22"/>
          <w:lang w:val="en-GB"/>
        </w:rPr>
      </w:pPr>
      <w:r w:rsidRPr="00D14113">
        <w:rPr>
          <w:rFonts w:cs="Open Sans"/>
          <w:sz w:val="22"/>
          <w:szCs w:val="22"/>
          <w:lang w:val="en-GB"/>
        </w:rPr>
        <w:t>Ensure effective implementation of risk assessments and safe systems of work</w:t>
      </w:r>
    </w:p>
    <w:p w14:paraId="6896D116" w14:textId="77777777" w:rsidR="00D14113" w:rsidRPr="00D14113" w:rsidRDefault="00D14113">
      <w:pPr>
        <w:pStyle w:val="ListParagraph"/>
        <w:numPr>
          <w:ilvl w:val="0"/>
          <w:numId w:val="7"/>
        </w:numPr>
        <w:rPr>
          <w:rFonts w:cs="Open Sans"/>
          <w:sz w:val="22"/>
          <w:szCs w:val="22"/>
          <w:lang w:val="en-GB"/>
        </w:rPr>
      </w:pPr>
      <w:r w:rsidRPr="00D14113">
        <w:rPr>
          <w:rFonts w:cs="Open Sans"/>
          <w:sz w:val="22"/>
          <w:szCs w:val="22"/>
          <w:lang w:val="en-GB"/>
        </w:rPr>
        <w:t>Align Sodexo safety systems with client protocols and contractual obligations</w:t>
      </w:r>
    </w:p>
    <w:p w14:paraId="71C5A006" w14:textId="7CE016A6" w:rsidR="00C60DFE" w:rsidRDefault="00D14113">
      <w:pPr>
        <w:pStyle w:val="ListParagraph"/>
        <w:numPr>
          <w:ilvl w:val="0"/>
          <w:numId w:val="7"/>
        </w:numPr>
        <w:rPr>
          <w:rFonts w:cs="Open Sans"/>
          <w:sz w:val="22"/>
          <w:szCs w:val="22"/>
          <w:lang w:val="en-GB"/>
        </w:rPr>
      </w:pPr>
      <w:r w:rsidRPr="00D14113">
        <w:rPr>
          <w:rFonts w:cs="Open Sans"/>
          <w:sz w:val="22"/>
          <w:szCs w:val="22"/>
          <w:lang w:val="en-GB"/>
        </w:rPr>
        <w:t>Own risk profile and mitigation strategies</w:t>
      </w:r>
    </w:p>
    <w:p w14:paraId="53EA67A9" w14:textId="77777777" w:rsidR="00012454" w:rsidRPr="00C60DFE" w:rsidRDefault="00012454" w:rsidP="00012454">
      <w:pPr>
        <w:pStyle w:val="ListParagraph"/>
        <w:ind w:left="1068"/>
        <w:rPr>
          <w:rFonts w:cs="Open Sans"/>
          <w:sz w:val="22"/>
          <w:szCs w:val="22"/>
          <w:lang w:val="en-GB"/>
        </w:rPr>
      </w:pPr>
    </w:p>
    <w:p w14:paraId="4DF36B9A" w14:textId="77777777" w:rsidR="00A8731B" w:rsidRPr="00A8731B" w:rsidRDefault="00C60DFE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  <w:r w:rsidRPr="00C60DFE">
        <w:rPr>
          <w:rFonts w:cs="Open Sans"/>
          <w:b/>
          <w:bCs/>
          <w:sz w:val="22"/>
          <w:szCs w:val="22"/>
          <w:lang w:val="en-GB"/>
        </w:rPr>
        <w:t xml:space="preserve">4. </w:t>
      </w:r>
      <w:r w:rsidR="00A8731B" w:rsidRPr="00A8731B">
        <w:rPr>
          <w:rFonts w:cs="Open Sans"/>
          <w:b/>
          <w:bCs/>
          <w:sz w:val="22"/>
          <w:szCs w:val="22"/>
          <w:lang w:val="en-GB"/>
        </w:rPr>
        <w:t>Food Safety &amp; HSE Performance</w:t>
      </w:r>
    </w:p>
    <w:p w14:paraId="0E73CCDD" w14:textId="2A54168E" w:rsidR="00A8731B" w:rsidRPr="00A8731B" w:rsidRDefault="00A8731B">
      <w:pPr>
        <w:pStyle w:val="ListParagraph"/>
        <w:numPr>
          <w:ilvl w:val="0"/>
          <w:numId w:val="9"/>
        </w:numPr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Develop</w:t>
      </w:r>
      <w:r w:rsidR="000032CE">
        <w:rPr>
          <w:rFonts w:cs="Open Sans"/>
          <w:sz w:val="22"/>
          <w:szCs w:val="22"/>
          <w:lang w:val="en-GB"/>
        </w:rPr>
        <w:t xml:space="preserve"> with the Global HSE</w:t>
      </w:r>
      <w:r w:rsidR="00A23681">
        <w:rPr>
          <w:rFonts w:cs="Open Sans"/>
          <w:sz w:val="22"/>
          <w:szCs w:val="22"/>
          <w:lang w:val="en-GB"/>
        </w:rPr>
        <w:t xml:space="preserve"> Lead HSE KPI’s</w:t>
      </w:r>
      <w:r w:rsidRPr="00A8731B">
        <w:rPr>
          <w:rFonts w:cs="Open Sans"/>
          <w:sz w:val="22"/>
          <w:szCs w:val="22"/>
          <w:lang w:val="en-GB"/>
        </w:rPr>
        <w:t xml:space="preserve"> (leading and lagging indicators)</w:t>
      </w:r>
      <w:r w:rsidR="00145A88">
        <w:rPr>
          <w:rFonts w:cs="Open Sans"/>
          <w:sz w:val="22"/>
          <w:szCs w:val="22"/>
          <w:lang w:val="en-GB"/>
        </w:rPr>
        <w:t>, including</w:t>
      </w:r>
      <w:r w:rsidR="00905AF6">
        <w:rPr>
          <w:rFonts w:cs="Open Sans"/>
          <w:sz w:val="22"/>
          <w:szCs w:val="22"/>
          <w:lang w:val="en-GB"/>
        </w:rPr>
        <w:t xml:space="preserve"> baselining against Global Maturity Matrix </w:t>
      </w:r>
      <w:proofErr w:type="spellStart"/>
      <w:r w:rsidR="00905AF6">
        <w:rPr>
          <w:rFonts w:cs="Open Sans"/>
          <w:sz w:val="22"/>
          <w:szCs w:val="22"/>
          <w:lang w:val="en-GB"/>
        </w:rPr>
        <w:t>iX</w:t>
      </w:r>
      <w:proofErr w:type="spellEnd"/>
    </w:p>
    <w:p w14:paraId="0B86EC91" w14:textId="77777777" w:rsidR="00A8731B" w:rsidRPr="00A8731B" w:rsidRDefault="00A8731B">
      <w:pPr>
        <w:pStyle w:val="ListParagraph"/>
        <w:numPr>
          <w:ilvl w:val="0"/>
          <w:numId w:val="9"/>
        </w:numPr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Ensure compliance with KPIs, SLAs, and reporting requirements</w:t>
      </w:r>
    </w:p>
    <w:p w14:paraId="522E2595" w14:textId="77777777" w:rsidR="00A8731B" w:rsidRPr="00A8731B" w:rsidRDefault="00A8731B">
      <w:pPr>
        <w:pStyle w:val="ListParagraph"/>
        <w:numPr>
          <w:ilvl w:val="0"/>
          <w:numId w:val="9"/>
        </w:numPr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Analyse trends and drive targeted improvement initiatives</w:t>
      </w:r>
    </w:p>
    <w:p w14:paraId="4F6493BA" w14:textId="77777777" w:rsidR="00A8731B" w:rsidRPr="00A8731B" w:rsidRDefault="00A8731B">
      <w:pPr>
        <w:pStyle w:val="ListParagraph"/>
        <w:numPr>
          <w:ilvl w:val="0"/>
          <w:numId w:val="9"/>
        </w:numPr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Share performance insights and key initiatives with stakeholders</w:t>
      </w:r>
    </w:p>
    <w:p w14:paraId="6084352A" w14:textId="59B1F984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</w:p>
    <w:p w14:paraId="4AF869FE" w14:textId="77777777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  <w:r w:rsidRPr="00A8731B">
        <w:rPr>
          <w:rFonts w:cs="Open Sans"/>
          <w:b/>
          <w:bCs/>
          <w:sz w:val="22"/>
          <w:szCs w:val="22"/>
          <w:lang w:val="en-GB"/>
        </w:rPr>
        <w:t>5. Incident &amp; Crisis Management</w:t>
      </w:r>
    </w:p>
    <w:p w14:paraId="37071808" w14:textId="77777777" w:rsidR="00A8731B" w:rsidRPr="00A8731B" w:rsidRDefault="00A8731B">
      <w:pPr>
        <w:pStyle w:val="ListParagraph"/>
        <w:numPr>
          <w:ilvl w:val="0"/>
          <w:numId w:val="10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Lead incident reporting, investigation, and root cause analysis</w:t>
      </w:r>
    </w:p>
    <w:p w14:paraId="2631ADD2" w14:textId="77777777" w:rsidR="00A8731B" w:rsidRPr="00A8731B" w:rsidRDefault="00A8731B">
      <w:pPr>
        <w:pStyle w:val="ListParagraph"/>
        <w:numPr>
          <w:ilvl w:val="0"/>
          <w:numId w:val="10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Ensure accurate and timely reporting in SALUS and client systems</w:t>
      </w:r>
    </w:p>
    <w:p w14:paraId="5AE60CA2" w14:textId="77777777" w:rsidR="00A8731B" w:rsidRPr="00A8731B" w:rsidRDefault="00A8731B">
      <w:pPr>
        <w:pStyle w:val="ListParagraph"/>
        <w:numPr>
          <w:ilvl w:val="0"/>
          <w:numId w:val="10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Develop safety alerts and share lessons learned</w:t>
      </w:r>
    </w:p>
    <w:p w14:paraId="467F774C" w14:textId="77777777" w:rsidR="00A8731B" w:rsidRPr="00A8731B" w:rsidRDefault="00A8731B">
      <w:pPr>
        <w:pStyle w:val="ListParagraph"/>
        <w:numPr>
          <w:ilvl w:val="0"/>
          <w:numId w:val="10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Lead crisis management, emergency response, and recall processes</w:t>
      </w:r>
    </w:p>
    <w:p w14:paraId="23106D49" w14:textId="77777777" w:rsidR="00A8731B" w:rsidRPr="00A8731B" w:rsidRDefault="00A8731B">
      <w:pPr>
        <w:pStyle w:val="ListParagraph"/>
        <w:numPr>
          <w:ilvl w:val="0"/>
          <w:numId w:val="10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Support development and testing of crisis and continuity plans</w:t>
      </w:r>
    </w:p>
    <w:p w14:paraId="483D58B8" w14:textId="5BE42024" w:rsidR="00A8731B" w:rsidRPr="00A8731B" w:rsidRDefault="00A8731B" w:rsidP="00A8731B">
      <w:pPr>
        <w:pStyle w:val="ListParagraph"/>
        <w:rPr>
          <w:rFonts w:cs="Open Sans"/>
          <w:sz w:val="22"/>
          <w:szCs w:val="22"/>
          <w:lang w:val="en-GB"/>
        </w:rPr>
      </w:pPr>
    </w:p>
    <w:p w14:paraId="74816475" w14:textId="77777777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  <w:r w:rsidRPr="00A8731B">
        <w:rPr>
          <w:rFonts w:cs="Open Sans"/>
          <w:b/>
          <w:bCs/>
          <w:sz w:val="22"/>
          <w:szCs w:val="22"/>
          <w:lang w:val="en-GB"/>
        </w:rPr>
        <w:t>6. Business Continuity &amp; Resilience</w:t>
      </w:r>
    </w:p>
    <w:p w14:paraId="22F7BFA3" w14:textId="77777777" w:rsidR="00A8731B" w:rsidRPr="00A8731B" w:rsidRDefault="00A8731B">
      <w:pPr>
        <w:pStyle w:val="ListParagraph"/>
        <w:numPr>
          <w:ilvl w:val="0"/>
          <w:numId w:val="11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Develop and maintain business continuity plans across all sites</w:t>
      </w:r>
    </w:p>
    <w:p w14:paraId="157F8FAF" w14:textId="77777777" w:rsidR="00A8731B" w:rsidRPr="00A8731B" w:rsidRDefault="00A8731B">
      <w:pPr>
        <w:pStyle w:val="ListParagraph"/>
        <w:numPr>
          <w:ilvl w:val="0"/>
          <w:numId w:val="11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Identify critical risks (supply chain, workforce, utilities) and ensure mitigation</w:t>
      </w:r>
    </w:p>
    <w:p w14:paraId="59B7DA47" w14:textId="77777777" w:rsidR="00A8731B" w:rsidRPr="00A8731B" w:rsidRDefault="00A8731B">
      <w:pPr>
        <w:pStyle w:val="ListParagraph"/>
        <w:numPr>
          <w:ilvl w:val="0"/>
          <w:numId w:val="11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Lead crisis simulations and recovery planning</w:t>
      </w:r>
    </w:p>
    <w:p w14:paraId="7D3DCE59" w14:textId="77777777" w:rsidR="00A8731B" w:rsidRPr="00A8731B" w:rsidRDefault="00A8731B">
      <w:pPr>
        <w:pStyle w:val="ListParagraph"/>
        <w:numPr>
          <w:ilvl w:val="0"/>
          <w:numId w:val="11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Ensure minimal operational disruption during incidents</w:t>
      </w:r>
    </w:p>
    <w:p w14:paraId="47223680" w14:textId="626871D7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</w:p>
    <w:p w14:paraId="0691A43F" w14:textId="77777777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  <w:r w:rsidRPr="00A8731B">
        <w:rPr>
          <w:rFonts w:cs="Open Sans"/>
          <w:b/>
          <w:bCs/>
          <w:sz w:val="22"/>
          <w:szCs w:val="22"/>
          <w:lang w:val="en-GB"/>
        </w:rPr>
        <w:t>7. Operational Support &amp; Assurance</w:t>
      </w:r>
    </w:p>
    <w:p w14:paraId="1C56ACE7" w14:textId="77777777" w:rsidR="00A8731B" w:rsidRPr="00A8731B" w:rsidRDefault="00A8731B">
      <w:pPr>
        <w:pStyle w:val="ListParagraph"/>
        <w:numPr>
          <w:ilvl w:val="0"/>
          <w:numId w:val="12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Conduct site visits, inspections, and audits</w:t>
      </w:r>
    </w:p>
    <w:p w14:paraId="4433CD3E" w14:textId="77777777" w:rsidR="00A8731B" w:rsidRPr="00A8731B" w:rsidRDefault="00A8731B">
      <w:pPr>
        <w:pStyle w:val="ListParagraph"/>
        <w:numPr>
          <w:ilvl w:val="0"/>
          <w:numId w:val="12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Support mobilisation of new sites ensuring safe start-up</w:t>
      </w:r>
    </w:p>
    <w:p w14:paraId="1255ADA0" w14:textId="77777777" w:rsidR="00A8731B" w:rsidRPr="00A8731B" w:rsidRDefault="00A8731B">
      <w:pPr>
        <w:pStyle w:val="ListParagraph"/>
        <w:numPr>
          <w:ilvl w:val="0"/>
          <w:numId w:val="12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Provide technical expertise and guidance to operational teams</w:t>
      </w:r>
    </w:p>
    <w:p w14:paraId="7BF28E64" w14:textId="77777777" w:rsidR="00A8731B" w:rsidRPr="00A8731B" w:rsidRDefault="00A8731B">
      <w:pPr>
        <w:pStyle w:val="ListParagraph"/>
        <w:numPr>
          <w:ilvl w:val="0"/>
          <w:numId w:val="12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Drive consistent implementation of HSE programmes</w:t>
      </w:r>
    </w:p>
    <w:p w14:paraId="234D862B" w14:textId="205B1CB1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</w:p>
    <w:p w14:paraId="7020F290" w14:textId="77777777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  <w:r w:rsidRPr="00A8731B">
        <w:rPr>
          <w:rFonts w:cs="Open Sans"/>
          <w:b/>
          <w:bCs/>
          <w:sz w:val="22"/>
          <w:szCs w:val="22"/>
          <w:lang w:val="en-GB"/>
        </w:rPr>
        <w:t>8. Workforce Capability &amp; Leadership</w:t>
      </w:r>
    </w:p>
    <w:p w14:paraId="3B068170" w14:textId="77777777" w:rsidR="00A8731B" w:rsidRPr="00A8731B" w:rsidRDefault="00A8731B">
      <w:pPr>
        <w:pStyle w:val="ListParagraph"/>
        <w:numPr>
          <w:ilvl w:val="0"/>
          <w:numId w:val="13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Build capability of Account Leads, Site Leads, and HSE teams</w:t>
      </w:r>
    </w:p>
    <w:p w14:paraId="03A07ABC" w14:textId="6EDC37FF" w:rsidR="00A8731B" w:rsidRPr="00A8731B" w:rsidRDefault="00781CE9">
      <w:pPr>
        <w:pStyle w:val="ListParagraph"/>
        <w:numPr>
          <w:ilvl w:val="0"/>
          <w:numId w:val="13"/>
        </w:numPr>
        <w:rPr>
          <w:rFonts w:cs="Open Sans"/>
          <w:sz w:val="22"/>
          <w:szCs w:val="22"/>
          <w:lang w:val="en-GB"/>
        </w:rPr>
      </w:pPr>
      <w:r>
        <w:rPr>
          <w:rFonts w:cs="Open Sans"/>
          <w:sz w:val="22"/>
          <w:szCs w:val="22"/>
          <w:lang w:val="en-GB"/>
        </w:rPr>
        <w:t xml:space="preserve">Support in the delivery of </w:t>
      </w:r>
      <w:r w:rsidR="00A8731B" w:rsidRPr="00A8731B">
        <w:rPr>
          <w:rFonts w:cs="Open Sans"/>
          <w:sz w:val="22"/>
          <w:szCs w:val="22"/>
          <w:lang w:val="en-GB"/>
        </w:rPr>
        <w:t>HSE training programmes and competency frameworks</w:t>
      </w:r>
    </w:p>
    <w:p w14:paraId="3E9137FE" w14:textId="77777777" w:rsidR="00A8731B" w:rsidRPr="00A8731B" w:rsidRDefault="00A8731B">
      <w:pPr>
        <w:pStyle w:val="ListParagraph"/>
        <w:numPr>
          <w:ilvl w:val="0"/>
          <w:numId w:val="13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Develop, coach, and lead in-country HSE resources and site teams</w:t>
      </w:r>
    </w:p>
    <w:p w14:paraId="641DDFDE" w14:textId="77777777" w:rsidR="00A8731B" w:rsidRPr="00A8731B" w:rsidRDefault="00A8731B">
      <w:pPr>
        <w:pStyle w:val="ListParagraph"/>
        <w:numPr>
          <w:ilvl w:val="0"/>
          <w:numId w:val="13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Foster a proactive safety culture with strong engagement and ownership</w:t>
      </w:r>
    </w:p>
    <w:p w14:paraId="69222442" w14:textId="55906AB9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</w:p>
    <w:p w14:paraId="5DD5E54C" w14:textId="77777777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  <w:r w:rsidRPr="00A8731B">
        <w:rPr>
          <w:rFonts w:cs="Open Sans"/>
          <w:b/>
          <w:bCs/>
          <w:sz w:val="22"/>
          <w:szCs w:val="22"/>
          <w:lang w:val="en-GB"/>
        </w:rPr>
        <w:t>9. Stakeholder &amp; Client Management</w:t>
      </w:r>
    </w:p>
    <w:p w14:paraId="71CA6EF8" w14:textId="77777777" w:rsidR="00A8731B" w:rsidRPr="00030C0A" w:rsidRDefault="00A8731B">
      <w:pPr>
        <w:pStyle w:val="ListParagraph"/>
        <w:numPr>
          <w:ilvl w:val="0"/>
          <w:numId w:val="14"/>
        </w:numPr>
        <w:rPr>
          <w:rFonts w:cs="Open Sans"/>
          <w:sz w:val="22"/>
          <w:szCs w:val="22"/>
          <w:lang w:val="en-GB"/>
        </w:rPr>
      </w:pPr>
      <w:r w:rsidRPr="00030C0A">
        <w:rPr>
          <w:rFonts w:cs="Open Sans"/>
          <w:sz w:val="22"/>
          <w:szCs w:val="22"/>
          <w:lang w:val="en-GB"/>
        </w:rPr>
        <w:t>Act as the HSE Single Point of Contact for Meta</w:t>
      </w:r>
    </w:p>
    <w:p w14:paraId="7E10228A" w14:textId="77777777" w:rsidR="00A8731B" w:rsidRPr="00030C0A" w:rsidRDefault="00A8731B">
      <w:pPr>
        <w:pStyle w:val="ListParagraph"/>
        <w:numPr>
          <w:ilvl w:val="0"/>
          <w:numId w:val="14"/>
        </w:numPr>
        <w:rPr>
          <w:rFonts w:cs="Open Sans"/>
          <w:sz w:val="22"/>
          <w:szCs w:val="22"/>
          <w:lang w:val="en-GB"/>
        </w:rPr>
      </w:pPr>
      <w:r w:rsidRPr="00030C0A">
        <w:rPr>
          <w:rFonts w:cs="Open Sans"/>
          <w:sz w:val="22"/>
          <w:szCs w:val="22"/>
          <w:lang w:val="en-GB"/>
        </w:rPr>
        <w:t>Build strong relationships with client stakeholders and senior leadership</w:t>
      </w:r>
    </w:p>
    <w:p w14:paraId="4C0A117A" w14:textId="77777777" w:rsidR="00A8731B" w:rsidRPr="00030C0A" w:rsidRDefault="00A8731B">
      <w:pPr>
        <w:pStyle w:val="ListParagraph"/>
        <w:numPr>
          <w:ilvl w:val="0"/>
          <w:numId w:val="14"/>
        </w:numPr>
        <w:rPr>
          <w:rFonts w:cs="Open Sans"/>
          <w:sz w:val="22"/>
          <w:szCs w:val="22"/>
          <w:lang w:val="en-GB"/>
        </w:rPr>
      </w:pPr>
      <w:r w:rsidRPr="00030C0A">
        <w:rPr>
          <w:rFonts w:cs="Open Sans"/>
          <w:sz w:val="22"/>
          <w:szCs w:val="22"/>
          <w:lang w:val="en-GB"/>
        </w:rPr>
        <w:t>Participate in governance forums (QBRs, monthly reviews, audits)</w:t>
      </w:r>
    </w:p>
    <w:p w14:paraId="394D4D36" w14:textId="77777777" w:rsidR="00A8731B" w:rsidRPr="00030C0A" w:rsidRDefault="00A8731B">
      <w:pPr>
        <w:pStyle w:val="ListParagraph"/>
        <w:numPr>
          <w:ilvl w:val="0"/>
          <w:numId w:val="14"/>
        </w:numPr>
        <w:rPr>
          <w:rFonts w:cs="Open Sans"/>
          <w:sz w:val="22"/>
          <w:szCs w:val="22"/>
          <w:lang w:val="en-GB"/>
        </w:rPr>
      </w:pPr>
      <w:r w:rsidRPr="00030C0A">
        <w:rPr>
          <w:rFonts w:cs="Open Sans"/>
          <w:sz w:val="22"/>
          <w:szCs w:val="22"/>
          <w:lang w:val="en-GB"/>
        </w:rPr>
        <w:t>Collaborate with internal functions (HR, Finance, Operations, Legal where required)</w:t>
      </w:r>
    </w:p>
    <w:p w14:paraId="6597ECED" w14:textId="2C305743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</w:p>
    <w:p w14:paraId="106937E9" w14:textId="77777777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  <w:r w:rsidRPr="00A8731B">
        <w:rPr>
          <w:rFonts w:cs="Open Sans"/>
          <w:b/>
          <w:bCs/>
          <w:sz w:val="22"/>
          <w:szCs w:val="22"/>
          <w:lang w:val="en-GB"/>
        </w:rPr>
        <w:lastRenderedPageBreak/>
        <w:t>10. Supplier &amp; Supply Chain Assurance</w:t>
      </w:r>
    </w:p>
    <w:p w14:paraId="2F92AA21" w14:textId="77777777" w:rsidR="00A8731B" w:rsidRPr="00030C0A" w:rsidRDefault="00A8731B">
      <w:pPr>
        <w:pStyle w:val="ListParagraph"/>
        <w:numPr>
          <w:ilvl w:val="0"/>
          <w:numId w:val="15"/>
        </w:numPr>
        <w:rPr>
          <w:rFonts w:cs="Open Sans"/>
          <w:sz w:val="22"/>
          <w:szCs w:val="22"/>
          <w:lang w:val="en-GB"/>
        </w:rPr>
      </w:pPr>
      <w:r w:rsidRPr="00030C0A">
        <w:rPr>
          <w:rFonts w:cs="Open Sans"/>
          <w:sz w:val="22"/>
          <w:szCs w:val="22"/>
          <w:lang w:val="en-GB"/>
        </w:rPr>
        <w:t>Ensure supplier approval, risk assessment, and compliance</w:t>
      </w:r>
    </w:p>
    <w:p w14:paraId="28958E94" w14:textId="77777777" w:rsidR="00A8731B" w:rsidRPr="00030C0A" w:rsidRDefault="00A8731B">
      <w:pPr>
        <w:pStyle w:val="ListParagraph"/>
        <w:numPr>
          <w:ilvl w:val="0"/>
          <w:numId w:val="15"/>
        </w:numPr>
        <w:rPr>
          <w:rFonts w:cs="Open Sans"/>
          <w:sz w:val="22"/>
          <w:szCs w:val="22"/>
          <w:lang w:val="en-GB"/>
        </w:rPr>
      </w:pPr>
      <w:r w:rsidRPr="00030C0A">
        <w:rPr>
          <w:rFonts w:cs="Open Sans"/>
          <w:sz w:val="22"/>
          <w:szCs w:val="22"/>
          <w:lang w:val="en-GB"/>
        </w:rPr>
        <w:t>Maintain controls on traceability, allergen management, and product integrity</w:t>
      </w:r>
    </w:p>
    <w:p w14:paraId="0C8B8E66" w14:textId="77777777" w:rsidR="00A8731B" w:rsidRPr="00030C0A" w:rsidRDefault="00A8731B">
      <w:pPr>
        <w:pStyle w:val="ListParagraph"/>
        <w:numPr>
          <w:ilvl w:val="0"/>
          <w:numId w:val="15"/>
        </w:numPr>
        <w:rPr>
          <w:rFonts w:cs="Open Sans"/>
          <w:sz w:val="22"/>
          <w:szCs w:val="22"/>
          <w:lang w:val="en-GB"/>
        </w:rPr>
      </w:pPr>
      <w:r w:rsidRPr="00030C0A">
        <w:rPr>
          <w:rFonts w:cs="Open Sans"/>
          <w:sz w:val="22"/>
          <w:szCs w:val="22"/>
          <w:lang w:val="en-GB"/>
        </w:rPr>
        <w:t>Support contingency planning and supply continuity</w:t>
      </w:r>
    </w:p>
    <w:p w14:paraId="60E28F3B" w14:textId="434AEB44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</w:p>
    <w:p w14:paraId="6E9DC2C4" w14:textId="77777777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  <w:r w:rsidRPr="00A8731B">
        <w:rPr>
          <w:rFonts w:cs="Open Sans"/>
          <w:b/>
          <w:bCs/>
          <w:sz w:val="22"/>
          <w:szCs w:val="22"/>
          <w:lang w:val="en-GB"/>
        </w:rPr>
        <w:t>11. Communication &amp; Engagement</w:t>
      </w:r>
    </w:p>
    <w:p w14:paraId="3545CE78" w14:textId="77777777" w:rsidR="00A8731B" w:rsidRPr="00030C0A" w:rsidRDefault="00A8731B">
      <w:pPr>
        <w:pStyle w:val="ListParagraph"/>
        <w:numPr>
          <w:ilvl w:val="0"/>
          <w:numId w:val="16"/>
        </w:numPr>
        <w:rPr>
          <w:rFonts w:cs="Open Sans"/>
          <w:sz w:val="22"/>
          <w:szCs w:val="22"/>
          <w:lang w:val="en-GB"/>
        </w:rPr>
      </w:pPr>
      <w:r w:rsidRPr="00030C0A">
        <w:rPr>
          <w:rFonts w:cs="Open Sans"/>
          <w:sz w:val="22"/>
          <w:szCs w:val="22"/>
          <w:lang w:val="en-GB"/>
        </w:rPr>
        <w:t>Maintain strong communication networks with HSE and operational teams</w:t>
      </w:r>
    </w:p>
    <w:p w14:paraId="520E8F69" w14:textId="77777777" w:rsidR="00A8731B" w:rsidRPr="00030C0A" w:rsidRDefault="00A8731B">
      <w:pPr>
        <w:pStyle w:val="ListParagraph"/>
        <w:numPr>
          <w:ilvl w:val="0"/>
          <w:numId w:val="16"/>
        </w:numPr>
        <w:rPr>
          <w:rFonts w:cs="Open Sans"/>
          <w:sz w:val="22"/>
          <w:szCs w:val="22"/>
          <w:lang w:val="en-GB"/>
        </w:rPr>
      </w:pPr>
      <w:r w:rsidRPr="00030C0A">
        <w:rPr>
          <w:rFonts w:cs="Open Sans"/>
          <w:sz w:val="22"/>
          <w:szCs w:val="22"/>
          <w:lang w:val="en-GB"/>
        </w:rPr>
        <w:t>Lead HSE communications, campaigns, and reporting</w:t>
      </w:r>
    </w:p>
    <w:p w14:paraId="13A0835E" w14:textId="77777777" w:rsidR="00A8731B" w:rsidRPr="00030C0A" w:rsidRDefault="00A8731B">
      <w:pPr>
        <w:pStyle w:val="ListParagraph"/>
        <w:numPr>
          <w:ilvl w:val="0"/>
          <w:numId w:val="16"/>
        </w:numPr>
        <w:rPr>
          <w:rFonts w:cs="Open Sans"/>
          <w:sz w:val="22"/>
          <w:szCs w:val="22"/>
          <w:lang w:val="en-GB"/>
        </w:rPr>
      </w:pPr>
      <w:r w:rsidRPr="00030C0A">
        <w:rPr>
          <w:rFonts w:cs="Open Sans"/>
          <w:sz w:val="22"/>
          <w:szCs w:val="22"/>
          <w:lang w:val="en-GB"/>
        </w:rPr>
        <w:t>Promote proactive reporting culture (near misses, hazards, observations)</w:t>
      </w:r>
    </w:p>
    <w:p w14:paraId="0FDC66EC" w14:textId="3520B84B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</w:p>
    <w:p w14:paraId="156520F0" w14:textId="77777777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  <w:r w:rsidRPr="00A8731B">
        <w:rPr>
          <w:rFonts w:cs="Open Sans"/>
          <w:b/>
          <w:bCs/>
          <w:sz w:val="22"/>
          <w:szCs w:val="22"/>
          <w:lang w:val="en-GB"/>
        </w:rPr>
        <w:t>Success Measures</w:t>
      </w:r>
    </w:p>
    <w:p w14:paraId="135DDBAB" w14:textId="77777777" w:rsidR="00135735" w:rsidRPr="00135735" w:rsidRDefault="00135735">
      <w:pPr>
        <w:pStyle w:val="ListParagraph"/>
        <w:numPr>
          <w:ilvl w:val="0"/>
          <w:numId w:val="17"/>
        </w:numPr>
        <w:rPr>
          <w:rFonts w:cs="Open Sans"/>
          <w:sz w:val="22"/>
          <w:szCs w:val="22"/>
          <w:lang w:val="en-GB"/>
        </w:rPr>
      </w:pPr>
      <w:r w:rsidRPr="00135735">
        <w:rPr>
          <w:rFonts w:cs="Open Sans"/>
          <w:sz w:val="22"/>
          <w:szCs w:val="22"/>
          <w:lang w:val="en-GB"/>
        </w:rPr>
        <w:t>All sites achieving baseline compliance as minimum standard</w:t>
      </w:r>
    </w:p>
    <w:p w14:paraId="629356A1" w14:textId="5AD3D08B" w:rsidR="00135735" w:rsidRDefault="00135735">
      <w:pPr>
        <w:pStyle w:val="ListParagraph"/>
        <w:numPr>
          <w:ilvl w:val="0"/>
          <w:numId w:val="17"/>
        </w:numPr>
        <w:rPr>
          <w:rFonts w:cs="Open Sans"/>
          <w:sz w:val="22"/>
          <w:szCs w:val="22"/>
          <w:lang w:val="en-GB"/>
        </w:rPr>
      </w:pPr>
      <w:r w:rsidRPr="00135735">
        <w:rPr>
          <w:rFonts w:cs="Open Sans"/>
          <w:sz w:val="22"/>
          <w:szCs w:val="22"/>
          <w:lang w:val="en-GB"/>
        </w:rPr>
        <w:t xml:space="preserve">Measurable improvement in </w:t>
      </w:r>
      <w:proofErr w:type="spellStart"/>
      <w:r w:rsidRPr="00135735">
        <w:rPr>
          <w:rFonts w:cs="Open Sans"/>
          <w:sz w:val="22"/>
          <w:szCs w:val="22"/>
          <w:lang w:val="en-GB"/>
        </w:rPr>
        <w:t>iX</w:t>
      </w:r>
      <w:proofErr w:type="spellEnd"/>
      <w:r w:rsidRPr="00135735">
        <w:rPr>
          <w:rFonts w:cs="Open Sans"/>
          <w:sz w:val="22"/>
          <w:szCs w:val="22"/>
          <w:lang w:val="en-GB"/>
        </w:rPr>
        <w:t xml:space="preserve"> Matrix maturity scores</w:t>
      </w:r>
    </w:p>
    <w:p w14:paraId="63AD4950" w14:textId="4DC390B5" w:rsidR="00A8731B" w:rsidRPr="00A8731B" w:rsidRDefault="00A8731B">
      <w:pPr>
        <w:pStyle w:val="ListParagraph"/>
        <w:numPr>
          <w:ilvl w:val="0"/>
          <w:numId w:val="17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Zero regulatory breaches or enforcement actions</w:t>
      </w:r>
    </w:p>
    <w:p w14:paraId="09E26FC3" w14:textId="77777777" w:rsidR="00A8731B" w:rsidRPr="00A8731B" w:rsidRDefault="00A8731B">
      <w:pPr>
        <w:pStyle w:val="ListParagraph"/>
        <w:numPr>
          <w:ilvl w:val="0"/>
          <w:numId w:val="17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Strong audit and compliance performance</w:t>
      </w:r>
    </w:p>
    <w:p w14:paraId="4EE63C51" w14:textId="77777777" w:rsidR="00A8731B" w:rsidRPr="00A8731B" w:rsidRDefault="00A8731B">
      <w:pPr>
        <w:pStyle w:val="ListParagraph"/>
        <w:numPr>
          <w:ilvl w:val="0"/>
          <w:numId w:val="17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Reduction in incidents and high-risk non-conformances</w:t>
      </w:r>
    </w:p>
    <w:p w14:paraId="71A4DD45" w14:textId="77777777" w:rsidR="00A8731B" w:rsidRPr="00A8731B" w:rsidRDefault="00A8731B">
      <w:pPr>
        <w:pStyle w:val="ListParagraph"/>
        <w:numPr>
          <w:ilvl w:val="0"/>
          <w:numId w:val="17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High training and competency completion rates</w:t>
      </w:r>
    </w:p>
    <w:p w14:paraId="5CC984D8" w14:textId="77777777" w:rsidR="00A8731B" w:rsidRPr="00A8731B" w:rsidRDefault="00A8731B">
      <w:pPr>
        <w:pStyle w:val="ListParagraph"/>
        <w:numPr>
          <w:ilvl w:val="0"/>
          <w:numId w:val="17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Effective supplier control and traceability</w:t>
      </w:r>
    </w:p>
    <w:p w14:paraId="39FA3826" w14:textId="77777777" w:rsidR="00A8731B" w:rsidRPr="00A8731B" w:rsidRDefault="00A8731B">
      <w:pPr>
        <w:pStyle w:val="ListParagraph"/>
        <w:numPr>
          <w:ilvl w:val="0"/>
          <w:numId w:val="17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Robust and tested business continuity plans</w:t>
      </w:r>
    </w:p>
    <w:p w14:paraId="4F48CFF0" w14:textId="77777777" w:rsidR="00A8731B" w:rsidRPr="00A8731B" w:rsidRDefault="00A8731B">
      <w:pPr>
        <w:pStyle w:val="ListParagraph"/>
        <w:numPr>
          <w:ilvl w:val="0"/>
          <w:numId w:val="17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Improved proactive safety reporting culture</w:t>
      </w:r>
    </w:p>
    <w:p w14:paraId="375E04A0" w14:textId="77777777" w:rsidR="00A8731B" w:rsidRPr="00A8731B" w:rsidRDefault="00A8731B">
      <w:pPr>
        <w:pStyle w:val="ListParagraph"/>
        <w:numPr>
          <w:ilvl w:val="0"/>
          <w:numId w:val="17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Positive client feedback and engagement</w:t>
      </w:r>
    </w:p>
    <w:p w14:paraId="2CE4512F" w14:textId="77777777" w:rsidR="00A8731B" w:rsidRPr="00A8731B" w:rsidRDefault="00A8731B">
      <w:pPr>
        <w:pStyle w:val="ListParagraph"/>
        <w:numPr>
          <w:ilvl w:val="0"/>
          <w:numId w:val="17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Continuous improvement in KPI performance</w:t>
      </w:r>
    </w:p>
    <w:p w14:paraId="4E0B307F" w14:textId="33829F29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</w:p>
    <w:p w14:paraId="1E50495D" w14:textId="77777777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u w:val="single"/>
          <w:lang w:val="en-GB"/>
        </w:rPr>
      </w:pPr>
      <w:r w:rsidRPr="00A8731B">
        <w:rPr>
          <w:rFonts w:cs="Open Sans"/>
          <w:b/>
          <w:bCs/>
          <w:sz w:val="22"/>
          <w:szCs w:val="22"/>
          <w:u w:val="single"/>
          <w:lang w:val="en-GB"/>
        </w:rPr>
        <w:t>Qualifications</w:t>
      </w:r>
    </w:p>
    <w:p w14:paraId="091B245E" w14:textId="77777777" w:rsidR="00A8731B" w:rsidRPr="00A8731B" w:rsidRDefault="00A8731B">
      <w:pPr>
        <w:pStyle w:val="ListParagraph"/>
        <w:numPr>
          <w:ilvl w:val="0"/>
          <w:numId w:val="18"/>
        </w:numPr>
        <w:tabs>
          <w:tab w:val="clear" w:pos="720"/>
          <w:tab w:val="num" w:pos="1068"/>
        </w:tabs>
        <w:ind w:left="1068"/>
        <w:jc w:val="both"/>
        <w:rPr>
          <w:rFonts w:cs="Open Sans"/>
          <w:sz w:val="22"/>
          <w:szCs w:val="22"/>
          <w:lang w:val="en-GB"/>
        </w:rPr>
      </w:pPr>
      <w:proofErr w:type="gramStart"/>
      <w:r w:rsidRPr="00A8731B">
        <w:rPr>
          <w:rFonts w:cs="Open Sans"/>
          <w:sz w:val="22"/>
          <w:szCs w:val="22"/>
          <w:lang w:val="en-GB"/>
        </w:rPr>
        <w:t>Bachelor’s degree in Food Science</w:t>
      </w:r>
      <w:proofErr w:type="gramEnd"/>
      <w:r w:rsidRPr="00A8731B">
        <w:rPr>
          <w:rFonts w:cs="Open Sans"/>
          <w:sz w:val="22"/>
          <w:szCs w:val="22"/>
          <w:lang w:val="en-GB"/>
        </w:rPr>
        <w:t>, Microbiology, Environmental Health, Occupational Safety, or related discipline</w:t>
      </w:r>
    </w:p>
    <w:p w14:paraId="714EEABC" w14:textId="77777777" w:rsidR="00A8731B" w:rsidRPr="00A8731B" w:rsidRDefault="00A8731B">
      <w:pPr>
        <w:pStyle w:val="ListParagraph"/>
        <w:numPr>
          <w:ilvl w:val="0"/>
          <w:numId w:val="18"/>
        </w:numPr>
        <w:tabs>
          <w:tab w:val="clear" w:pos="720"/>
          <w:tab w:val="num" w:pos="1068"/>
        </w:tabs>
        <w:ind w:left="1068"/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Professional certifications (e.g., NEBOSH, HACCP, ISO 22000, ISO 45001, ISO 22301 preferred)</w:t>
      </w:r>
    </w:p>
    <w:p w14:paraId="7B901E29" w14:textId="4156A19B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</w:p>
    <w:p w14:paraId="62E21270" w14:textId="77777777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u w:val="single"/>
          <w:lang w:val="en-GB"/>
        </w:rPr>
      </w:pPr>
      <w:r w:rsidRPr="00A8731B">
        <w:rPr>
          <w:rFonts w:cs="Open Sans"/>
          <w:b/>
          <w:bCs/>
          <w:sz w:val="22"/>
          <w:szCs w:val="22"/>
          <w:u w:val="single"/>
          <w:lang w:val="en-GB"/>
        </w:rPr>
        <w:t>Experience</w:t>
      </w:r>
    </w:p>
    <w:p w14:paraId="15EA4328" w14:textId="77777777" w:rsidR="00A8731B" w:rsidRPr="00A8731B" w:rsidRDefault="00A8731B">
      <w:pPr>
        <w:pStyle w:val="ListParagraph"/>
        <w:numPr>
          <w:ilvl w:val="0"/>
          <w:numId w:val="19"/>
        </w:numPr>
        <w:tabs>
          <w:tab w:val="clear" w:pos="720"/>
          <w:tab w:val="num" w:pos="1068"/>
        </w:tabs>
        <w:ind w:left="1068"/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10+ years in HSE / Food Safety / Environmental management</w:t>
      </w:r>
    </w:p>
    <w:p w14:paraId="571F21A8" w14:textId="77777777" w:rsidR="00A8731B" w:rsidRPr="00A8731B" w:rsidRDefault="00A8731B">
      <w:pPr>
        <w:pStyle w:val="ListParagraph"/>
        <w:numPr>
          <w:ilvl w:val="0"/>
          <w:numId w:val="19"/>
        </w:numPr>
        <w:tabs>
          <w:tab w:val="clear" w:pos="720"/>
          <w:tab w:val="num" w:pos="1068"/>
        </w:tabs>
        <w:ind w:left="1068"/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Experience in food services, food manufacturing, or facilities management</w:t>
      </w:r>
    </w:p>
    <w:p w14:paraId="605B18D9" w14:textId="77777777" w:rsidR="00A8731B" w:rsidRPr="00A8731B" w:rsidRDefault="00A8731B">
      <w:pPr>
        <w:pStyle w:val="ListParagraph"/>
        <w:numPr>
          <w:ilvl w:val="0"/>
          <w:numId w:val="19"/>
        </w:numPr>
        <w:tabs>
          <w:tab w:val="clear" w:pos="720"/>
          <w:tab w:val="num" w:pos="1068"/>
        </w:tabs>
        <w:ind w:left="1068"/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Proven leadership in multi-site, multi-country environments</w:t>
      </w:r>
    </w:p>
    <w:p w14:paraId="21D52F79" w14:textId="77777777" w:rsidR="00A8731B" w:rsidRPr="00A8731B" w:rsidRDefault="00A8731B">
      <w:pPr>
        <w:pStyle w:val="ListParagraph"/>
        <w:numPr>
          <w:ilvl w:val="0"/>
          <w:numId w:val="19"/>
        </w:numPr>
        <w:tabs>
          <w:tab w:val="clear" w:pos="720"/>
          <w:tab w:val="num" w:pos="1068"/>
        </w:tabs>
        <w:ind w:left="1068"/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Experience implementing HSE and Food Safety management systems</w:t>
      </w:r>
    </w:p>
    <w:p w14:paraId="0A8B0B5A" w14:textId="1DD2F6E6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</w:p>
    <w:p w14:paraId="133F3FBC" w14:textId="77777777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u w:val="single"/>
          <w:lang w:val="en-GB"/>
        </w:rPr>
      </w:pPr>
      <w:r w:rsidRPr="00A8731B">
        <w:rPr>
          <w:rFonts w:cs="Open Sans"/>
          <w:b/>
          <w:bCs/>
          <w:sz w:val="22"/>
          <w:szCs w:val="22"/>
          <w:u w:val="single"/>
          <w:lang w:val="en-GB"/>
        </w:rPr>
        <w:t>Functional Competencies</w:t>
      </w:r>
    </w:p>
    <w:p w14:paraId="7C7CC012" w14:textId="77777777" w:rsidR="00A8731B" w:rsidRPr="00A8731B" w:rsidRDefault="00A8731B">
      <w:pPr>
        <w:pStyle w:val="ListParagraph"/>
        <w:numPr>
          <w:ilvl w:val="0"/>
          <w:numId w:val="20"/>
        </w:numPr>
        <w:tabs>
          <w:tab w:val="clear" w:pos="720"/>
          <w:tab w:val="num" w:pos="1068"/>
        </w:tabs>
        <w:ind w:left="1068"/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Strong expertise in HSE and Food Safety systems</w:t>
      </w:r>
    </w:p>
    <w:p w14:paraId="58E17C42" w14:textId="77777777" w:rsidR="00A8731B" w:rsidRPr="00A8731B" w:rsidRDefault="00A8731B">
      <w:pPr>
        <w:pStyle w:val="ListParagraph"/>
        <w:numPr>
          <w:ilvl w:val="0"/>
          <w:numId w:val="20"/>
        </w:numPr>
        <w:tabs>
          <w:tab w:val="clear" w:pos="720"/>
          <w:tab w:val="num" w:pos="1068"/>
        </w:tabs>
        <w:ind w:left="1068"/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Risk assessment and hazard control</w:t>
      </w:r>
    </w:p>
    <w:p w14:paraId="5D68C46B" w14:textId="77777777" w:rsidR="00A8731B" w:rsidRPr="00A8731B" w:rsidRDefault="00A8731B">
      <w:pPr>
        <w:pStyle w:val="ListParagraph"/>
        <w:numPr>
          <w:ilvl w:val="0"/>
          <w:numId w:val="20"/>
        </w:numPr>
        <w:tabs>
          <w:tab w:val="clear" w:pos="720"/>
          <w:tab w:val="num" w:pos="1068"/>
        </w:tabs>
        <w:ind w:left="1068"/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Incident investigation and root cause analysis</w:t>
      </w:r>
    </w:p>
    <w:p w14:paraId="174431E9" w14:textId="77777777" w:rsidR="00A8731B" w:rsidRPr="00A8731B" w:rsidRDefault="00A8731B">
      <w:pPr>
        <w:pStyle w:val="ListParagraph"/>
        <w:numPr>
          <w:ilvl w:val="0"/>
          <w:numId w:val="20"/>
        </w:numPr>
        <w:tabs>
          <w:tab w:val="clear" w:pos="720"/>
          <w:tab w:val="num" w:pos="1068"/>
        </w:tabs>
        <w:ind w:left="1068"/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Audit and compliance management</w:t>
      </w:r>
    </w:p>
    <w:p w14:paraId="2E3B86D8" w14:textId="77777777" w:rsidR="00A8731B" w:rsidRPr="00A8731B" w:rsidRDefault="00A8731B">
      <w:pPr>
        <w:pStyle w:val="ListParagraph"/>
        <w:numPr>
          <w:ilvl w:val="0"/>
          <w:numId w:val="20"/>
        </w:numPr>
        <w:tabs>
          <w:tab w:val="clear" w:pos="720"/>
          <w:tab w:val="num" w:pos="1068"/>
        </w:tabs>
        <w:ind w:left="1068"/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Business continuity and crisis management</w:t>
      </w:r>
    </w:p>
    <w:p w14:paraId="3CB0E615" w14:textId="77777777" w:rsidR="00A8731B" w:rsidRPr="00A8731B" w:rsidRDefault="00A8731B">
      <w:pPr>
        <w:pStyle w:val="ListParagraph"/>
        <w:numPr>
          <w:ilvl w:val="0"/>
          <w:numId w:val="20"/>
        </w:numPr>
        <w:tabs>
          <w:tab w:val="clear" w:pos="720"/>
          <w:tab w:val="num" w:pos="1068"/>
        </w:tabs>
        <w:ind w:left="1068"/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KPI development and performance analysis</w:t>
      </w:r>
    </w:p>
    <w:p w14:paraId="697796C2" w14:textId="77777777" w:rsidR="00A8731B" w:rsidRPr="00A8731B" w:rsidRDefault="00A8731B">
      <w:pPr>
        <w:pStyle w:val="ListParagraph"/>
        <w:numPr>
          <w:ilvl w:val="0"/>
          <w:numId w:val="20"/>
        </w:numPr>
        <w:tabs>
          <w:tab w:val="clear" w:pos="720"/>
          <w:tab w:val="num" w:pos="1068"/>
        </w:tabs>
        <w:ind w:left="1068"/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Training and capability development</w:t>
      </w:r>
    </w:p>
    <w:p w14:paraId="2BDF763B" w14:textId="77777777" w:rsidR="00A8731B" w:rsidRPr="00A8731B" w:rsidRDefault="00A8731B">
      <w:pPr>
        <w:pStyle w:val="ListParagraph"/>
        <w:numPr>
          <w:ilvl w:val="0"/>
          <w:numId w:val="20"/>
        </w:numPr>
        <w:tabs>
          <w:tab w:val="clear" w:pos="720"/>
          <w:tab w:val="num" w:pos="1068"/>
        </w:tabs>
        <w:ind w:left="1068"/>
        <w:jc w:val="both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Regulatory knowledge across multiple jurisdictions</w:t>
      </w:r>
    </w:p>
    <w:p w14:paraId="36C78289" w14:textId="48952C58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</w:p>
    <w:p w14:paraId="1EE79817" w14:textId="77777777" w:rsidR="00A8731B" w:rsidRPr="00030C0A" w:rsidRDefault="00A8731B" w:rsidP="00A8731B">
      <w:pPr>
        <w:pStyle w:val="ListParagraph"/>
        <w:rPr>
          <w:rFonts w:cs="Open Sans"/>
          <w:b/>
          <w:bCs/>
          <w:sz w:val="22"/>
          <w:szCs w:val="22"/>
          <w:u w:val="single"/>
          <w:lang w:val="en-GB"/>
        </w:rPr>
      </w:pPr>
      <w:r w:rsidRPr="00030C0A">
        <w:rPr>
          <w:rFonts w:cs="Open Sans"/>
          <w:b/>
          <w:bCs/>
          <w:sz w:val="22"/>
          <w:szCs w:val="22"/>
          <w:u w:val="single"/>
          <w:lang w:val="en-GB"/>
        </w:rPr>
        <w:t>Key Skills</w:t>
      </w:r>
    </w:p>
    <w:p w14:paraId="35C2676C" w14:textId="77777777" w:rsidR="00A8731B" w:rsidRPr="00A8731B" w:rsidRDefault="00A8731B">
      <w:pPr>
        <w:pStyle w:val="ListParagraph"/>
        <w:numPr>
          <w:ilvl w:val="0"/>
          <w:numId w:val="21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Strategic leadership with operational delivery focus</w:t>
      </w:r>
    </w:p>
    <w:p w14:paraId="7E06757E" w14:textId="77777777" w:rsidR="00A8731B" w:rsidRPr="00A8731B" w:rsidRDefault="00A8731B">
      <w:pPr>
        <w:pStyle w:val="ListParagraph"/>
        <w:numPr>
          <w:ilvl w:val="0"/>
          <w:numId w:val="21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Stakeholder and client relationship management</w:t>
      </w:r>
    </w:p>
    <w:p w14:paraId="58D66C1E" w14:textId="77777777" w:rsidR="00A8731B" w:rsidRPr="00A8731B" w:rsidRDefault="00A8731B">
      <w:pPr>
        <w:pStyle w:val="ListParagraph"/>
        <w:numPr>
          <w:ilvl w:val="0"/>
          <w:numId w:val="21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Strong influencing and communication skills</w:t>
      </w:r>
    </w:p>
    <w:p w14:paraId="34FE92CA" w14:textId="77777777" w:rsidR="00A8731B" w:rsidRPr="00A8731B" w:rsidRDefault="00A8731B">
      <w:pPr>
        <w:pStyle w:val="ListParagraph"/>
        <w:numPr>
          <w:ilvl w:val="0"/>
          <w:numId w:val="21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lastRenderedPageBreak/>
        <w:t>Ability to lead diverse, virtual teams</w:t>
      </w:r>
    </w:p>
    <w:p w14:paraId="25522BB2" w14:textId="77777777" w:rsidR="00A8731B" w:rsidRPr="00A8731B" w:rsidRDefault="00A8731B">
      <w:pPr>
        <w:pStyle w:val="ListParagraph"/>
        <w:numPr>
          <w:ilvl w:val="0"/>
          <w:numId w:val="21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High level of organisation and prioritisation</w:t>
      </w:r>
    </w:p>
    <w:p w14:paraId="5C631D1C" w14:textId="77777777" w:rsidR="00A8731B" w:rsidRPr="00A8731B" w:rsidRDefault="00A8731B">
      <w:pPr>
        <w:pStyle w:val="ListParagraph"/>
        <w:numPr>
          <w:ilvl w:val="0"/>
          <w:numId w:val="21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Cultural awareness and emotional intelligence</w:t>
      </w:r>
    </w:p>
    <w:p w14:paraId="6160A605" w14:textId="77777777" w:rsidR="00A8731B" w:rsidRPr="00A8731B" w:rsidRDefault="00A8731B">
      <w:pPr>
        <w:pStyle w:val="ListParagraph"/>
        <w:numPr>
          <w:ilvl w:val="0"/>
          <w:numId w:val="21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Ability to operate across multiple time zones</w:t>
      </w:r>
    </w:p>
    <w:p w14:paraId="53CDE867" w14:textId="3C529E71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</w:p>
    <w:p w14:paraId="1D59A86A" w14:textId="77777777" w:rsidR="00A8731B" w:rsidRPr="00030C0A" w:rsidRDefault="00A8731B" w:rsidP="00A8731B">
      <w:pPr>
        <w:pStyle w:val="ListParagraph"/>
        <w:rPr>
          <w:rFonts w:cs="Open Sans"/>
          <w:b/>
          <w:bCs/>
          <w:sz w:val="22"/>
          <w:szCs w:val="22"/>
          <w:u w:val="single"/>
          <w:lang w:val="en-GB"/>
        </w:rPr>
      </w:pPr>
      <w:r w:rsidRPr="00030C0A">
        <w:rPr>
          <w:rFonts w:cs="Open Sans"/>
          <w:b/>
          <w:bCs/>
          <w:sz w:val="22"/>
          <w:szCs w:val="22"/>
          <w:u w:val="single"/>
          <w:lang w:val="en-GB"/>
        </w:rPr>
        <w:t>Behavioural Competencies</w:t>
      </w:r>
    </w:p>
    <w:p w14:paraId="139E9AB1" w14:textId="77777777" w:rsidR="00A8731B" w:rsidRPr="00A8731B" w:rsidRDefault="00A8731B">
      <w:pPr>
        <w:pStyle w:val="ListParagraph"/>
        <w:numPr>
          <w:ilvl w:val="0"/>
          <w:numId w:val="22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Customer focus</w:t>
      </w:r>
    </w:p>
    <w:p w14:paraId="46A123E9" w14:textId="77777777" w:rsidR="00A8731B" w:rsidRPr="00A8731B" w:rsidRDefault="00A8731B">
      <w:pPr>
        <w:pStyle w:val="ListParagraph"/>
        <w:numPr>
          <w:ilvl w:val="0"/>
          <w:numId w:val="22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Drives innovation and continuous improvement</w:t>
      </w:r>
    </w:p>
    <w:p w14:paraId="2EEB708C" w14:textId="77777777" w:rsidR="00A8731B" w:rsidRPr="00A8731B" w:rsidRDefault="00A8731B">
      <w:pPr>
        <w:pStyle w:val="ListParagraph"/>
        <w:numPr>
          <w:ilvl w:val="0"/>
          <w:numId w:val="22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Resilient and adaptable</w:t>
      </w:r>
    </w:p>
    <w:p w14:paraId="1949689A" w14:textId="77777777" w:rsidR="00A8731B" w:rsidRPr="00A8731B" w:rsidRDefault="00A8731B">
      <w:pPr>
        <w:pStyle w:val="ListParagraph"/>
        <w:numPr>
          <w:ilvl w:val="0"/>
          <w:numId w:val="22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Collaborative and inclusive</w:t>
      </w:r>
    </w:p>
    <w:p w14:paraId="303EA933" w14:textId="77777777" w:rsidR="00A8731B" w:rsidRPr="00A8731B" w:rsidRDefault="00A8731B">
      <w:pPr>
        <w:pStyle w:val="ListParagraph"/>
        <w:numPr>
          <w:ilvl w:val="0"/>
          <w:numId w:val="22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Ensures accountability</w:t>
      </w:r>
    </w:p>
    <w:p w14:paraId="6EEDC76A" w14:textId="77777777" w:rsidR="00A8731B" w:rsidRPr="00A8731B" w:rsidRDefault="00A8731B">
      <w:pPr>
        <w:pStyle w:val="ListParagraph"/>
        <w:numPr>
          <w:ilvl w:val="0"/>
          <w:numId w:val="22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Strong decision-making capability</w:t>
      </w:r>
    </w:p>
    <w:p w14:paraId="33082F0F" w14:textId="77777777" w:rsidR="00A8731B" w:rsidRPr="00A8731B" w:rsidRDefault="00A8731B">
      <w:pPr>
        <w:pStyle w:val="ListParagraph"/>
        <w:numPr>
          <w:ilvl w:val="0"/>
          <w:numId w:val="22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Courageous and proactive leadership</w:t>
      </w:r>
    </w:p>
    <w:p w14:paraId="5C022E89" w14:textId="429B86D2" w:rsidR="00A8731B" w:rsidRPr="00A8731B" w:rsidRDefault="00A8731B" w:rsidP="00384358">
      <w:pPr>
        <w:pStyle w:val="ListParagraph"/>
        <w:ind w:left="360"/>
        <w:rPr>
          <w:rFonts w:cs="Open Sans"/>
          <w:b/>
          <w:bCs/>
          <w:sz w:val="22"/>
          <w:szCs w:val="22"/>
          <w:lang w:val="en-GB"/>
        </w:rPr>
      </w:pPr>
    </w:p>
    <w:p w14:paraId="5AC020AC" w14:textId="77777777" w:rsidR="00A8731B" w:rsidRPr="00A8731B" w:rsidRDefault="00A8731B" w:rsidP="00384358">
      <w:pPr>
        <w:pStyle w:val="ListParagraph"/>
        <w:ind w:left="360"/>
        <w:rPr>
          <w:rFonts w:cs="Open Sans"/>
          <w:b/>
          <w:bCs/>
          <w:sz w:val="22"/>
          <w:szCs w:val="22"/>
          <w:u w:val="single"/>
          <w:lang w:val="en-GB"/>
        </w:rPr>
      </w:pPr>
      <w:r w:rsidRPr="00A8731B">
        <w:rPr>
          <w:rFonts w:cs="Open Sans"/>
          <w:b/>
          <w:bCs/>
          <w:sz w:val="22"/>
          <w:szCs w:val="22"/>
          <w:u w:val="single"/>
          <w:lang w:val="en-GB"/>
        </w:rPr>
        <w:t>Key Interfaces</w:t>
      </w:r>
    </w:p>
    <w:p w14:paraId="17B25DB3" w14:textId="77777777" w:rsidR="00A8731B" w:rsidRPr="00A8731B" w:rsidRDefault="00A8731B" w:rsidP="00384358">
      <w:pPr>
        <w:pStyle w:val="ListParagraph"/>
        <w:ind w:left="360"/>
        <w:rPr>
          <w:rFonts w:cs="Open Sans"/>
          <w:b/>
          <w:bCs/>
          <w:sz w:val="22"/>
          <w:szCs w:val="22"/>
          <w:lang w:val="en-GB"/>
        </w:rPr>
      </w:pPr>
      <w:r w:rsidRPr="00A8731B">
        <w:rPr>
          <w:rFonts w:cs="Open Sans"/>
          <w:b/>
          <w:bCs/>
          <w:sz w:val="22"/>
          <w:szCs w:val="22"/>
          <w:lang w:val="en-GB"/>
        </w:rPr>
        <w:t>Internal</w:t>
      </w:r>
    </w:p>
    <w:p w14:paraId="30C14F21" w14:textId="77777777" w:rsidR="00A8731B" w:rsidRPr="00A8731B" w:rsidRDefault="00A8731B">
      <w:pPr>
        <w:pStyle w:val="ListParagraph"/>
        <w:numPr>
          <w:ilvl w:val="0"/>
          <w:numId w:val="23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Account Leadership</w:t>
      </w:r>
    </w:p>
    <w:p w14:paraId="03057A30" w14:textId="77777777" w:rsidR="00A8731B" w:rsidRPr="00A8731B" w:rsidRDefault="00A8731B">
      <w:pPr>
        <w:pStyle w:val="ListParagraph"/>
        <w:numPr>
          <w:ilvl w:val="0"/>
          <w:numId w:val="23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Service Operations and HSE teams</w:t>
      </w:r>
    </w:p>
    <w:p w14:paraId="042D24B6" w14:textId="77777777" w:rsidR="00A8731B" w:rsidRPr="00A8731B" w:rsidRDefault="00A8731B">
      <w:pPr>
        <w:pStyle w:val="ListParagraph"/>
        <w:numPr>
          <w:ilvl w:val="0"/>
          <w:numId w:val="23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HR (training, recruitment, performance)</w:t>
      </w:r>
    </w:p>
    <w:p w14:paraId="52E6001B" w14:textId="77777777" w:rsidR="00A8731B" w:rsidRPr="00A8731B" w:rsidRDefault="00A8731B">
      <w:pPr>
        <w:pStyle w:val="ListParagraph"/>
        <w:numPr>
          <w:ilvl w:val="0"/>
          <w:numId w:val="23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Finance (risk, audit, cost-related decisions)</w:t>
      </w:r>
    </w:p>
    <w:p w14:paraId="5C9F0029" w14:textId="77777777" w:rsidR="00A8731B" w:rsidRPr="00A8731B" w:rsidRDefault="00A8731B">
      <w:pPr>
        <w:pStyle w:val="ListParagraph"/>
        <w:numPr>
          <w:ilvl w:val="0"/>
          <w:numId w:val="23"/>
        </w:numPr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Country and Territory HSE Leads</w:t>
      </w:r>
    </w:p>
    <w:p w14:paraId="5AD6192F" w14:textId="77777777" w:rsidR="00A8731B" w:rsidRPr="00384358" w:rsidRDefault="00A8731B" w:rsidP="00384358">
      <w:pPr>
        <w:pStyle w:val="ListParagraph"/>
        <w:ind w:left="360"/>
        <w:rPr>
          <w:rFonts w:cs="Open Sans"/>
          <w:b/>
          <w:bCs/>
          <w:sz w:val="22"/>
          <w:szCs w:val="22"/>
          <w:lang w:val="en-GB"/>
        </w:rPr>
      </w:pPr>
      <w:r w:rsidRPr="00384358">
        <w:rPr>
          <w:rFonts w:cs="Open Sans"/>
          <w:b/>
          <w:bCs/>
          <w:sz w:val="22"/>
          <w:szCs w:val="22"/>
          <w:lang w:val="en-GB"/>
        </w:rPr>
        <w:t>External</w:t>
      </w:r>
    </w:p>
    <w:p w14:paraId="6290F651" w14:textId="77777777" w:rsidR="00A8731B" w:rsidRPr="00A8731B" w:rsidRDefault="00A8731B">
      <w:pPr>
        <w:pStyle w:val="ListParagraph"/>
        <w:numPr>
          <w:ilvl w:val="0"/>
          <w:numId w:val="24"/>
        </w:numPr>
        <w:tabs>
          <w:tab w:val="clear" w:pos="1080"/>
          <w:tab w:val="num" w:pos="360"/>
        </w:tabs>
        <w:ind w:left="720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Meta stakeholders and EHS teams</w:t>
      </w:r>
    </w:p>
    <w:p w14:paraId="6E465DE3" w14:textId="77777777" w:rsidR="00A8731B" w:rsidRPr="00A8731B" w:rsidRDefault="00A8731B">
      <w:pPr>
        <w:pStyle w:val="ListParagraph"/>
        <w:numPr>
          <w:ilvl w:val="0"/>
          <w:numId w:val="24"/>
        </w:numPr>
        <w:tabs>
          <w:tab w:val="clear" w:pos="1080"/>
          <w:tab w:val="num" w:pos="360"/>
        </w:tabs>
        <w:ind w:left="720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Regulatory authorities</w:t>
      </w:r>
    </w:p>
    <w:p w14:paraId="1C8CACDA" w14:textId="77777777" w:rsidR="00A8731B" w:rsidRPr="00A8731B" w:rsidRDefault="00A8731B">
      <w:pPr>
        <w:pStyle w:val="ListParagraph"/>
        <w:numPr>
          <w:ilvl w:val="0"/>
          <w:numId w:val="24"/>
        </w:numPr>
        <w:tabs>
          <w:tab w:val="clear" w:pos="1080"/>
          <w:tab w:val="num" w:pos="360"/>
        </w:tabs>
        <w:ind w:left="720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Suppliers and industry partners</w:t>
      </w:r>
    </w:p>
    <w:p w14:paraId="5BCFE383" w14:textId="63900239" w:rsidR="00A8731B" w:rsidRPr="00A8731B" w:rsidRDefault="00A8731B" w:rsidP="00A8731B">
      <w:pPr>
        <w:pStyle w:val="ListParagraph"/>
        <w:rPr>
          <w:rFonts w:cs="Open Sans"/>
          <w:b/>
          <w:bCs/>
          <w:sz w:val="22"/>
          <w:szCs w:val="22"/>
          <w:lang w:val="en-GB"/>
        </w:rPr>
      </w:pPr>
    </w:p>
    <w:p w14:paraId="5157FAE5" w14:textId="77777777" w:rsidR="00A8731B" w:rsidRPr="00A8731B" w:rsidRDefault="00A8731B" w:rsidP="00384358">
      <w:pPr>
        <w:pStyle w:val="ListParagraph"/>
        <w:ind w:left="360"/>
        <w:rPr>
          <w:rFonts w:cs="Open Sans"/>
          <w:b/>
          <w:bCs/>
          <w:sz w:val="22"/>
          <w:szCs w:val="22"/>
          <w:lang w:val="en-GB"/>
        </w:rPr>
      </w:pPr>
      <w:r w:rsidRPr="00A8731B">
        <w:rPr>
          <w:rFonts w:cs="Open Sans"/>
          <w:b/>
          <w:bCs/>
          <w:sz w:val="22"/>
          <w:szCs w:val="22"/>
          <w:lang w:val="en-GB"/>
        </w:rPr>
        <w:t>Summary</w:t>
      </w:r>
    </w:p>
    <w:p w14:paraId="37410905" w14:textId="77777777" w:rsidR="00A8731B" w:rsidRPr="00A8731B" w:rsidRDefault="00A8731B" w:rsidP="00384358">
      <w:pPr>
        <w:pStyle w:val="ListParagraph"/>
        <w:ind w:left="360"/>
        <w:rPr>
          <w:rFonts w:cs="Open Sans"/>
          <w:sz w:val="22"/>
          <w:szCs w:val="22"/>
          <w:lang w:val="en-GB"/>
        </w:rPr>
      </w:pPr>
      <w:r w:rsidRPr="00A8731B">
        <w:rPr>
          <w:rFonts w:cs="Open Sans"/>
          <w:sz w:val="22"/>
          <w:szCs w:val="22"/>
          <w:lang w:val="en-GB"/>
        </w:rPr>
        <w:t>This role combines strategic leadership with hands-on operational delivery, ensuring that HSE, Food Safety, and Business Continuity risks are proactively managed while building a high-performing, compliant, and resilient safety culture.</w:t>
      </w:r>
    </w:p>
    <w:p w14:paraId="00C9B6AB" w14:textId="5503D8E3" w:rsidR="00706D66" w:rsidRPr="00B40DC9" w:rsidRDefault="00706D66" w:rsidP="00A8731B">
      <w:pPr>
        <w:pStyle w:val="ListParagraph"/>
        <w:rPr>
          <w:b/>
          <w:bCs/>
          <w:lang w:val="en-GB"/>
        </w:rPr>
      </w:pPr>
    </w:p>
    <w:sectPr w:rsidR="00706D66" w:rsidRPr="00B40DC9" w:rsidSect="00B058C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1134" w:bottom="851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CE34F" w14:textId="77777777" w:rsidR="003E7D19" w:rsidRDefault="003E7D19" w:rsidP="0093549C">
      <w:r>
        <w:separator/>
      </w:r>
    </w:p>
    <w:p w14:paraId="2EE8FA6F" w14:textId="77777777" w:rsidR="003E7D19" w:rsidRDefault="003E7D19"/>
  </w:endnote>
  <w:endnote w:type="continuationSeparator" w:id="0">
    <w:p w14:paraId="2D76780C" w14:textId="77777777" w:rsidR="003E7D19" w:rsidRDefault="003E7D19" w:rsidP="0093549C">
      <w:r>
        <w:continuationSeparator/>
      </w:r>
    </w:p>
    <w:p w14:paraId="34E8373B" w14:textId="77777777" w:rsidR="003E7D19" w:rsidRDefault="003E7D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 ExtraBold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9048"/>
      <w:gridCol w:w="590"/>
    </w:tblGrid>
    <w:tr w:rsidR="00EE7A9C" w:rsidRPr="0093549C" w14:paraId="1C5E5FE2" w14:textId="77777777" w:rsidTr="00D52C73">
      <w:trPr>
        <w:cantSplit/>
      </w:trPr>
      <w:tc>
        <w:tcPr>
          <w:tcW w:w="4694" w:type="pct"/>
          <w:vAlign w:val="bottom"/>
        </w:tcPr>
        <w:p w14:paraId="2EC3033C" w14:textId="3CE92109" w:rsidR="00EE7A9C" w:rsidRPr="005F30F3" w:rsidRDefault="00012454" w:rsidP="00EE7A9C">
          <w:pPr>
            <w:pStyle w:val="Footer"/>
            <w:spacing w:after="0"/>
            <w:rPr>
              <w:color w:val="283897" w:themeColor="text2"/>
              <w:lang w:val="en-GB"/>
            </w:rPr>
          </w:pPr>
          <w:proofErr w:type="spellStart"/>
          <w:r>
            <w:rPr>
              <w:color w:val="283897" w:themeColor="text2"/>
              <w:lang w:val="en-GB"/>
            </w:rPr>
            <w:t>JD_Regional</w:t>
          </w:r>
          <w:proofErr w:type="spellEnd"/>
          <w:r>
            <w:rPr>
              <w:color w:val="283897" w:themeColor="text2"/>
              <w:lang w:val="en-GB"/>
            </w:rPr>
            <w:t xml:space="preserve"> HSE </w:t>
          </w:r>
          <w:proofErr w:type="spellStart"/>
          <w:r>
            <w:rPr>
              <w:color w:val="283897" w:themeColor="text2"/>
              <w:lang w:val="en-GB"/>
            </w:rPr>
            <w:t>Head@Meta</w:t>
          </w:r>
          <w:proofErr w:type="spellEnd"/>
        </w:p>
      </w:tc>
      <w:tc>
        <w:tcPr>
          <w:tcW w:w="306" w:type="pct"/>
          <w:vAlign w:val="bottom"/>
        </w:tcPr>
        <w:p w14:paraId="0A5FE845" w14:textId="77777777" w:rsidR="00EE7A9C" w:rsidRPr="0093549C" w:rsidRDefault="00EE7A9C" w:rsidP="00EE7A9C">
          <w:pPr>
            <w:pStyle w:val="Footer"/>
            <w:spacing w:after="0"/>
            <w:jc w:val="right"/>
            <w:rPr>
              <w:color w:val="283897" w:themeColor="text2"/>
              <w:sz w:val="16"/>
              <w:szCs w:val="16"/>
              <w:lang w:val="en-GB"/>
            </w:rPr>
          </w:pPr>
          <w:r w:rsidRPr="0093549C">
            <w:rPr>
              <w:rStyle w:val="PageNumber"/>
              <w:color w:val="283897" w:themeColor="text2"/>
              <w:sz w:val="16"/>
              <w:szCs w:val="16"/>
            </w:rPr>
            <w:fldChar w:fldCharType="begin"/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instrText xml:space="preserve"> PAGE </w:instrText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fldChar w:fldCharType="separate"/>
          </w:r>
          <w:r>
            <w:rPr>
              <w:rStyle w:val="PageNumber"/>
              <w:color w:val="283897" w:themeColor="text2"/>
              <w:sz w:val="16"/>
              <w:szCs w:val="16"/>
            </w:rPr>
            <w:t>7</w:t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fldChar w:fldCharType="end"/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t>/</w:t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fldChar w:fldCharType="begin"/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instrText xml:space="preserve"> NUMPAGES   \* MERGEFORMAT </w:instrText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fldChar w:fldCharType="separate"/>
          </w:r>
          <w:r>
            <w:rPr>
              <w:rStyle w:val="PageNumber"/>
              <w:color w:val="283897" w:themeColor="text2"/>
              <w:sz w:val="16"/>
              <w:szCs w:val="16"/>
            </w:rPr>
            <w:t>11</w:t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fldChar w:fldCharType="end"/>
          </w:r>
        </w:p>
      </w:tc>
    </w:tr>
  </w:tbl>
  <w:p w14:paraId="6B911925" w14:textId="77777777" w:rsidR="00F57D41" w:rsidRDefault="00F57D4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9048"/>
      <w:gridCol w:w="590"/>
    </w:tblGrid>
    <w:tr w:rsidR="00C5348F" w:rsidRPr="0093549C" w14:paraId="65BC9F24" w14:textId="77777777" w:rsidTr="0039653A">
      <w:trPr>
        <w:cantSplit/>
      </w:trPr>
      <w:tc>
        <w:tcPr>
          <w:tcW w:w="4694" w:type="pct"/>
          <w:vAlign w:val="bottom"/>
        </w:tcPr>
        <w:p w14:paraId="10276314" w14:textId="3D07396D" w:rsidR="00C5348F" w:rsidRPr="005F30F3" w:rsidRDefault="00012454" w:rsidP="00C5348F">
          <w:pPr>
            <w:pStyle w:val="Footer"/>
            <w:spacing w:after="0"/>
            <w:rPr>
              <w:color w:val="283897" w:themeColor="text2"/>
              <w:lang w:val="en-GB"/>
            </w:rPr>
          </w:pPr>
          <w:proofErr w:type="spellStart"/>
          <w:r>
            <w:rPr>
              <w:color w:val="283897" w:themeColor="text2"/>
              <w:lang w:val="en-GB"/>
            </w:rPr>
            <w:t>JD</w:t>
          </w:r>
          <w:r w:rsidR="00783C58">
            <w:rPr>
              <w:color w:val="283897" w:themeColor="text2"/>
              <w:lang w:val="en-GB"/>
            </w:rPr>
            <w:t>_</w:t>
          </w:r>
          <w:r>
            <w:rPr>
              <w:color w:val="283897" w:themeColor="text2"/>
              <w:lang w:val="en-GB"/>
            </w:rPr>
            <w:t>Regional</w:t>
          </w:r>
          <w:proofErr w:type="spellEnd"/>
          <w:r>
            <w:rPr>
              <w:color w:val="283897" w:themeColor="text2"/>
              <w:lang w:val="en-GB"/>
            </w:rPr>
            <w:t xml:space="preserve"> </w:t>
          </w:r>
          <w:r w:rsidR="00783C58">
            <w:rPr>
              <w:color w:val="283897" w:themeColor="text2"/>
              <w:lang w:val="en-GB"/>
            </w:rPr>
            <w:t xml:space="preserve">HSE </w:t>
          </w:r>
          <w:proofErr w:type="spellStart"/>
          <w:r>
            <w:rPr>
              <w:color w:val="283897" w:themeColor="text2"/>
              <w:lang w:val="en-GB"/>
            </w:rPr>
            <w:t>Head@Meta</w:t>
          </w:r>
          <w:proofErr w:type="spellEnd"/>
        </w:p>
      </w:tc>
      <w:tc>
        <w:tcPr>
          <w:tcW w:w="306" w:type="pct"/>
          <w:vAlign w:val="bottom"/>
        </w:tcPr>
        <w:p w14:paraId="5210B355" w14:textId="77777777" w:rsidR="00C5348F" w:rsidRPr="0093549C" w:rsidRDefault="00C5348F" w:rsidP="00C5348F">
          <w:pPr>
            <w:pStyle w:val="Footer"/>
            <w:spacing w:after="0"/>
            <w:jc w:val="right"/>
            <w:rPr>
              <w:color w:val="283897" w:themeColor="text2"/>
              <w:sz w:val="16"/>
              <w:szCs w:val="16"/>
              <w:lang w:val="en-GB"/>
            </w:rPr>
          </w:pPr>
          <w:r w:rsidRPr="0093549C">
            <w:rPr>
              <w:rStyle w:val="PageNumber"/>
              <w:color w:val="283897" w:themeColor="text2"/>
              <w:sz w:val="16"/>
              <w:szCs w:val="16"/>
            </w:rPr>
            <w:fldChar w:fldCharType="begin"/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instrText xml:space="preserve"> PAGE </w:instrText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fldChar w:fldCharType="separate"/>
          </w:r>
          <w:r>
            <w:rPr>
              <w:rStyle w:val="PageNumber"/>
              <w:color w:val="283897" w:themeColor="text2"/>
              <w:sz w:val="16"/>
              <w:szCs w:val="16"/>
            </w:rPr>
            <w:t>7</w:t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fldChar w:fldCharType="end"/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t>/</w:t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fldChar w:fldCharType="begin"/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instrText xml:space="preserve"> NUMPAGES   \* MERGEFORMAT </w:instrText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fldChar w:fldCharType="separate"/>
          </w:r>
          <w:r>
            <w:rPr>
              <w:rStyle w:val="PageNumber"/>
              <w:color w:val="283897" w:themeColor="text2"/>
              <w:sz w:val="16"/>
              <w:szCs w:val="16"/>
            </w:rPr>
            <w:t>11</w:t>
          </w:r>
          <w:r w:rsidRPr="0093549C">
            <w:rPr>
              <w:rStyle w:val="PageNumber"/>
              <w:color w:val="283897" w:themeColor="text2"/>
              <w:sz w:val="16"/>
              <w:szCs w:val="16"/>
            </w:rPr>
            <w:fldChar w:fldCharType="end"/>
          </w:r>
        </w:p>
      </w:tc>
    </w:tr>
  </w:tbl>
  <w:p w14:paraId="10320B10" w14:textId="77777777" w:rsidR="00F57D41" w:rsidRDefault="00F57D41" w:rsidP="00D52CD4">
    <w:pPr>
      <w:tabs>
        <w:tab w:val="left" w:pos="11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BDBF4" w14:textId="77777777" w:rsidR="003E7D19" w:rsidRDefault="003E7D19" w:rsidP="0093549C">
      <w:r>
        <w:separator/>
      </w:r>
    </w:p>
    <w:p w14:paraId="7901BF08" w14:textId="77777777" w:rsidR="003E7D19" w:rsidRDefault="003E7D19"/>
  </w:footnote>
  <w:footnote w:type="continuationSeparator" w:id="0">
    <w:p w14:paraId="58CBB1CF" w14:textId="77777777" w:rsidR="003E7D19" w:rsidRDefault="003E7D19" w:rsidP="0093549C">
      <w:r>
        <w:continuationSeparator/>
      </w:r>
    </w:p>
    <w:p w14:paraId="19712D04" w14:textId="77777777" w:rsidR="003E7D19" w:rsidRDefault="003E7D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5457F" w14:textId="77777777" w:rsidR="00CC53BB" w:rsidRDefault="00CC53BB" w:rsidP="00152F7E">
    <w:pPr>
      <w:pStyle w:val="Header"/>
      <w:jc w:val="right"/>
    </w:pPr>
    <w:r>
      <w:rPr>
        <w:noProof/>
      </w:rPr>
      <w:drawing>
        <wp:inline distT="0" distB="0" distL="0" distR="0" wp14:anchorId="44F13D76" wp14:editId="72C3DB88">
          <wp:extent cx="864000" cy="283354"/>
          <wp:effectExtent l="0" t="0" r="0" b="2540"/>
          <wp:docPr id="16" name="Image 16" descr="logo Sodex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 descr="logo Sodexo"/>
                  <pic:cNvPicPr/>
                </pic:nvPicPr>
                <pic:blipFill rotWithShape="1">
                  <a:blip r:embed="rId1"/>
                  <a:srcRect l="4133" t="6583" r="3583" b="13107"/>
                  <a:stretch/>
                </pic:blipFill>
                <pic:spPr bwMode="auto">
                  <a:xfrm>
                    <a:off x="0" y="0"/>
                    <a:ext cx="864000" cy="283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677FCDD" w14:textId="77777777" w:rsidR="00F57D41" w:rsidRDefault="00F57D4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2347B" w14:textId="77777777" w:rsidR="00476F6D" w:rsidRDefault="00826747" w:rsidP="004E0EFB">
    <w:pPr>
      <w:pStyle w:val="Header"/>
    </w:pPr>
    <w:r>
      <w:rPr>
        <w:noProof/>
      </w:rPr>
      <w:drawing>
        <wp:anchor distT="0" distB="0" distL="114300" distR="114300" simplePos="0" relativeHeight="251660288" behindDoc="0" locked="1" layoutInCell="1" allowOverlap="1" wp14:anchorId="0D5B6CA3" wp14:editId="2220AC14">
          <wp:simplePos x="0" y="0"/>
          <wp:positionH relativeFrom="page">
            <wp:posOffset>5976620</wp:posOffset>
          </wp:positionH>
          <wp:positionV relativeFrom="page">
            <wp:posOffset>215900</wp:posOffset>
          </wp:positionV>
          <wp:extent cx="1404000" cy="788400"/>
          <wp:effectExtent l="0" t="0" r="0" b="0"/>
          <wp:wrapNone/>
          <wp:docPr id="4" name="Image 1" descr="Une image contenant Graphique, Police, symbol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 descr="Une image contenant Graphique, Police, symbole, logo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04000" cy="7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6E4E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B3903A6" wp14:editId="307563C8">
              <wp:simplePos x="0" y="0"/>
              <wp:positionH relativeFrom="column">
                <wp:posOffset>-720090</wp:posOffset>
              </wp:positionH>
              <wp:positionV relativeFrom="paragraph">
                <wp:posOffset>-179705</wp:posOffset>
              </wp:positionV>
              <wp:extent cx="7559040" cy="1655445"/>
              <wp:effectExtent l="0" t="0" r="3810" b="1905"/>
              <wp:wrapNone/>
              <wp:docPr id="1618933027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655445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3F171E" id="Rectangle 3" o:spid="_x0000_s1026" style="position:absolute;margin-left:-56.7pt;margin-top:-14.15pt;width:595.2pt;height:130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" fillcolor="#d6def2 [3214]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32DE"/>
    <w:multiLevelType w:val="multilevel"/>
    <w:tmpl w:val="3946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96FAA"/>
    <w:multiLevelType w:val="multilevel"/>
    <w:tmpl w:val="299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F11A4"/>
    <w:multiLevelType w:val="multilevel"/>
    <w:tmpl w:val="FA02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B7C7A"/>
    <w:multiLevelType w:val="multilevel"/>
    <w:tmpl w:val="6D12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A22AD"/>
    <w:multiLevelType w:val="multilevel"/>
    <w:tmpl w:val="00B0DA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A7883"/>
    <w:multiLevelType w:val="multilevel"/>
    <w:tmpl w:val="21C6008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D86823"/>
    <w:multiLevelType w:val="multilevel"/>
    <w:tmpl w:val="AC3E5FD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C1426A"/>
    <w:multiLevelType w:val="hybridMultilevel"/>
    <w:tmpl w:val="52DAE0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266649"/>
    <w:multiLevelType w:val="multilevel"/>
    <w:tmpl w:val="B68C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9F7AAF"/>
    <w:multiLevelType w:val="multilevel"/>
    <w:tmpl w:val="A110805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76204F"/>
    <w:multiLevelType w:val="multilevel"/>
    <w:tmpl w:val="630638B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925566"/>
    <w:multiLevelType w:val="multilevel"/>
    <w:tmpl w:val="E208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6552E6"/>
    <w:multiLevelType w:val="hybridMultilevel"/>
    <w:tmpl w:val="CE6C79EA"/>
    <w:lvl w:ilvl="0" w:tplc="84589E60">
      <w:start w:val="1"/>
      <w:numFmt w:val="bullet"/>
      <w:pStyle w:val="Chip3"/>
      <w:lvlText w:val="-"/>
      <w:lvlJc w:val="left"/>
      <w:pPr>
        <w:ind w:left="1068" w:hanging="360"/>
      </w:pPr>
      <w:rPr>
        <w:rFonts w:ascii="Open Sans" w:hAnsi="Open Sans" w:hint="default"/>
        <w:color w:val="283897" w:themeColor="text2"/>
        <w:szCs w:val="14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1EC3640"/>
    <w:multiLevelType w:val="multilevel"/>
    <w:tmpl w:val="F7AE8D0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BC4321"/>
    <w:multiLevelType w:val="multilevel"/>
    <w:tmpl w:val="2572E5F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B6734"/>
    <w:multiLevelType w:val="hybridMultilevel"/>
    <w:tmpl w:val="9B603FE0"/>
    <w:lvl w:ilvl="0" w:tplc="E99E007A">
      <w:start w:val="1"/>
      <w:numFmt w:val="bullet"/>
      <w:pStyle w:val="Chip1"/>
      <w:lvlText w:val=""/>
      <w:lvlJc w:val="left"/>
      <w:pPr>
        <w:ind w:left="360" w:hanging="360"/>
      </w:pPr>
      <w:rPr>
        <w:rFonts w:ascii="Symbol" w:hAnsi="Symbol" w:hint="default"/>
        <w:color w:val="283897" w:themeColor="text2"/>
        <w:szCs w:val="14"/>
      </w:rPr>
    </w:lvl>
    <w:lvl w:ilvl="1" w:tplc="040C0003" w:tentative="1">
      <w:start w:val="1"/>
      <w:numFmt w:val="bullet"/>
      <w:lvlText w:val="o"/>
      <w:lvlJc w:val="left"/>
      <w:pPr>
        <w:ind w:left="9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16" w15:restartNumberingAfterBreak="0">
    <w:nsid w:val="4E43290F"/>
    <w:multiLevelType w:val="multilevel"/>
    <w:tmpl w:val="D706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A35679"/>
    <w:multiLevelType w:val="multilevel"/>
    <w:tmpl w:val="43102EB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4D2D12"/>
    <w:multiLevelType w:val="multilevel"/>
    <w:tmpl w:val="957A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082056"/>
    <w:multiLevelType w:val="multilevel"/>
    <w:tmpl w:val="7DA8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E43BEA"/>
    <w:multiLevelType w:val="hybridMultilevel"/>
    <w:tmpl w:val="C896D098"/>
    <w:lvl w:ilvl="0" w:tplc="1284B46E">
      <w:start w:val="1"/>
      <w:numFmt w:val="bullet"/>
      <w:pStyle w:val="Chip2"/>
      <w:lvlText w:val="−"/>
      <w:lvlJc w:val="left"/>
      <w:pPr>
        <w:ind w:left="720" w:hanging="360"/>
      </w:pPr>
      <w:rPr>
        <w:rFonts w:ascii="Open Sans ExtraBold" w:hAnsi="Open Sans ExtraBold" w:hint="default"/>
        <w:color w:val="283897" w:themeColor="text2"/>
        <w:szCs w:val="14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0C387E"/>
    <w:multiLevelType w:val="multilevel"/>
    <w:tmpl w:val="EEB8AC3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D4665B"/>
    <w:multiLevelType w:val="multilevel"/>
    <w:tmpl w:val="0C161AE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0210A4"/>
    <w:multiLevelType w:val="multilevel"/>
    <w:tmpl w:val="0C2A08A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570382570">
    <w:abstractNumId w:val="15"/>
  </w:num>
  <w:num w:numId="2" w16cid:durableId="1939753954">
    <w:abstractNumId w:val="20"/>
  </w:num>
  <w:num w:numId="3" w16cid:durableId="2111076249">
    <w:abstractNumId w:val="12"/>
  </w:num>
  <w:num w:numId="4" w16cid:durableId="49766254">
    <w:abstractNumId w:val="0"/>
  </w:num>
  <w:num w:numId="5" w16cid:durableId="73404615">
    <w:abstractNumId w:val="1"/>
  </w:num>
  <w:num w:numId="6" w16cid:durableId="665204603">
    <w:abstractNumId w:val="16"/>
  </w:num>
  <w:num w:numId="7" w16cid:durableId="1957831739">
    <w:abstractNumId w:val="13"/>
  </w:num>
  <w:num w:numId="8" w16cid:durableId="1476333993">
    <w:abstractNumId w:val="7"/>
  </w:num>
  <w:num w:numId="9" w16cid:durableId="1282884267">
    <w:abstractNumId w:val="17"/>
  </w:num>
  <w:num w:numId="10" w16cid:durableId="649795027">
    <w:abstractNumId w:val="21"/>
  </w:num>
  <w:num w:numId="11" w16cid:durableId="696349944">
    <w:abstractNumId w:val="23"/>
  </w:num>
  <w:num w:numId="12" w16cid:durableId="270359690">
    <w:abstractNumId w:val="10"/>
  </w:num>
  <w:num w:numId="13" w16cid:durableId="834104858">
    <w:abstractNumId w:val="22"/>
  </w:num>
  <w:num w:numId="14" w16cid:durableId="2122219191">
    <w:abstractNumId w:val="6"/>
  </w:num>
  <w:num w:numId="15" w16cid:durableId="1139765042">
    <w:abstractNumId w:val="5"/>
  </w:num>
  <w:num w:numId="16" w16cid:durableId="922186003">
    <w:abstractNumId w:val="9"/>
  </w:num>
  <w:num w:numId="17" w16cid:durableId="959383517">
    <w:abstractNumId w:val="14"/>
  </w:num>
  <w:num w:numId="18" w16cid:durableId="1454711529">
    <w:abstractNumId w:val="18"/>
  </w:num>
  <w:num w:numId="19" w16cid:durableId="1703936133">
    <w:abstractNumId w:val="2"/>
  </w:num>
  <w:num w:numId="20" w16cid:durableId="770970376">
    <w:abstractNumId w:val="11"/>
  </w:num>
  <w:num w:numId="21" w16cid:durableId="1423917620">
    <w:abstractNumId w:val="19"/>
  </w:num>
  <w:num w:numId="22" w16cid:durableId="219709342">
    <w:abstractNumId w:val="3"/>
  </w:num>
  <w:num w:numId="23" w16cid:durableId="1052851888">
    <w:abstractNumId w:val="8"/>
  </w:num>
  <w:num w:numId="24" w16cid:durableId="331297869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06D"/>
    <w:rsid w:val="00000FBC"/>
    <w:rsid w:val="00002D2C"/>
    <w:rsid w:val="00002E60"/>
    <w:rsid w:val="000031E2"/>
    <w:rsid w:val="000032CE"/>
    <w:rsid w:val="0000671C"/>
    <w:rsid w:val="00012454"/>
    <w:rsid w:val="00015908"/>
    <w:rsid w:val="000221ED"/>
    <w:rsid w:val="00022CD1"/>
    <w:rsid w:val="00022EA2"/>
    <w:rsid w:val="00025556"/>
    <w:rsid w:val="00030C0A"/>
    <w:rsid w:val="0003185E"/>
    <w:rsid w:val="00036FB0"/>
    <w:rsid w:val="00044B7C"/>
    <w:rsid w:val="00046FAB"/>
    <w:rsid w:val="000509F8"/>
    <w:rsid w:val="00052B32"/>
    <w:rsid w:val="00056EFC"/>
    <w:rsid w:val="00063C65"/>
    <w:rsid w:val="000643D8"/>
    <w:rsid w:val="000751EA"/>
    <w:rsid w:val="00077A11"/>
    <w:rsid w:val="00082937"/>
    <w:rsid w:val="00083872"/>
    <w:rsid w:val="00083F5A"/>
    <w:rsid w:val="00085DF5"/>
    <w:rsid w:val="00086E4E"/>
    <w:rsid w:val="00087566"/>
    <w:rsid w:val="000917EE"/>
    <w:rsid w:val="000969BE"/>
    <w:rsid w:val="000A05F4"/>
    <w:rsid w:val="000A2938"/>
    <w:rsid w:val="000A2C98"/>
    <w:rsid w:val="000A3312"/>
    <w:rsid w:val="000B122C"/>
    <w:rsid w:val="000B51D2"/>
    <w:rsid w:val="000B5BA1"/>
    <w:rsid w:val="000B5CF8"/>
    <w:rsid w:val="000C0605"/>
    <w:rsid w:val="000C3BEB"/>
    <w:rsid w:val="000C4C42"/>
    <w:rsid w:val="000C587F"/>
    <w:rsid w:val="000C67C2"/>
    <w:rsid w:val="000D2DA1"/>
    <w:rsid w:val="00104152"/>
    <w:rsid w:val="00111C88"/>
    <w:rsid w:val="001349A3"/>
    <w:rsid w:val="00135735"/>
    <w:rsid w:val="00140EB6"/>
    <w:rsid w:val="00145A88"/>
    <w:rsid w:val="00150A20"/>
    <w:rsid w:val="00152F7E"/>
    <w:rsid w:val="00156E59"/>
    <w:rsid w:val="00157FD5"/>
    <w:rsid w:val="001714F8"/>
    <w:rsid w:val="00181AA8"/>
    <w:rsid w:val="00191E21"/>
    <w:rsid w:val="0019690D"/>
    <w:rsid w:val="001A1B60"/>
    <w:rsid w:val="001A1DCD"/>
    <w:rsid w:val="001A1E24"/>
    <w:rsid w:val="001A2D66"/>
    <w:rsid w:val="001A4D7C"/>
    <w:rsid w:val="001B13EB"/>
    <w:rsid w:val="001B591C"/>
    <w:rsid w:val="001B5C06"/>
    <w:rsid w:val="001C06B0"/>
    <w:rsid w:val="001D3833"/>
    <w:rsid w:val="001D40A1"/>
    <w:rsid w:val="001F0DF4"/>
    <w:rsid w:val="00207584"/>
    <w:rsid w:val="00222EE2"/>
    <w:rsid w:val="00225CBD"/>
    <w:rsid w:val="00244D5C"/>
    <w:rsid w:val="00246797"/>
    <w:rsid w:val="0025067F"/>
    <w:rsid w:val="002534EA"/>
    <w:rsid w:val="00255D75"/>
    <w:rsid w:val="00261A04"/>
    <w:rsid w:val="0027071C"/>
    <w:rsid w:val="002707D9"/>
    <w:rsid w:val="00271807"/>
    <w:rsid w:val="0027307A"/>
    <w:rsid w:val="0027436C"/>
    <w:rsid w:val="0027677D"/>
    <w:rsid w:val="00283634"/>
    <w:rsid w:val="002836DD"/>
    <w:rsid w:val="00286618"/>
    <w:rsid w:val="00290898"/>
    <w:rsid w:val="00293E0C"/>
    <w:rsid w:val="002A1245"/>
    <w:rsid w:val="002A1D6A"/>
    <w:rsid w:val="002A422C"/>
    <w:rsid w:val="002A654D"/>
    <w:rsid w:val="002A7D8E"/>
    <w:rsid w:val="002B134F"/>
    <w:rsid w:val="002B1C46"/>
    <w:rsid w:val="002B61DE"/>
    <w:rsid w:val="002C1226"/>
    <w:rsid w:val="002C1A04"/>
    <w:rsid w:val="002C4983"/>
    <w:rsid w:val="002C508D"/>
    <w:rsid w:val="002D2CE9"/>
    <w:rsid w:val="002D4130"/>
    <w:rsid w:val="002F37D3"/>
    <w:rsid w:val="00301B45"/>
    <w:rsid w:val="00314AC6"/>
    <w:rsid w:val="00314CFC"/>
    <w:rsid w:val="00316B4E"/>
    <w:rsid w:val="00320920"/>
    <w:rsid w:val="00322A53"/>
    <w:rsid w:val="00325CF2"/>
    <w:rsid w:val="003347CD"/>
    <w:rsid w:val="00335F6D"/>
    <w:rsid w:val="00336BFB"/>
    <w:rsid w:val="00337444"/>
    <w:rsid w:val="00343BCB"/>
    <w:rsid w:val="003458C3"/>
    <w:rsid w:val="00351B86"/>
    <w:rsid w:val="0037150E"/>
    <w:rsid w:val="00374799"/>
    <w:rsid w:val="00380C9A"/>
    <w:rsid w:val="00384358"/>
    <w:rsid w:val="003864AD"/>
    <w:rsid w:val="00397086"/>
    <w:rsid w:val="0039710C"/>
    <w:rsid w:val="003A6299"/>
    <w:rsid w:val="003A7D0F"/>
    <w:rsid w:val="003B0EE2"/>
    <w:rsid w:val="003B78C6"/>
    <w:rsid w:val="003B7CAC"/>
    <w:rsid w:val="003C2477"/>
    <w:rsid w:val="003C56C0"/>
    <w:rsid w:val="003D0D6F"/>
    <w:rsid w:val="003D17CF"/>
    <w:rsid w:val="003D3031"/>
    <w:rsid w:val="003D3BDE"/>
    <w:rsid w:val="003D60DC"/>
    <w:rsid w:val="003E326E"/>
    <w:rsid w:val="003E68CC"/>
    <w:rsid w:val="003E7D19"/>
    <w:rsid w:val="003F2493"/>
    <w:rsid w:val="003F26B4"/>
    <w:rsid w:val="003F7AB7"/>
    <w:rsid w:val="004022B4"/>
    <w:rsid w:val="00404FD6"/>
    <w:rsid w:val="004058CE"/>
    <w:rsid w:val="00425677"/>
    <w:rsid w:val="0043163B"/>
    <w:rsid w:val="00433EDD"/>
    <w:rsid w:val="0044219E"/>
    <w:rsid w:val="00442E1B"/>
    <w:rsid w:val="0045216F"/>
    <w:rsid w:val="0045358C"/>
    <w:rsid w:val="00454781"/>
    <w:rsid w:val="004550E4"/>
    <w:rsid w:val="00460BC2"/>
    <w:rsid w:val="00462D7A"/>
    <w:rsid w:val="00471D88"/>
    <w:rsid w:val="0047545E"/>
    <w:rsid w:val="00476F6D"/>
    <w:rsid w:val="004915E8"/>
    <w:rsid w:val="004B6D81"/>
    <w:rsid w:val="004C140A"/>
    <w:rsid w:val="004D4343"/>
    <w:rsid w:val="004D7ED4"/>
    <w:rsid w:val="004E03A9"/>
    <w:rsid w:val="004E0C47"/>
    <w:rsid w:val="004E0EFB"/>
    <w:rsid w:val="004E14ED"/>
    <w:rsid w:val="004E5AFA"/>
    <w:rsid w:val="004E65A6"/>
    <w:rsid w:val="004F01EE"/>
    <w:rsid w:val="004F1C21"/>
    <w:rsid w:val="004F228D"/>
    <w:rsid w:val="00516035"/>
    <w:rsid w:val="00524059"/>
    <w:rsid w:val="00537616"/>
    <w:rsid w:val="00537DD8"/>
    <w:rsid w:val="00544345"/>
    <w:rsid w:val="00545FB1"/>
    <w:rsid w:val="00547690"/>
    <w:rsid w:val="00560F7C"/>
    <w:rsid w:val="00564518"/>
    <w:rsid w:val="005732EA"/>
    <w:rsid w:val="005807B1"/>
    <w:rsid w:val="00592424"/>
    <w:rsid w:val="005951C3"/>
    <w:rsid w:val="005A5F76"/>
    <w:rsid w:val="005B10DA"/>
    <w:rsid w:val="005B15B1"/>
    <w:rsid w:val="005C68A3"/>
    <w:rsid w:val="005C775F"/>
    <w:rsid w:val="005D0550"/>
    <w:rsid w:val="005D2313"/>
    <w:rsid w:val="005D5D9C"/>
    <w:rsid w:val="005E06AF"/>
    <w:rsid w:val="005E4A40"/>
    <w:rsid w:val="005E71CF"/>
    <w:rsid w:val="005F0BBC"/>
    <w:rsid w:val="005F30F3"/>
    <w:rsid w:val="00613DF9"/>
    <w:rsid w:val="00615CFD"/>
    <w:rsid w:val="0061682B"/>
    <w:rsid w:val="00616BD3"/>
    <w:rsid w:val="0064006D"/>
    <w:rsid w:val="00640A97"/>
    <w:rsid w:val="00641ED6"/>
    <w:rsid w:val="00646166"/>
    <w:rsid w:val="00650DBE"/>
    <w:rsid w:val="00651AB8"/>
    <w:rsid w:val="00654B43"/>
    <w:rsid w:val="00655757"/>
    <w:rsid w:val="00655A10"/>
    <w:rsid w:val="00660025"/>
    <w:rsid w:val="006627FC"/>
    <w:rsid w:val="00663F79"/>
    <w:rsid w:val="00671B52"/>
    <w:rsid w:val="00671D81"/>
    <w:rsid w:val="00671F74"/>
    <w:rsid w:val="00682310"/>
    <w:rsid w:val="00692953"/>
    <w:rsid w:val="006A7AE5"/>
    <w:rsid w:val="006B1054"/>
    <w:rsid w:val="006B5C7E"/>
    <w:rsid w:val="006B7AD7"/>
    <w:rsid w:val="006C1DAF"/>
    <w:rsid w:val="006C4B2E"/>
    <w:rsid w:val="006D244C"/>
    <w:rsid w:val="006D3603"/>
    <w:rsid w:val="006D4A2F"/>
    <w:rsid w:val="006E27BF"/>
    <w:rsid w:val="006E5C9A"/>
    <w:rsid w:val="006F6923"/>
    <w:rsid w:val="007002D2"/>
    <w:rsid w:val="007020AC"/>
    <w:rsid w:val="007064F7"/>
    <w:rsid w:val="00706D66"/>
    <w:rsid w:val="00712E13"/>
    <w:rsid w:val="0073434E"/>
    <w:rsid w:val="0074059C"/>
    <w:rsid w:val="00743010"/>
    <w:rsid w:val="0074799F"/>
    <w:rsid w:val="00750247"/>
    <w:rsid w:val="0075127B"/>
    <w:rsid w:val="0075405F"/>
    <w:rsid w:val="007615A8"/>
    <w:rsid w:val="00773D23"/>
    <w:rsid w:val="00773F0B"/>
    <w:rsid w:val="00781CE9"/>
    <w:rsid w:val="0078281B"/>
    <w:rsid w:val="00782CA7"/>
    <w:rsid w:val="007830EC"/>
    <w:rsid w:val="00783C58"/>
    <w:rsid w:val="00793329"/>
    <w:rsid w:val="007A07D6"/>
    <w:rsid w:val="007A4399"/>
    <w:rsid w:val="007A46E2"/>
    <w:rsid w:val="007A5217"/>
    <w:rsid w:val="007A6BC3"/>
    <w:rsid w:val="007B53AF"/>
    <w:rsid w:val="007B6DEC"/>
    <w:rsid w:val="007D3201"/>
    <w:rsid w:val="007E317D"/>
    <w:rsid w:val="007E4A36"/>
    <w:rsid w:val="0080313B"/>
    <w:rsid w:val="00804B1B"/>
    <w:rsid w:val="00805FAA"/>
    <w:rsid w:val="00807B89"/>
    <w:rsid w:val="008124BD"/>
    <w:rsid w:val="00815B14"/>
    <w:rsid w:val="0081690E"/>
    <w:rsid w:val="00826747"/>
    <w:rsid w:val="00831D8E"/>
    <w:rsid w:val="00837980"/>
    <w:rsid w:val="00844956"/>
    <w:rsid w:val="00844BF5"/>
    <w:rsid w:val="00845C62"/>
    <w:rsid w:val="00847D78"/>
    <w:rsid w:val="0085177D"/>
    <w:rsid w:val="008609B6"/>
    <w:rsid w:val="00866C95"/>
    <w:rsid w:val="008721B0"/>
    <w:rsid w:val="00873C96"/>
    <w:rsid w:val="00877117"/>
    <w:rsid w:val="008846EB"/>
    <w:rsid w:val="0088646E"/>
    <w:rsid w:val="008A26A4"/>
    <w:rsid w:val="008A2BE7"/>
    <w:rsid w:val="008A5455"/>
    <w:rsid w:val="008C46C0"/>
    <w:rsid w:val="008C68D9"/>
    <w:rsid w:val="008D232F"/>
    <w:rsid w:val="008D38B2"/>
    <w:rsid w:val="008D4C60"/>
    <w:rsid w:val="008E0EFA"/>
    <w:rsid w:val="008E2135"/>
    <w:rsid w:val="008E2828"/>
    <w:rsid w:val="008E3D32"/>
    <w:rsid w:val="008E674F"/>
    <w:rsid w:val="008E6DAA"/>
    <w:rsid w:val="008F0F07"/>
    <w:rsid w:val="008F2A13"/>
    <w:rsid w:val="008F5C94"/>
    <w:rsid w:val="00904BD7"/>
    <w:rsid w:val="0090516A"/>
    <w:rsid w:val="00905AF6"/>
    <w:rsid w:val="00910AE5"/>
    <w:rsid w:val="00914345"/>
    <w:rsid w:val="00930A47"/>
    <w:rsid w:val="0093236D"/>
    <w:rsid w:val="00932B6E"/>
    <w:rsid w:val="00934EBF"/>
    <w:rsid w:val="0093549C"/>
    <w:rsid w:val="00943ECB"/>
    <w:rsid w:val="0094519E"/>
    <w:rsid w:val="00957365"/>
    <w:rsid w:val="009968C5"/>
    <w:rsid w:val="009A23AB"/>
    <w:rsid w:val="009A6F20"/>
    <w:rsid w:val="009A7E46"/>
    <w:rsid w:val="009B0CD9"/>
    <w:rsid w:val="009B3BC1"/>
    <w:rsid w:val="009C0591"/>
    <w:rsid w:val="009C2643"/>
    <w:rsid w:val="009C3B0B"/>
    <w:rsid w:val="009D11DD"/>
    <w:rsid w:val="009D180E"/>
    <w:rsid w:val="009D6073"/>
    <w:rsid w:val="009E6776"/>
    <w:rsid w:val="00A0099A"/>
    <w:rsid w:val="00A025D7"/>
    <w:rsid w:val="00A03B4F"/>
    <w:rsid w:val="00A04479"/>
    <w:rsid w:val="00A07483"/>
    <w:rsid w:val="00A10CE9"/>
    <w:rsid w:val="00A16556"/>
    <w:rsid w:val="00A22EC5"/>
    <w:rsid w:val="00A23681"/>
    <w:rsid w:val="00A27159"/>
    <w:rsid w:val="00A34552"/>
    <w:rsid w:val="00A36059"/>
    <w:rsid w:val="00A42EB4"/>
    <w:rsid w:val="00A53662"/>
    <w:rsid w:val="00A71CCD"/>
    <w:rsid w:val="00A8731B"/>
    <w:rsid w:val="00A87A1A"/>
    <w:rsid w:val="00A91203"/>
    <w:rsid w:val="00AA52D8"/>
    <w:rsid w:val="00AA7BE1"/>
    <w:rsid w:val="00AB21BD"/>
    <w:rsid w:val="00AB261C"/>
    <w:rsid w:val="00AC2CCC"/>
    <w:rsid w:val="00AC6B04"/>
    <w:rsid w:val="00AD5117"/>
    <w:rsid w:val="00AD6883"/>
    <w:rsid w:val="00AE6763"/>
    <w:rsid w:val="00AF0171"/>
    <w:rsid w:val="00AF0944"/>
    <w:rsid w:val="00AF3F3B"/>
    <w:rsid w:val="00AF5CAD"/>
    <w:rsid w:val="00B0108A"/>
    <w:rsid w:val="00B02EF2"/>
    <w:rsid w:val="00B04F66"/>
    <w:rsid w:val="00B058C0"/>
    <w:rsid w:val="00B07407"/>
    <w:rsid w:val="00B14F8E"/>
    <w:rsid w:val="00B210A4"/>
    <w:rsid w:val="00B24529"/>
    <w:rsid w:val="00B32F4C"/>
    <w:rsid w:val="00B40DC9"/>
    <w:rsid w:val="00B45DC7"/>
    <w:rsid w:val="00B46A98"/>
    <w:rsid w:val="00B47DB0"/>
    <w:rsid w:val="00B60EFD"/>
    <w:rsid w:val="00B64F18"/>
    <w:rsid w:val="00B66F88"/>
    <w:rsid w:val="00B86EAA"/>
    <w:rsid w:val="00B9297E"/>
    <w:rsid w:val="00B92FB1"/>
    <w:rsid w:val="00B97B79"/>
    <w:rsid w:val="00BA008C"/>
    <w:rsid w:val="00BB0D16"/>
    <w:rsid w:val="00BB761E"/>
    <w:rsid w:val="00BC46D5"/>
    <w:rsid w:val="00BE3609"/>
    <w:rsid w:val="00BF2C8A"/>
    <w:rsid w:val="00BF3EE6"/>
    <w:rsid w:val="00BF59C2"/>
    <w:rsid w:val="00BF7B86"/>
    <w:rsid w:val="00C03306"/>
    <w:rsid w:val="00C10E75"/>
    <w:rsid w:val="00C21B90"/>
    <w:rsid w:val="00C23111"/>
    <w:rsid w:val="00C249CC"/>
    <w:rsid w:val="00C25F52"/>
    <w:rsid w:val="00C26DF1"/>
    <w:rsid w:val="00C31F14"/>
    <w:rsid w:val="00C35977"/>
    <w:rsid w:val="00C40DCB"/>
    <w:rsid w:val="00C50C31"/>
    <w:rsid w:val="00C5348F"/>
    <w:rsid w:val="00C55D83"/>
    <w:rsid w:val="00C60DFE"/>
    <w:rsid w:val="00C621EB"/>
    <w:rsid w:val="00C67BC5"/>
    <w:rsid w:val="00C67FB0"/>
    <w:rsid w:val="00C8765A"/>
    <w:rsid w:val="00C912A3"/>
    <w:rsid w:val="00C9512C"/>
    <w:rsid w:val="00C96CD4"/>
    <w:rsid w:val="00CA5B58"/>
    <w:rsid w:val="00CA6B9D"/>
    <w:rsid w:val="00CC2725"/>
    <w:rsid w:val="00CC53BB"/>
    <w:rsid w:val="00CD3D6B"/>
    <w:rsid w:val="00CF07B9"/>
    <w:rsid w:val="00CF13C7"/>
    <w:rsid w:val="00CF260D"/>
    <w:rsid w:val="00CF4FFB"/>
    <w:rsid w:val="00D14113"/>
    <w:rsid w:val="00D265D9"/>
    <w:rsid w:val="00D30363"/>
    <w:rsid w:val="00D36E73"/>
    <w:rsid w:val="00D412A6"/>
    <w:rsid w:val="00D45264"/>
    <w:rsid w:val="00D456D7"/>
    <w:rsid w:val="00D52CD4"/>
    <w:rsid w:val="00D54C2A"/>
    <w:rsid w:val="00D63EAA"/>
    <w:rsid w:val="00D70441"/>
    <w:rsid w:val="00D8041F"/>
    <w:rsid w:val="00D80D75"/>
    <w:rsid w:val="00D842B7"/>
    <w:rsid w:val="00D86F75"/>
    <w:rsid w:val="00D871B7"/>
    <w:rsid w:val="00D96EB3"/>
    <w:rsid w:val="00DA0710"/>
    <w:rsid w:val="00DA181E"/>
    <w:rsid w:val="00DA27E1"/>
    <w:rsid w:val="00DB4DBA"/>
    <w:rsid w:val="00DB57DE"/>
    <w:rsid w:val="00DB6632"/>
    <w:rsid w:val="00DC52EB"/>
    <w:rsid w:val="00DC7837"/>
    <w:rsid w:val="00DE72B9"/>
    <w:rsid w:val="00DF6EDA"/>
    <w:rsid w:val="00E05987"/>
    <w:rsid w:val="00E10939"/>
    <w:rsid w:val="00E1272A"/>
    <w:rsid w:val="00E1539D"/>
    <w:rsid w:val="00E1569D"/>
    <w:rsid w:val="00E20408"/>
    <w:rsid w:val="00E24D92"/>
    <w:rsid w:val="00E27DE3"/>
    <w:rsid w:val="00E30ABA"/>
    <w:rsid w:val="00E354B5"/>
    <w:rsid w:val="00E3705D"/>
    <w:rsid w:val="00E43CEC"/>
    <w:rsid w:val="00E52532"/>
    <w:rsid w:val="00E547A6"/>
    <w:rsid w:val="00E54A6B"/>
    <w:rsid w:val="00E603F7"/>
    <w:rsid w:val="00E63620"/>
    <w:rsid w:val="00E66B85"/>
    <w:rsid w:val="00E70591"/>
    <w:rsid w:val="00E75781"/>
    <w:rsid w:val="00E76372"/>
    <w:rsid w:val="00E77A80"/>
    <w:rsid w:val="00E8062B"/>
    <w:rsid w:val="00E9410C"/>
    <w:rsid w:val="00EA099C"/>
    <w:rsid w:val="00EA479F"/>
    <w:rsid w:val="00EA5F64"/>
    <w:rsid w:val="00EB2691"/>
    <w:rsid w:val="00EB510B"/>
    <w:rsid w:val="00ED15D3"/>
    <w:rsid w:val="00ED683B"/>
    <w:rsid w:val="00EE7A9C"/>
    <w:rsid w:val="00EF6964"/>
    <w:rsid w:val="00F00062"/>
    <w:rsid w:val="00F01B7E"/>
    <w:rsid w:val="00F0638C"/>
    <w:rsid w:val="00F10E4B"/>
    <w:rsid w:val="00F13E13"/>
    <w:rsid w:val="00F24452"/>
    <w:rsid w:val="00F2456F"/>
    <w:rsid w:val="00F26CBD"/>
    <w:rsid w:val="00F3770B"/>
    <w:rsid w:val="00F42B26"/>
    <w:rsid w:val="00F47D6B"/>
    <w:rsid w:val="00F519C6"/>
    <w:rsid w:val="00F5284E"/>
    <w:rsid w:val="00F54326"/>
    <w:rsid w:val="00F54B27"/>
    <w:rsid w:val="00F56C95"/>
    <w:rsid w:val="00F57D41"/>
    <w:rsid w:val="00F659E6"/>
    <w:rsid w:val="00F71EDD"/>
    <w:rsid w:val="00F75847"/>
    <w:rsid w:val="00F84F8F"/>
    <w:rsid w:val="00F85F04"/>
    <w:rsid w:val="00F8681B"/>
    <w:rsid w:val="00F970EF"/>
    <w:rsid w:val="00FA062C"/>
    <w:rsid w:val="00FA442E"/>
    <w:rsid w:val="00FB516F"/>
    <w:rsid w:val="00FB74F5"/>
    <w:rsid w:val="00FC1E99"/>
    <w:rsid w:val="00FC3F73"/>
    <w:rsid w:val="00FC7D74"/>
    <w:rsid w:val="00FD6CFC"/>
    <w:rsid w:val="00FD705A"/>
    <w:rsid w:val="00FD7B06"/>
    <w:rsid w:val="00FE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D9FE94"/>
  <w15:chartTrackingRefBased/>
  <w15:docId w15:val="{B5319487-F05D-4A46-B74C-EE0673DE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Normal">
    <w:name w:val="Normal"/>
    <w:qFormat/>
    <w:rsid w:val="009B3BC1"/>
    <w:pPr>
      <w:spacing w:after="120"/>
    </w:pPr>
    <w:rPr>
      <w:rFonts w:ascii="Open Sans" w:hAnsi="Open Sans"/>
      <w:color w:val="2A295C" w:themeColor="text1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EE7A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274A3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E7A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274A3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EE7A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C4D6C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3549C"/>
    <w:rPr>
      <w:sz w:val="1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92424"/>
    <w:rPr>
      <w:color w:val="283897" w:themeColor="text2"/>
      <w:sz w:val="14"/>
    </w:rPr>
  </w:style>
  <w:style w:type="paragraph" w:styleId="Footer">
    <w:name w:val="footer"/>
    <w:basedOn w:val="Normal"/>
    <w:link w:val="FooterChar"/>
    <w:uiPriority w:val="99"/>
    <w:semiHidden/>
    <w:rsid w:val="0093549C"/>
    <w:rPr>
      <w:color w:val="228085" w:themeColor="accent3"/>
      <w:sz w:val="1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92424"/>
    <w:rPr>
      <w:color w:val="228085" w:themeColor="accent3"/>
      <w:sz w:val="14"/>
    </w:rPr>
  </w:style>
  <w:style w:type="table" w:styleId="TableGrid">
    <w:name w:val="Table Grid"/>
    <w:basedOn w:val="TableNormal"/>
    <w:uiPriority w:val="59"/>
    <w:rsid w:val="00935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rsid w:val="0093549C"/>
  </w:style>
  <w:style w:type="character" w:styleId="Hyperlink">
    <w:name w:val="Hyperlink"/>
    <w:basedOn w:val="DefaultParagraphFont"/>
    <w:uiPriority w:val="99"/>
    <w:rsid w:val="00D45264"/>
    <w:rPr>
      <w:rFonts w:ascii="Open Sans" w:hAnsi="Open Sans"/>
      <w:color w:val="283897" w:themeColor="text2"/>
      <w:u w:val="single"/>
      <w:lang w:val="en-US"/>
    </w:rPr>
  </w:style>
  <w:style w:type="character" w:styleId="UnresolvedMention">
    <w:name w:val="Unresolved Mention"/>
    <w:basedOn w:val="DefaultParagraphFont"/>
    <w:uiPriority w:val="99"/>
    <w:semiHidden/>
    <w:rsid w:val="0093549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621EB"/>
    <w:rPr>
      <w:color w:val="808080"/>
    </w:rPr>
  </w:style>
  <w:style w:type="character" w:styleId="FollowedHyperlink">
    <w:name w:val="FollowedHyperlink"/>
    <w:basedOn w:val="DefaultParagraphFont"/>
    <w:uiPriority w:val="99"/>
    <w:semiHidden/>
    <w:rsid w:val="0093549C"/>
    <w:rPr>
      <w:color w:val="D8C5A6" w:themeColor="followedHyperlink"/>
      <w:u w:val="none"/>
    </w:rPr>
  </w:style>
  <w:style w:type="paragraph" w:styleId="ListParagraph">
    <w:name w:val="List Paragraph"/>
    <w:basedOn w:val="Normal"/>
    <w:uiPriority w:val="34"/>
    <w:qFormat/>
    <w:rsid w:val="00442E1B"/>
    <w:pPr>
      <w:ind w:left="720"/>
      <w:contextualSpacing/>
    </w:pPr>
  </w:style>
  <w:style w:type="paragraph" w:customStyle="1" w:styleId="Chip1">
    <w:name w:val="Chip 1"/>
    <w:basedOn w:val="Chip2"/>
    <w:uiPriority w:val="3"/>
    <w:rsid w:val="006A7AE5"/>
    <w:pPr>
      <w:numPr>
        <w:numId w:val="1"/>
      </w:numPr>
      <w:ind w:left="284" w:hanging="284"/>
    </w:pPr>
  </w:style>
  <w:style w:type="paragraph" w:customStyle="1" w:styleId="DocTitle">
    <w:name w:val="Doc Title"/>
    <w:basedOn w:val="Normal"/>
    <w:next w:val="Normal"/>
    <w:qFormat/>
    <w:rsid w:val="00442E1B"/>
    <w:pPr>
      <w:ind w:right="1701"/>
    </w:pPr>
    <w:rPr>
      <w:b/>
      <w:bCs/>
      <w:sz w:val="52"/>
      <w:szCs w:val="52"/>
    </w:rPr>
  </w:style>
  <w:style w:type="paragraph" w:customStyle="1" w:styleId="Chip2">
    <w:name w:val="Chip 2"/>
    <w:basedOn w:val="Chip3"/>
    <w:uiPriority w:val="3"/>
    <w:qFormat/>
    <w:rsid w:val="00537DD8"/>
    <w:pPr>
      <w:numPr>
        <w:numId w:val="2"/>
      </w:numPr>
      <w:ind w:left="567" w:hanging="283"/>
    </w:pPr>
  </w:style>
  <w:style w:type="paragraph" w:customStyle="1" w:styleId="Highlight">
    <w:name w:val="Highlight"/>
    <w:basedOn w:val="Normal"/>
    <w:uiPriority w:val="4"/>
    <w:qFormat/>
    <w:rsid w:val="006A7AE5"/>
    <w:pPr>
      <w:pBdr>
        <w:top w:val="single" w:sz="48" w:space="1" w:color="EBF0F9"/>
        <w:left w:val="single" w:sz="48" w:space="4" w:color="EBF0F9"/>
        <w:bottom w:val="single" w:sz="48" w:space="1" w:color="EBF0F9"/>
        <w:right w:val="single" w:sz="48" w:space="4" w:color="EBF0F9"/>
      </w:pBdr>
      <w:shd w:val="clear" w:color="auto" w:fill="EBF0F9"/>
      <w:ind w:left="227" w:right="227"/>
    </w:pPr>
  </w:style>
  <w:style w:type="table" w:customStyle="1" w:styleId="STableau">
    <w:name w:val="S_Tableau"/>
    <w:basedOn w:val="TableNormal"/>
    <w:uiPriority w:val="99"/>
    <w:rsid w:val="00660025"/>
    <w:pPr>
      <w:jc w:val="center"/>
    </w:pPr>
    <w:rPr>
      <w:rFonts w:ascii="Open Sans" w:hAnsi="Open Sans"/>
      <w:color w:val="2A295C" w:themeColor="text1"/>
      <w:sz w:val="24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EBF0F9"/>
      <w:vAlign w:val="center"/>
    </w:tcPr>
    <w:tblStylePr w:type="firstRow">
      <w:rPr>
        <w:rFonts w:ascii="Open Sans" w:hAnsi="Open Sans"/>
        <w:b/>
        <w:color w:val="283897" w:themeColor="text2"/>
        <w:sz w:val="24"/>
      </w:rPr>
      <w:tblPr/>
      <w:tcPr>
        <w:tcBorders>
          <w:top w:val="single" w:sz="12" w:space="0" w:color="283897" w:themeColor="text2"/>
          <w:left w:val="nil"/>
          <w:bottom w:val="single" w:sz="12" w:space="0" w:color="283897" w:themeColor="text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single" w:sz="12" w:space="0" w:color="283897" w:themeColor="text2"/>
          <w:left w:val="nil"/>
          <w:bottom w:val="single" w:sz="4" w:space="0" w:color="283897" w:themeColor="text2"/>
          <w:right w:val="nil"/>
          <w:insideH w:val="nil"/>
          <w:insideV w:val="nil"/>
        </w:tcBorders>
        <w:shd w:val="clear" w:color="auto" w:fill="EBF0F9"/>
      </w:tcPr>
    </w:tblStylePr>
    <w:tblStylePr w:type="firstCol">
      <w:pPr>
        <w:jc w:val="left"/>
      </w:pPr>
      <w:rPr>
        <w:rFonts w:ascii="Open Sans" w:hAnsi="Open Sans"/>
        <w:b/>
        <w:color w:val="283897" w:themeColor="text2"/>
      </w:rPr>
      <w:tblPr/>
      <w:tcPr>
        <w:shd w:val="clear" w:color="auto" w:fill="FFFFFF" w:themeFill="background1"/>
      </w:tcPr>
    </w:tblStylePr>
    <w:tblStylePr w:type="lastCol">
      <w:rPr>
        <w:b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BF0F9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Chip3">
    <w:name w:val="Chip 3"/>
    <w:basedOn w:val="ListParagraph"/>
    <w:uiPriority w:val="3"/>
    <w:rsid w:val="00537DD8"/>
    <w:pPr>
      <w:numPr>
        <w:numId w:val="3"/>
      </w:numPr>
      <w:ind w:left="709" w:hanging="142"/>
    </w:pPr>
  </w:style>
  <w:style w:type="character" w:customStyle="1" w:styleId="Heading1Char">
    <w:name w:val="Heading 1 Char"/>
    <w:basedOn w:val="DefaultParagraphFont"/>
    <w:link w:val="Heading1"/>
    <w:uiPriority w:val="9"/>
    <w:semiHidden/>
    <w:rsid w:val="00EE7A9C"/>
    <w:rPr>
      <w:rFonts w:asciiTheme="majorHAnsi" w:eastAsiaTheme="majorEastAsia" w:hAnsiTheme="majorHAnsi" w:cstheme="majorBidi"/>
      <w:color w:val="1274A3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A9C"/>
    <w:rPr>
      <w:rFonts w:asciiTheme="majorHAnsi" w:eastAsiaTheme="majorEastAsia" w:hAnsiTheme="majorHAnsi" w:cstheme="majorBidi"/>
      <w:color w:val="1274A3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A9C"/>
    <w:rPr>
      <w:rFonts w:asciiTheme="majorHAnsi" w:eastAsiaTheme="majorEastAsia" w:hAnsiTheme="majorHAnsi" w:cstheme="majorBidi"/>
      <w:color w:val="0C4D6C" w:themeColor="accent1" w:themeShade="7F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45264"/>
    <w:pPr>
      <w:tabs>
        <w:tab w:val="right" w:leader="dot" w:pos="9638"/>
      </w:tabs>
      <w:spacing w:before="240"/>
    </w:pPr>
    <w:rPr>
      <w:b/>
      <w:noProof/>
      <w:color w:val="283897" w:themeColor="text2"/>
      <w:sz w:val="28"/>
    </w:rPr>
  </w:style>
  <w:style w:type="paragraph" w:styleId="TOC2">
    <w:name w:val="toc 2"/>
    <w:basedOn w:val="Normal"/>
    <w:next w:val="Normal"/>
    <w:autoRedefine/>
    <w:uiPriority w:val="39"/>
    <w:rsid w:val="007B53AF"/>
    <w:pPr>
      <w:tabs>
        <w:tab w:val="right" w:leader="dot" w:pos="9638"/>
      </w:tabs>
    </w:pPr>
  </w:style>
  <w:style w:type="paragraph" w:styleId="TOC3">
    <w:name w:val="toc 3"/>
    <w:basedOn w:val="Normal"/>
    <w:next w:val="Normal"/>
    <w:autoRedefine/>
    <w:uiPriority w:val="39"/>
    <w:rsid w:val="007B53AF"/>
    <w:pPr>
      <w:tabs>
        <w:tab w:val="right" w:leader="dot" w:pos="9638"/>
      </w:tabs>
      <w:spacing w:after="100"/>
      <w:ind w:left="227"/>
    </w:pPr>
  </w:style>
  <w:style w:type="paragraph" w:styleId="TOCHeading">
    <w:name w:val="TOC Heading"/>
    <w:basedOn w:val="Normal"/>
    <w:next w:val="Normal"/>
    <w:uiPriority w:val="39"/>
    <w:unhideWhenUsed/>
    <w:rsid w:val="00462D7A"/>
    <w:rPr>
      <w:b/>
      <w:bCs/>
      <w:sz w:val="48"/>
      <w:szCs w:val="60"/>
    </w:rPr>
  </w:style>
  <w:style w:type="paragraph" w:customStyle="1" w:styleId="Title1">
    <w:name w:val="Title 1"/>
    <w:basedOn w:val="Normal"/>
    <w:next w:val="Normal"/>
    <w:uiPriority w:val="1"/>
    <w:qFormat/>
    <w:rsid w:val="006A7AE5"/>
    <w:pPr>
      <w:keepNext/>
      <w:spacing w:before="360" w:after="360"/>
    </w:pPr>
    <w:rPr>
      <w:b/>
      <w:bCs/>
      <w:color w:val="283897" w:themeColor="text2"/>
      <w:sz w:val="40"/>
      <w:szCs w:val="40"/>
    </w:rPr>
  </w:style>
  <w:style w:type="paragraph" w:customStyle="1" w:styleId="Title2">
    <w:name w:val="Title 2"/>
    <w:basedOn w:val="Normal"/>
    <w:next w:val="Normal"/>
    <w:uiPriority w:val="1"/>
    <w:qFormat/>
    <w:rsid w:val="006A7AE5"/>
    <w:pPr>
      <w:keepNext/>
      <w:spacing w:before="360"/>
    </w:pPr>
    <w:rPr>
      <w:b/>
      <w:bCs/>
      <w:color w:val="283897" w:themeColor="text2"/>
      <w:sz w:val="28"/>
      <w:szCs w:val="28"/>
    </w:rPr>
  </w:style>
  <w:style w:type="paragraph" w:customStyle="1" w:styleId="Title3">
    <w:name w:val="Title 3"/>
    <w:basedOn w:val="Normal"/>
    <w:next w:val="Normal"/>
    <w:uiPriority w:val="1"/>
    <w:qFormat/>
    <w:rsid w:val="00CF13C7"/>
    <w:pPr>
      <w:spacing w:before="240"/>
    </w:pPr>
    <w:rPr>
      <w:b/>
      <w:bCs/>
      <w:color w:val="283897" w:themeColor="text2"/>
      <w:szCs w:val="24"/>
    </w:rPr>
  </w:style>
  <w:style w:type="character" w:styleId="CommentReference">
    <w:name w:val="annotation reference"/>
    <w:basedOn w:val="DefaultParagraphFont"/>
    <w:uiPriority w:val="99"/>
    <w:semiHidden/>
    <w:rsid w:val="002730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7307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07A"/>
    <w:rPr>
      <w:rFonts w:ascii="Open Sans" w:hAnsi="Open Sans"/>
      <w:color w:val="2A295C" w:themeColor="text1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730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07A"/>
    <w:rPr>
      <w:rFonts w:ascii="Open Sans" w:hAnsi="Open Sans"/>
      <w:b/>
      <w:bCs/>
      <w:color w:val="2A295C" w:themeColor="text1"/>
      <w:lang w:val="en-US"/>
    </w:rPr>
  </w:style>
  <w:style w:type="character" w:styleId="Strong">
    <w:name w:val="Strong"/>
    <w:basedOn w:val="DefaultParagraphFont"/>
    <w:uiPriority w:val="22"/>
    <w:qFormat/>
    <w:rsid w:val="00F758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odexo.sharepoint.com/sites/SodexoOrganizationAssets/Sodexo%20Office%20Template%20Library/1.%20Sodexo_light_blue_header_template_2025.dotx" TargetMode="External"/></Relationships>
</file>

<file path=word/theme/theme1.xml><?xml version="1.0" encoding="utf-8"?>
<a:theme xmlns:a="http://schemas.openxmlformats.org/drawingml/2006/main" name="Thème Office">
  <a:themeElements>
    <a:clrScheme name="Sodexo 2025">
      <a:dk1>
        <a:srgbClr val="2A295C"/>
      </a:dk1>
      <a:lt1>
        <a:sysClr val="window" lastClr="FFFFFF"/>
      </a:lt1>
      <a:dk2>
        <a:srgbClr val="283897"/>
      </a:dk2>
      <a:lt2>
        <a:srgbClr val="D6DEF2"/>
      </a:lt2>
      <a:accent1>
        <a:srgbClr val="199CDA"/>
      </a:accent1>
      <a:accent2>
        <a:srgbClr val="34A866"/>
      </a:accent2>
      <a:accent3>
        <a:srgbClr val="228085"/>
      </a:accent3>
      <a:accent4>
        <a:srgbClr val="B28B4E"/>
      </a:accent4>
      <a:accent5>
        <a:srgbClr val="8CCDEC"/>
      </a:accent5>
      <a:accent6>
        <a:srgbClr val="7FD6A2"/>
      </a:accent6>
      <a:hlink>
        <a:srgbClr val="95D1D4"/>
      </a:hlink>
      <a:folHlink>
        <a:srgbClr val="D8C5A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3731D253F7C540AC9FAA7F031B0934" ma:contentTypeVersion="4" ma:contentTypeDescription="Create a new document." ma:contentTypeScope="" ma:versionID="fbb890b65a359c03ea517924334a3ab9">
  <xsd:schema xmlns:xsd="http://www.w3.org/2001/XMLSchema" xmlns:xs="http://www.w3.org/2001/XMLSchema" xmlns:p="http://schemas.microsoft.com/office/2006/metadata/properties" xmlns:ns2="3edb6958-ba1a-460a-b6c8-be30aacd7395" targetNamespace="http://schemas.microsoft.com/office/2006/metadata/properties" ma:root="true" ma:fieldsID="8df7d8aaf304b1b76c36f3ba203bb5b8" ns2:_="">
    <xsd:import namespace="3edb6958-ba1a-460a-b6c8-be30aacd73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db6958-ba1a-460a-b6c8-be30aacd73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A5EBDC-583D-4D3A-B03B-1CF16CAECF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63484-30E6-4107-8607-A6FCD242A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db6958-ba1a-460a-b6c8-be30aacd7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8D1057-CB3E-4A2D-B04A-513FB4008B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A59457-7300-4BC0-A798-B86CE49593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1.%20Sodexo_light_blue_header_template_2025</Template>
  <TotalTime>1</TotalTime>
  <Pages>4</Pages>
  <Words>1084</Words>
  <Characters>6179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Modèle</vt:lpstr>
      <vt:lpstr>Modèle</vt:lpstr>
    </vt:vector>
  </TitlesOfParts>
  <Company>Sodexo</Company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</dc:title>
  <dc:subject/>
  <dc:creator>Wagner, Julie</dc:creator>
  <cp:keywords/>
  <dc:description/>
  <cp:lastModifiedBy>Porter, Zoe</cp:lastModifiedBy>
  <cp:revision>2</cp:revision>
  <dcterms:created xsi:type="dcterms:W3CDTF">2026-08-17T11:39:00Z</dcterms:created>
  <dcterms:modified xsi:type="dcterms:W3CDTF">2026-08-17T11:39:00Z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0x010100DC3731D253F7C540AC9FAA7F031B0934</vt:lpwstr>
  </property>
</Properties>
</file>