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1658241"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4787E4A"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r w:rsidR="00A01DAF">
                              <w:rPr>
                                <w:b/>
                                <w:bCs/>
                                <w:color w:val="FFFFFF" w:themeColor="background1"/>
                                <w:sz w:val="44"/>
                                <w:szCs w:val="44"/>
                                <w:lang w:val="en-AU"/>
                              </w:rPr>
                              <w:t xml:space="preserve"> </w:t>
                            </w:r>
                          </w:p>
                          <w:p w14:paraId="1734AF39" w14:textId="0F312E2C" w:rsidR="00685BE2" w:rsidRPr="00707D60" w:rsidRDefault="00946465" w:rsidP="00946465">
                            <w:pPr>
                              <w:jc w:val="left"/>
                              <w:rPr>
                                <w:b/>
                                <w:bCs/>
                                <w:color w:val="FFFFFF" w:themeColor="background1"/>
                                <w:sz w:val="40"/>
                                <w:szCs w:val="40"/>
                                <w:lang w:val="en-AU"/>
                              </w:rPr>
                            </w:pPr>
                            <w:r w:rsidRPr="007E0828">
                              <w:rPr>
                                <w:b/>
                                <w:bCs/>
                                <w:color w:val="FFFFFF" w:themeColor="background1"/>
                                <w:sz w:val="44"/>
                                <w:szCs w:val="44"/>
                                <w:lang w:val="en-AU"/>
                              </w:rPr>
                              <w:t>Insight Manage</w:t>
                            </w:r>
                            <w:r w:rsidR="007E0828">
                              <w:rPr>
                                <w:b/>
                                <w:bCs/>
                                <w:color w:val="FFFFFF" w:themeColor="background1"/>
                                <w:sz w:val="44"/>
                                <w:szCs w:val="44"/>
                                <w:lang w:val="en-AU"/>
                              </w:rPr>
                              <w:t>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4787E4A"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r w:rsidR="00A01DAF">
                        <w:rPr>
                          <w:b/>
                          <w:bCs/>
                          <w:color w:val="FFFFFF" w:themeColor="background1"/>
                          <w:sz w:val="44"/>
                          <w:szCs w:val="44"/>
                          <w:lang w:val="en-AU"/>
                        </w:rPr>
                        <w:t xml:space="preserve"> </w:t>
                      </w:r>
                    </w:p>
                    <w:p w14:paraId="1734AF39" w14:textId="0F312E2C" w:rsidR="00685BE2" w:rsidRPr="00707D60" w:rsidRDefault="00946465" w:rsidP="00946465">
                      <w:pPr>
                        <w:jc w:val="left"/>
                        <w:rPr>
                          <w:b/>
                          <w:bCs/>
                          <w:color w:val="FFFFFF" w:themeColor="background1"/>
                          <w:sz w:val="40"/>
                          <w:szCs w:val="40"/>
                          <w:lang w:val="en-AU"/>
                        </w:rPr>
                      </w:pPr>
                      <w:r w:rsidRPr="007E0828">
                        <w:rPr>
                          <w:b/>
                          <w:bCs/>
                          <w:color w:val="FFFFFF" w:themeColor="background1"/>
                          <w:sz w:val="44"/>
                          <w:szCs w:val="44"/>
                          <w:lang w:val="en-AU"/>
                        </w:rPr>
                        <w:t>Insight Manage</w:t>
                      </w:r>
                      <w:r w:rsidR="007E0828">
                        <w:rPr>
                          <w:b/>
                          <w:bCs/>
                          <w:color w:val="FFFFFF" w:themeColor="background1"/>
                          <w:sz w:val="44"/>
                          <w:szCs w:val="44"/>
                          <w:lang w:val="en-AU"/>
                        </w:rPr>
                        <w:t>r</w:t>
                      </w:r>
                    </w:p>
                  </w:txbxContent>
                </v:textbox>
                <w10:wrap type="tight" anchorx="margin"/>
              </v:shape>
            </w:pict>
          </mc:Fallback>
        </mc:AlternateContent>
      </w:r>
      <w:r w:rsidR="00AA28F9">
        <w:rPr>
          <w:noProof/>
        </w:rPr>
        <w:drawing>
          <wp:anchor distT="0" distB="0" distL="114300" distR="114300" simplePos="0" relativeHeight="251658242"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1658240"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dgm="http://schemas.openxmlformats.org/drawingml/2006/diagram" xmlns:pic="http://schemas.openxmlformats.org/drawingml/2006/picture" xmlns:a14="http://schemas.microsoft.com/office/drawing/2010/main" xmlns:a="http://schemas.openxmlformats.org/drawingml/2006/main">
            <w:pict w14:anchorId="26CA5A82">
              <v:rect id="Rectangle 3"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00359e" stroked="f" strokeweight="2pt" w14:anchorId="397BA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474FD809">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E289B4C" w:rsidR="00800A60" w:rsidRPr="00A824A9" w:rsidRDefault="00946465" w:rsidP="00800A60">
            <w:pPr>
              <w:spacing w:before="20" w:after="20"/>
              <w:jc w:val="left"/>
              <w:rPr>
                <w:rFonts w:cs="Arial"/>
                <w:color w:val="000000" w:themeColor="text1"/>
                <w:szCs w:val="20"/>
              </w:rPr>
            </w:pPr>
            <w:r>
              <w:rPr>
                <w:rFonts w:cs="Arial"/>
                <w:color w:val="000000" w:themeColor="text1"/>
                <w:szCs w:val="20"/>
              </w:rPr>
              <w:t xml:space="preserve">Marketing </w:t>
            </w:r>
            <w:r w:rsidR="00927D11">
              <w:rPr>
                <w:rFonts w:cs="Arial"/>
                <w:color w:val="000000" w:themeColor="text1"/>
                <w:szCs w:val="20"/>
              </w:rPr>
              <w:t xml:space="preserve">UK&amp;I </w:t>
            </w:r>
            <w:r>
              <w:rPr>
                <w:rFonts w:cs="Arial"/>
                <w:color w:val="000000" w:themeColor="text1"/>
                <w:szCs w:val="20"/>
              </w:rPr>
              <w:t>Centre of Excellence</w:t>
            </w:r>
          </w:p>
        </w:tc>
      </w:tr>
      <w:tr w:rsidR="00800A60" w:rsidRPr="00A824A9" w14:paraId="280B74C9" w14:textId="77777777" w:rsidTr="474FD809">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5E628BB1" w:rsidR="00800A60" w:rsidRPr="00946465" w:rsidRDefault="00946465" w:rsidP="00800A60">
            <w:pPr>
              <w:spacing w:before="20" w:after="20"/>
              <w:jc w:val="left"/>
              <w:rPr>
                <w:rFonts w:cs="Arial"/>
                <w:color w:val="000000" w:themeColor="text1"/>
                <w:szCs w:val="20"/>
                <w:highlight w:val="yellow"/>
                <w:lang w:val="en-GB"/>
              </w:rPr>
            </w:pPr>
            <w:r w:rsidRPr="007E0828">
              <w:rPr>
                <w:rFonts w:cs="Arial"/>
                <w:color w:val="000000" w:themeColor="text1"/>
                <w:szCs w:val="20"/>
                <w:lang w:val="en-GB"/>
              </w:rPr>
              <w:t>Insight Manager</w:t>
            </w:r>
            <w:r w:rsidR="0027130C" w:rsidRPr="007E0828">
              <w:rPr>
                <w:rFonts w:cs="Arial"/>
                <w:color w:val="000000" w:themeColor="text1"/>
                <w:szCs w:val="20"/>
                <w:lang w:val="en-GB"/>
              </w:rPr>
              <w:t xml:space="preserve"> </w:t>
            </w:r>
          </w:p>
        </w:tc>
      </w:tr>
      <w:tr w:rsidR="00800A60" w:rsidRPr="00A824A9" w14:paraId="19F47B3F" w14:textId="77777777" w:rsidTr="474FD809">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474FD80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474FD80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0F32E810" w:rsidR="00800A60" w:rsidRDefault="0778E75B" w:rsidP="622EBFE1">
            <w:pPr>
              <w:spacing w:before="20" w:after="20" w:line="259" w:lineRule="auto"/>
              <w:jc w:val="left"/>
            </w:pPr>
            <w:r w:rsidRPr="474FD809">
              <w:rPr>
                <w:rFonts w:cs="Arial"/>
                <w:color w:val="000000" w:themeColor="text1"/>
              </w:rPr>
              <w:t>Head of Brand</w:t>
            </w:r>
            <w:r w:rsidR="0A4EF448" w:rsidRPr="474FD809">
              <w:rPr>
                <w:rFonts w:cs="Arial"/>
                <w:color w:val="000000" w:themeColor="text1"/>
              </w:rPr>
              <w:t>s and Marketing</w:t>
            </w:r>
            <w:r w:rsidRPr="474FD809">
              <w:rPr>
                <w:rFonts w:cs="Arial"/>
                <w:color w:val="000000" w:themeColor="text1"/>
              </w:rPr>
              <w:t xml:space="preserve"> UK&amp;I </w:t>
            </w:r>
          </w:p>
        </w:tc>
      </w:tr>
      <w:tr w:rsidR="00800A60" w:rsidRPr="00A824A9" w14:paraId="2B72DBE6" w14:textId="77777777" w:rsidTr="474FD80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7777777" w:rsidR="00800A60" w:rsidRDefault="00800A60" w:rsidP="00800A60">
            <w:pPr>
              <w:spacing w:before="20" w:after="20"/>
              <w:jc w:val="left"/>
              <w:rPr>
                <w:rFonts w:cs="Arial"/>
                <w:color w:val="000000" w:themeColor="text1"/>
                <w:szCs w:val="20"/>
              </w:rPr>
            </w:pPr>
          </w:p>
        </w:tc>
      </w:tr>
      <w:tr w:rsidR="00800A60" w:rsidRPr="00A824A9" w14:paraId="6A2DA6E9" w14:textId="77777777" w:rsidTr="474FD809">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56302C13" w:rsidR="00800A60" w:rsidRDefault="009C4B8D" w:rsidP="00800A60">
            <w:pPr>
              <w:spacing w:before="20" w:after="20"/>
              <w:jc w:val="left"/>
              <w:rPr>
                <w:rFonts w:cs="Arial"/>
                <w:color w:val="000000" w:themeColor="text1"/>
                <w:szCs w:val="20"/>
              </w:rPr>
            </w:pPr>
            <w:r>
              <w:rPr>
                <w:rFonts w:cs="Arial"/>
                <w:color w:val="000000" w:themeColor="text1"/>
                <w:szCs w:val="20"/>
              </w:rPr>
              <w:t>No fixed location</w:t>
            </w:r>
          </w:p>
        </w:tc>
      </w:tr>
      <w:tr w:rsidR="000C665E" w:rsidRPr="00A824A9" w14:paraId="11685D15" w14:textId="77777777" w:rsidTr="474FD809">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474FD809">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themeFill="background1" w:themeFillShade="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474FD809">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245FD88" w14:textId="77777777" w:rsidR="00353153" w:rsidRDefault="00353153" w:rsidP="00353153">
            <w:pPr>
              <w:pStyle w:val="ListParagraph"/>
              <w:numPr>
                <w:ilvl w:val="0"/>
                <w:numId w:val="22"/>
              </w:numPr>
              <w:jc w:val="left"/>
              <w:rPr>
                <w:rFonts w:cs="Arial"/>
                <w:color w:val="000000" w:themeColor="text1"/>
              </w:rPr>
            </w:pPr>
            <w:r>
              <w:rPr>
                <w:rFonts w:cs="Arial"/>
                <w:color w:val="000000" w:themeColor="text1"/>
              </w:rPr>
              <w:t>The main advocate and voice of the consumer, ensuring decisions are based on customer insight and not opinion.</w:t>
            </w:r>
          </w:p>
          <w:p w14:paraId="28CB8AE3" w14:textId="70FAA4B3" w:rsidR="00EE27A5" w:rsidRDefault="000431A7" w:rsidP="5237B3EB">
            <w:pPr>
              <w:pStyle w:val="ListParagraph"/>
              <w:numPr>
                <w:ilvl w:val="0"/>
                <w:numId w:val="22"/>
              </w:numPr>
              <w:jc w:val="left"/>
              <w:rPr>
                <w:rFonts w:cs="Arial"/>
                <w:color w:val="000000" w:themeColor="text1"/>
              </w:rPr>
            </w:pPr>
            <w:r w:rsidRPr="474FD809">
              <w:rPr>
                <w:rFonts w:cs="Arial"/>
                <w:color w:val="000000" w:themeColor="text1"/>
              </w:rPr>
              <w:t xml:space="preserve">Directs and develops </w:t>
            </w:r>
            <w:r w:rsidR="5BC6C7B0" w:rsidRPr="474FD809">
              <w:rPr>
                <w:rFonts w:cs="Arial"/>
                <w:color w:val="000000" w:themeColor="text1"/>
              </w:rPr>
              <w:t>consumer</w:t>
            </w:r>
            <w:r w:rsidRPr="474FD809">
              <w:rPr>
                <w:rFonts w:cs="Arial"/>
                <w:color w:val="000000" w:themeColor="text1"/>
              </w:rPr>
              <w:t xml:space="preserve"> research and strategies for the UK &amp; Ireland. Provide</w:t>
            </w:r>
            <w:r w:rsidR="0047201A" w:rsidRPr="474FD809">
              <w:rPr>
                <w:rFonts w:cs="Arial"/>
                <w:color w:val="000000" w:themeColor="text1"/>
              </w:rPr>
              <w:t xml:space="preserve"> senior </w:t>
            </w:r>
            <w:r w:rsidR="005F511A" w:rsidRPr="474FD809">
              <w:rPr>
                <w:rFonts w:cs="Arial"/>
                <w:color w:val="000000" w:themeColor="text1"/>
              </w:rPr>
              <w:t>leaders with</w:t>
            </w:r>
            <w:r w:rsidRPr="474FD809">
              <w:rPr>
                <w:rFonts w:cs="Arial"/>
                <w:color w:val="000000" w:themeColor="text1"/>
              </w:rPr>
              <w:t xml:space="preserve"> strategic</w:t>
            </w:r>
            <w:r w:rsidR="000C59D2" w:rsidRPr="474FD809">
              <w:rPr>
                <w:rFonts w:cs="Arial"/>
                <w:color w:val="000000" w:themeColor="text1"/>
              </w:rPr>
              <w:t xml:space="preserve"> insight and</w:t>
            </w:r>
            <w:r w:rsidRPr="474FD809">
              <w:rPr>
                <w:rFonts w:cs="Arial"/>
                <w:color w:val="000000" w:themeColor="text1"/>
              </w:rPr>
              <w:t xml:space="preserve"> recommendations based on </w:t>
            </w:r>
            <w:r w:rsidR="00160DB9" w:rsidRPr="474FD809">
              <w:rPr>
                <w:rFonts w:cs="Arial"/>
                <w:color w:val="000000" w:themeColor="text1"/>
              </w:rPr>
              <w:t xml:space="preserve">gathered </w:t>
            </w:r>
            <w:r w:rsidR="00F43BCB" w:rsidRPr="474FD809">
              <w:rPr>
                <w:rFonts w:cs="Arial"/>
                <w:color w:val="000000" w:themeColor="text1"/>
              </w:rPr>
              <w:t xml:space="preserve">consumer insight, </w:t>
            </w:r>
            <w:r w:rsidRPr="474FD809">
              <w:rPr>
                <w:rFonts w:cs="Arial"/>
                <w:color w:val="000000" w:themeColor="text1"/>
              </w:rPr>
              <w:t>market</w:t>
            </w:r>
            <w:r w:rsidR="00160DB9" w:rsidRPr="474FD809">
              <w:rPr>
                <w:rFonts w:cs="Arial"/>
                <w:color w:val="000000" w:themeColor="text1"/>
              </w:rPr>
              <w:t xml:space="preserve"> intelligence</w:t>
            </w:r>
            <w:r w:rsidR="00F43BCB" w:rsidRPr="474FD809">
              <w:rPr>
                <w:rFonts w:cs="Arial"/>
                <w:color w:val="000000" w:themeColor="text1"/>
              </w:rPr>
              <w:t xml:space="preserve"> and</w:t>
            </w:r>
            <w:r w:rsidRPr="474FD809">
              <w:rPr>
                <w:rFonts w:cs="Arial"/>
                <w:color w:val="000000" w:themeColor="text1"/>
              </w:rPr>
              <w:t xml:space="preserve"> tr</w:t>
            </w:r>
            <w:r w:rsidR="00B764CB" w:rsidRPr="474FD809">
              <w:rPr>
                <w:rFonts w:cs="Arial"/>
                <w:color w:val="000000" w:themeColor="text1"/>
              </w:rPr>
              <w:t>e</w:t>
            </w:r>
            <w:r w:rsidRPr="474FD809">
              <w:rPr>
                <w:rFonts w:cs="Arial"/>
                <w:color w:val="000000" w:themeColor="text1"/>
              </w:rPr>
              <w:t>nds</w:t>
            </w:r>
            <w:r w:rsidR="00F43BCB" w:rsidRPr="474FD809">
              <w:rPr>
                <w:rFonts w:cs="Arial"/>
                <w:color w:val="000000" w:themeColor="text1"/>
              </w:rPr>
              <w:t xml:space="preserve">. </w:t>
            </w:r>
            <w:r w:rsidRPr="474FD809">
              <w:rPr>
                <w:rFonts w:cs="Arial"/>
                <w:color w:val="000000" w:themeColor="text1"/>
              </w:rPr>
              <w:t xml:space="preserve">These recommendations will help inform </w:t>
            </w:r>
            <w:r w:rsidR="00880E8B" w:rsidRPr="474FD809">
              <w:rPr>
                <w:rFonts w:cs="Arial"/>
                <w:color w:val="000000" w:themeColor="text1"/>
              </w:rPr>
              <w:t xml:space="preserve">central and </w:t>
            </w:r>
            <w:r w:rsidRPr="474FD809">
              <w:rPr>
                <w:rFonts w:cs="Arial"/>
                <w:color w:val="000000" w:themeColor="text1"/>
              </w:rPr>
              <w:t>segment market strateg</w:t>
            </w:r>
            <w:r w:rsidR="00880E8B" w:rsidRPr="474FD809">
              <w:rPr>
                <w:rFonts w:cs="Arial"/>
                <w:color w:val="000000" w:themeColor="text1"/>
              </w:rPr>
              <w:t>ies</w:t>
            </w:r>
            <w:r w:rsidR="00306771" w:rsidRPr="474FD809">
              <w:rPr>
                <w:rFonts w:cs="Arial"/>
                <w:color w:val="000000" w:themeColor="text1"/>
              </w:rPr>
              <w:t xml:space="preserve"> </w:t>
            </w:r>
            <w:r w:rsidRPr="474FD809">
              <w:rPr>
                <w:rFonts w:cs="Arial"/>
                <w:color w:val="000000" w:themeColor="text1"/>
              </w:rPr>
              <w:t>and sales</w:t>
            </w:r>
            <w:r w:rsidR="000D39C4" w:rsidRPr="474FD809">
              <w:rPr>
                <w:rFonts w:cs="Arial"/>
                <w:color w:val="000000" w:themeColor="text1"/>
              </w:rPr>
              <w:t xml:space="preserve"> by harnessing </w:t>
            </w:r>
            <w:r w:rsidR="00727D11" w:rsidRPr="474FD809">
              <w:rPr>
                <w:rFonts w:cs="Arial"/>
                <w:color w:val="000000" w:themeColor="text1"/>
              </w:rPr>
              <w:t>data to generate actionable insights</w:t>
            </w:r>
            <w:r w:rsidR="00987FBA" w:rsidRPr="474FD809">
              <w:rPr>
                <w:rFonts w:cs="Arial"/>
                <w:color w:val="000000" w:themeColor="text1"/>
              </w:rPr>
              <w:t xml:space="preserve"> </w:t>
            </w:r>
            <w:proofErr w:type="gramStart"/>
            <w:r w:rsidR="00987FBA" w:rsidRPr="474FD809">
              <w:rPr>
                <w:rFonts w:cs="Arial"/>
                <w:color w:val="000000" w:themeColor="text1"/>
              </w:rPr>
              <w:t>in</w:t>
            </w:r>
            <w:r w:rsidR="3F6C7ACA" w:rsidRPr="474FD809">
              <w:rPr>
                <w:rFonts w:cs="Arial"/>
                <w:color w:val="000000" w:themeColor="text1"/>
              </w:rPr>
              <w:t xml:space="preserve"> </w:t>
            </w:r>
            <w:r w:rsidR="00987FBA" w:rsidRPr="474FD809">
              <w:rPr>
                <w:rFonts w:cs="Arial"/>
                <w:color w:val="000000" w:themeColor="text1"/>
              </w:rPr>
              <w:t>order to</w:t>
            </w:r>
            <w:proofErr w:type="gramEnd"/>
            <w:r w:rsidR="00987FBA" w:rsidRPr="474FD809">
              <w:rPr>
                <w:rFonts w:cs="Arial"/>
                <w:color w:val="000000" w:themeColor="text1"/>
              </w:rPr>
              <w:t xml:space="preserve"> </w:t>
            </w:r>
            <w:r w:rsidR="00875DC0" w:rsidRPr="474FD809">
              <w:rPr>
                <w:rFonts w:cs="Arial"/>
                <w:color w:val="000000" w:themeColor="text1"/>
              </w:rPr>
              <w:t>support the business t</w:t>
            </w:r>
            <w:r w:rsidR="00727D11" w:rsidRPr="474FD809">
              <w:rPr>
                <w:rFonts w:cs="Arial"/>
                <w:color w:val="000000" w:themeColor="text1"/>
              </w:rPr>
              <w:t>o</w:t>
            </w:r>
            <w:r w:rsidR="00CE6BF6" w:rsidRPr="474FD809">
              <w:rPr>
                <w:rFonts w:cs="Arial"/>
                <w:color w:val="000000" w:themeColor="text1"/>
              </w:rPr>
              <w:t xml:space="preserve"> </w:t>
            </w:r>
            <w:proofErr w:type="spellStart"/>
            <w:r w:rsidR="00727D11" w:rsidRPr="474FD809">
              <w:rPr>
                <w:rFonts w:cs="Arial"/>
                <w:color w:val="000000" w:themeColor="text1"/>
              </w:rPr>
              <w:t>maximi</w:t>
            </w:r>
            <w:r w:rsidR="00C66796" w:rsidRPr="474FD809">
              <w:rPr>
                <w:rFonts w:cs="Arial"/>
                <w:color w:val="000000" w:themeColor="text1"/>
              </w:rPr>
              <w:t>s</w:t>
            </w:r>
            <w:r w:rsidR="00727D11" w:rsidRPr="474FD809">
              <w:rPr>
                <w:rFonts w:cs="Arial"/>
                <w:color w:val="000000" w:themeColor="text1"/>
              </w:rPr>
              <w:t>e</w:t>
            </w:r>
            <w:proofErr w:type="spellEnd"/>
            <w:r w:rsidR="00E1633D" w:rsidRPr="474FD809">
              <w:rPr>
                <w:rFonts w:cs="Arial"/>
                <w:color w:val="000000" w:themeColor="text1"/>
              </w:rPr>
              <w:t xml:space="preserve"> market impact, </w:t>
            </w:r>
            <w:r w:rsidR="00875DC0" w:rsidRPr="474FD809">
              <w:rPr>
                <w:rFonts w:cs="Arial"/>
                <w:color w:val="000000" w:themeColor="text1"/>
              </w:rPr>
              <w:t xml:space="preserve">achieve </w:t>
            </w:r>
            <w:r w:rsidR="00E1633D" w:rsidRPr="474FD809">
              <w:rPr>
                <w:rFonts w:cs="Arial"/>
                <w:color w:val="000000" w:themeColor="text1"/>
              </w:rPr>
              <w:t>sales</w:t>
            </w:r>
            <w:r w:rsidR="00875DC0" w:rsidRPr="474FD809">
              <w:rPr>
                <w:rFonts w:cs="Arial"/>
                <w:color w:val="000000" w:themeColor="text1"/>
              </w:rPr>
              <w:t xml:space="preserve"> targets</w:t>
            </w:r>
            <w:r w:rsidR="00EE27A5" w:rsidRPr="474FD809">
              <w:rPr>
                <w:rFonts w:cs="Arial"/>
                <w:color w:val="000000" w:themeColor="text1"/>
              </w:rPr>
              <w:t>.</w:t>
            </w:r>
          </w:p>
          <w:p w14:paraId="2587B175" w14:textId="6F42558F" w:rsidR="00653ED1" w:rsidRDefault="00831881" w:rsidP="5237B3EB">
            <w:pPr>
              <w:pStyle w:val="ListParagraph"/>
              <w:numPr>
                <w:ilvl w:val="0"/>
                <w:numId w:val="22"/>
              </w:numPr>
              <w:jc w:val="left"/>
              <w:rPr>
                <w:rFonts w:cs="Arial"/>
                <w:color w:val="000000" w:themeColor="text1"/>
              </w:rPr>
            </w:pPr>
            <w:r>
              <w:rPr>
                <w:rFonts w:cs="Arial"/>
                <w:color w:val="000000" w:themeColor="text1"/>
              </w:rPr>
              <w:t xml:space="preserve">Uses our </w:t>
            </w:r>
            <w:r w:rsidR="00B758B6">
              <w:rPr>
                <w:rFonts w:cs="Arial"/>
                <w:color w:val="000000" w:themeColor="text1"/>
              </w:rPr>
              <w:t xml:space="preserve">proprietary </w:t>
            </w:r>
            <w:r w:rsidR="00233F26">
              <w:rPr>
                <w:rFonts w:cs="Arial"/>
                <w:color w:val="000000" w:themeColor="text1"/>
              </w:rPr>
              <w:t>occasion</w:t>
            </w:r>
            <w:r w:rsidR="005806FF">
              <w:rPr>
                <w:rFonts w:cs="Arial"/>
                <w:color w:val="000000" w:themeColor="text1"/>
              </w:rPr>
              <w:t>-based</w:t>
            </w:r>
            <w:r w:rsidR="00B758B6">
              <w:rPr>
                <w:rFonts w:cs="Arial"/>
                <w:color w:val="000000" w:themeColor="text1"/>
              </w:rPr>
              <w:t xml:space="preserve"> customer segmentation</w:t>
            </w:r>
            <w:r w:rsidR="00394E74">
              <w:rPr>
                <w:rFonts w:cs="Arial"/>
                <w:color w:val="000000" w:themeColor="text1"/>
              </w:rPr>
              <w:t xml:space="preserve"> to map against current and future offers</w:t>
            </w:r>
            <w:r w:rsidR="00390D4A" w:rsidRPr="5237B3EB">
              <w:rPr>
                <w:rFonts w:cs="Arial"/>
                <w:color w:val="000000" w:themeColor="text1"/>
              </w:rPr>
              <w:t xml:space="preserve"> identifying gaps and development needs, as well as new market opportunities</w:t>
            </w:r>
            <w:r w:rsidR="00137E3A">
              <w:rPr>
                <w:rFonts w:cs="Arial"/>
                <w:color w:val="000000" w:themeColor="text1"/>
              </w:rPr>
              <w:t>.</w:t>
            </w:r>
          </w:p>
          <w:p w14:paraId="09FFDD4E" w14:textId="37DD832C" w:rsidR="0060007C" w:rsidRDefault="00390D4A" w:rsidP="5237B3EB">
            <w:pPr>
              <w:pStyle w:val="ListParagraph"/>
              <w:numPr>
                <w:ilvl w:val="0"/>
                <w:numId w:val="22"/>
              </w:numPr>
              <w:jc w:val="left"/>
              <w:rPr>
                <w:rFonts w:cs="Arial"/>
                <w:color w:val="000000" w:themeColor="text1"/>
              </w:rPr>
            </w:pPr>
            <w:r w:rsidRPr="5237B3EB">
              <w:rPr>
                <w:rFonts w:cs="Arial"/>
                <w:color w:val="000000" w:themeColor="text1"/>
              </w:rPr>
              <w:t xml:space="preserve">Serves as consumer and local market expert </w:t>
            </w:r>
            <w:r w:rsidR="00B764CB" w:rsidRPr="5237B3EB">
              <w:rPr>
                <w:rFonts w:cs="Arial"/>
                <w:color w:val="000000" w:themeColor="text1"/>
              </w:rPr>
              <w:t xml:space="preserve">within the company and acts as internal consultant to both </w:t>
            </w:r>
            <w:r w:rsidR="009E18B4">
              <w:rPr>
                <w:rFonts w:cs="Arial"/>
                <w:color w:val="000000" w:themeColor="text1"/>
              </w:rPr>
              <w:t>central marketing, f</w:t>
            </w:r>
            <w:r w:rsidR="00B764CB" w:rsidRPr="5237B3EB">
              <w:rPr>
                <w:rFonts w:cs="Arial"/>
                <w:color w:val="000000" w:themeColor="text1"/>
              </w:rPr>
              <w:t>ood platform</w:t>
            </w:r>
            <w:r w:rsidR="009E18B4">
              <w:rPr>
                <w:rFonts w:cs="Arial"/>
                <w:color w:val="000000" w:themeColor="text1"/>
              </w:rPr>
              <w:t>,</w:t>
            </w:r>
            <w:r w:rsidR="00B764CB" w:rsidRPr="5237B3EB">
              <w:rPr>
                <w:rFonts w:cs="Arial"/>
                <w:color w:val="000000" w:themeColor="text1"/>
              </w:rPr>
              <w:t xml:space="preserve"> as well as segments. </w:t>
            </w:r>
          </w:p>
          <w:p w14:paraId="282F3142" w14:textId="0E2058EB" w:rsidR="00AF0CE6" w:rsidRPr="00AF0CE6" w:rsidRDefault="00AF0CE6" w:rsidP="00353153">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474FD809">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474FD809">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0A5A813E" w14:textId="0796511E" w:rsidR="00850795" w:rsidRDefault="42BF2D77" w:rsidP="474FD809">
            <w:pPr>
              <w:pStyle w:val="ListParagraph"/>
              <w:numPr>
                <w:ilvl w:val="0"/>
                <w:numId w:val="22"/>
              </w:numPr>
              <w:jc w:val="left"/>
              <w:rPr>
                <w:rFonts w:cs="Arial"/>
                <w:color w:val="000000" w:themeColor="text1"/>
              </w:rPr>
            </w:pPr>
            <w:r w:rsidRPr="474FD809">
              <w:rPr>
                <w:rFonts w:cs="Arial"/>
                <w:color w:val="000000" w:themeColor="text1"/>
              </w:rPr>
              <w:t xml:space="preserve">Customer &amp; Client Experience </w:t>
            </w:r>
            <w:proofErr w:type="spellStart"/>
            <w:r w:rsidR="00233F26" w:rsidRPr="474FD809">
              <w:rPr>
                <w:rFonts w:cs="Arial"/>
                <w:color w:val="000000" w:themeColor="text1"/>
              </w:rPr>
              <w:t>Programme</w:t>
            </w:r>
            <w:proofErr w:type="spellEnd"/>
            <w:r w:rsidR="0C0EE6DD" w:rsidRPr="474FD809">
              <w:rPr>
                <w:rFonts w:cs="Arial"/>
                <w:color w:val="000000" w:themeColor="text1"/>
              </w:rPr>
              <w:t xml:space="preserve"> – </w:t>
            </w:r>
            <w:r w:rsidR="1B393AC5" w:rsidRPr="474FD809">
              <w:t xml:space="preserve">Deploy and roll out “always-on” and “relationship” surveys across sites during pilot and full deployment stages. Establish a </w:t>
            </w:r>
            <w:proofErr w:type="spellStart"/>
            <w:r w:rsidR="1B393AC5" w:rsidRPr="474FD809">
              <w:t>programme</w:t>
            </w:r>
            <w:proofErr w:type="spellEnd"/>
            <w:r w:rsidR="1B393AC5" w:rsidRPr="474FD809">
              <w:t xml:space="preserve"> of analysis and reporting to deliver actionable customer experience insights.</w:t>
            </w:r>
          </w:p>
          <w:p w14:paraId="34B999C0" w14:textId="2C4A19CE" w:rsidR="00850795" w:rsidRDefault="00233F26" w:rsidP="474FD809">
            <w:pPr>
              <w:pStyle w:val="ListParagraph"/>
              <w:numPr>
                <w:ilvl w:val="0"/>
                <w:numId w:val="22"/>
              </w:numPr>
              <w:jc w:val="left"/>
              <w:rPr>
                <w:rFonts w:cs="Arial"/>
                <w:color w:val="000000" w:themeColor="text1"/>
              </w:rPr>
            </w:pPr>
            <w:r w:rsidRPr="474FD809">
              <w:rPr>
                <w:rFonts w:cs="Arial"/>
                <w:color w:val="000000" w:themeColor="text1"/>
              </w:rPr>
              <w:t>Occasion based segmentation</w:t>
            </w:r>
            <w:r w:rsidR="0C0EE6DD" w:rsidRPr="474FD809">
              <w:rPr>
                <w:rFonts w:cs="Arial"/>
                <w:color w:val="000000" w:themeColor="text1"/>
              </w:rPr>
              <w:t xml:space="preserve"> – </w:t>
            </w:r>
            <w:r w:rsidR="0DD4B41A" w:rsidRPr="474FD809">
              <w:t>Support and champion the use of our proprietary occasion-based segmentation tool. Coach site leads and sales teams to run their own surveys and identify the best offers for their customers.</w:t>
            </w:r>
          </w:p>
          <w:p w14:paraId="16D75105" w14:textId="635C9BD4" w:rsidR="00850795" w:rsidRDefault="00233F26" w:rsidP="474FD809">
            <w:pPr>
              <w:pStyle w:val="ListParagraph"/>
              <w:numPr>
                <w:ilvl w:val="0"/>
                <w:numId w:val="22"/>
              </w:numPr>
              <w:jc w:val="left"/>
              <w:rPr>
                <w:rFonts w:cs="Arial"/>
                <w:color w:val="000000" w:themeColor="text1"/>
              </w:rPr>
            </w:pPr>
            <w:r w:rsidRPr="474FD809">
              <w:rPr>
                <w:rFonts w:cs="Arial"/>
                <w:color w:val="000000" w:themeColor="text1"/>
              </w:rPr>
              <w:t xml:space="preserve">Campaign Planning – </w:t>
            </w:r>
            <w:r w:rsidR="16275E2F" w:rsidRPr="474FD809">
              <w:t xml:space="preserve">Provide insight five times per year to inform menu and campaign launches for our three key brands. </w:t>
            </w:r>
            <w:proofErr w:type="spellStart"/>
            <w:r w:rsidR="16275E2F" w:rsidRPr="474FD809">
              <w:t>Synthesise</w:t>
            </w:r>
            <w:proofErr w:type="spellEnd"/>
            <w:r w:rsidR="16275E2F" w:rsidRPr="474FD809">
              <w:t xml:space="preserve"> findings from insight partners, internal research projects and desk research to guide decisions.</w:t>
            </w:r>
          </w:p>
          <w:p w14:paraId="7DB371C9" w14:textId="4000945F" w:rsidR="00233F26" w:rsidRDefault="30DF8BFC" w:rsidP="474FD809">
            <w:pPr>
              <w:pStyle w:val="ListParagraph"/>
              <w:numPr>
                <w:ilvl w:val="0"/>
                <w:numId w:val="22"/>
              </w:numPr>
              <w:jc w:val="left"/>
              <w:rPr>
                <w:rFonts w:cs="Arial"/>
                <w:color w:val="000000" w:themeColor="text1"/>
                <w:szCs w:val="20"/>
              </w:rPr>
            </w:pPr>
            <w:r w:rsidRPr="474FD809">
              <w:rPr>
                <w:rFonts w:cs="Arial"/>
                <w:color w:val="000000" w:themeColor="text1"/>
              </w:rPr>
              <w:t xml:space="preserve">Support the </w:t>
            </w:r>
            <w:r w:rsidR="7F0255B0" w:rsidRPr="474FD809">
              <w:rPr>
                <w:rFonts w:cs="Arial"/>
                <w:color w:val="000000" w:themeColor="text1"/>
              </w:rPr>
              <w:t xml:space="preserve">Brand Strategy – </w:t>
            </w:r>
            <w:r w:rsidR="465671F1" w:rsidRPr="474FD809">
              <w:t>Translate insights from our partners and proprietary sources to ensure brand strategies align with customer needs.</w:t>
            </w:r>
            <w:r w:rsidR="12AD220C" w:rsidRPr="474FD809">
              <w:rPr>
                <w:rFonts w:cs="Arial"/>
                <w:color w:val="000000" w:themeColor="text1"/>
              </w:rPr>
              <w:t xml:space="preserve"> </w:t>
            </w:r>
          </w:p>
          <w:p w14:paraId="5D10301A" w14:textId="192B222E" w:rsidR="0008360C" w:rsidRPr="00021D3E" w:rsidRDefault="30DF8BFC" w:rsidP="00021D3E">
            <w:pPr>
              <w:pStyle w:val="ListParagraph"/>
              <w:numPr>
                <w:ilvl w:val="0"/>
                <w:numId w:val="22"/>
              </w:numPr>
              <w:jc w:val="left"/>
              <w:rPr>
                <w:rFonts w:cs="Arial"/>
                <w:color w:val="000000" w:themeColor="text1"/>
              </w:rPr>
            </w:pPr>
            <w:r w:rsidRPr="474FD809">
              <w:rPr>
                <w:rFonts w:cs="Arial"/>
                <w:color w:val="000000" w:themeColor="text1"/>
              </w:rPr>
              <w:t xml:space="preserve">Competitor Strategy – </w:t>
            </w:r>
            <w:r w:rsidR="6B1FBA71" w:rsidRPr="474FD809">
              <w:t>Anticipate and adapt to changing market conditions by integrating analysis of competitor activity, market dynamics and consumer needs to inform strategic direction.</w:t>
            </w:r>
          </w:p>
          <w:p w14:paraId="48598CDF" w14:textId="62461D4B" w:rsidR="3E9C0E28" w:rsidRDefault="3E9C0E28" w:rsidP="474FD809">
            <w:pPr>
              <w:pStyle w:val="ListParagraph"/>
              <w:numPr>
                <w:ilvl w:val="0"/>
                <w:numId w:val="22"/>
              </w:numPr>
              <w:jc w:val="left"/>
              <w:rPr>
                <w:rFonts w:cs="Arial"/>
                <w:color w:val="000000" w:themeColor="text1"/>
              </w:rPr>
            </w:pPr>
            <w:r w:rsidRPr="474FD809">
              <w:rPr>
                <w:rFonts w:cs="Arial"/>
                <w:color w:val="000000" w:themeColor="text1"/>
              </w:rPr>
              <w:t>Agenc</w:t>
            </w:r>
            <w:r w:rsidR="0AD502C3" w:rsidRPr="474FD809">
              <w:rPr>
                <w:rFonts w:cs="Arial"/>
                <w:color w:val="000000" w:themeColor="text1"/>
              </w:rPr>
              <w:t>y relationship management</w:t>
            </w:r>
            <w:r w:rsidR="7ABDEF3F" w:rsidRPr="474FD809">
              <w:rPr>
                <w:rFonts w:cs="Arial"/>
                <w:color w:val="000000" w:themeColor="text1"/>
              </w:rPr>
              <w:t xml:space="preserve"> </w:t>
            </w:r>
            <w:r w:rsidR="0AD502C3" w:rsidRPr="474FD809">
              <w:rPr>
                <w:rFonts w:cs="Arial"/>
                <w:color w:val="000000" w:themeColor="text1"/>
              </w:rPr>
              <w:t xml:space="preserve">– </w:t>
            </w:r>
            <w:r w:rsidR="325C1637" w:rsidRPr="474FD809">
              <w:t xml:space="preserve">Oversee agency partnerships, contract renewals and onboarding of new suppliers. Ensure the right agencies are engaged, projects are well managed, and tools are fully </w:t>
            </w:r>
            <w:proofErr w:type="spellStart"/>
            <w:r w:rsidR="325C1637" w:rsidRPr="474FD809">
              <w:t>utilised</w:t>
            </w:r>
            <w:proofErr w:type="spellEnd"/>
            <w:r w:rsidR="325C1637" w:rsidRPr="474FD809">
              <w:t>.</w:t>
            </w:r>
          </w:p>
          <w:p w14:paraId="06F4AD77" w14:textId="6DF8CCC0" w:rsidR="008260DB" w:rsidRPr="00782C07" w:rsidRDefault="008260DB" w:rsidP="00782C07">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5237B3EB">
        <w:trPr>
          <w:trHeight w:val="565"/>
        </w:trPr>
        <w:tc>
          <w:tcPr>
            <w:tcW w:w="10375" w:type="dxa"/>
            <w:shd w:val="clear" w:color="auto" w:fill="F2F2F2" w:themeFill="background1" w:themeFillShade="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5237B3EB">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48415A2B" w14:textId="1EF73EDC" w:rsidR="00642992" w:rsidRDefault="00954C3C" w:rsidP="00A83770">
            <w:pPr>
              <w:pStyle w:val="ListParagraph"/>
              <w:numPr>
                <w:ilvl w:val="0"/>
                <w:numId w:val="22"/>
              </w:numPr>
              <w:jc w:val="left"/>
              <w:rPr>
                <w:rFonts w:cs="Arial"/>
                <w:color w:val="000000" w:themeColor="text1"/>
                <w:szCs w:val="20"/>
              </w:rPr>
            </w:pPr>
            <w:r w:rsidRPr="00A83770">
              <w:rPr>
                <w:rFonts w:cs="Arial"/>
                <w:color w:val="000000" w:themeColor="text1"/>
                <w:szCs w:val="20"/>
              </w:rPr>
              <w:t>Engagement with senior internal stakeholders from multiple segments of the business with</w:t>
            </w:r>
            <w:r w:rsidR="00A83770" w:rsidRPr="00A83770">
              <w:rPr>
                <w:rFonts w:cs="Arial"/>
                <w:color w:val="000000" w:themeColor="text1"/>
                <w:szCs w:val="20"/>
              </w:rPr>
              <w:t xml:space="preserve"> a variety of</w:t>
            </w:r>
            <w:r w:rsidRPr="00A83770">
              <w:rPr>
                <w:rFonts w:cs="Arial"/>
                <w:color w:val="000000" w:themeColor="text1"/>
                <w:szCs w:val="20"/>
              </w:rPr>
              <w:t xml:space="preserve"> differ</w:t>
            </w:r>
            <w:r w:rsidR="00642992" w:rsidRPr="00A83770">
              <w:rPr>
                <w:rFonts w:cs="Arial"/>
                <w:color w:val="000000" w:themeColor="text1"/>
                <w:szCs w:val="20"/>
              </w:rPr>
              <w:t>ent client</w:t>
            </w:r>
            <w:r w:rsidR="00A83770" w:rsidRPr="00A83770">
              <w:rPr>
                <w:rFonts w:cs="Arial"/>
                <w:color w:val="000000" w:themeColor="text1"/>
                <w:szCs w:val="20"/>
              </w:rPr>
              <w:t>s and contract</w:t>
            </w:r>
            <w:r w:rsidR="00A83770">
              <w:rPr>
                <w:rFonts w:cs="Arial"/>
                <w:color w:val="000000" w:themeColor="text1"/>
                <w:szCs w:val="20"/>
              </w:rPr>
              <w:t>s</w:t>
            </w:r>
          </w:p>
          <w:p w14:paraId="1E5F5B90" w14:textId="0DF2927C" w:rsidR="002623BF" w:rsidRPr="006E48DA" w:rsidRDefault="00FC3619" w:rsidP="006E48DA">
            <w:pPr>
              <w:pStyle w:val="ListParagraph"/>
              <w:numPr>
                <w:ilvl w:val="0"/>
                <w:numId w:val="22"/>
              </w:numPr>
              <w:jc w:val="left"/>
              <w:rPr>
                <w:rFonts w:cs="Arial"/>
                <w:color w:val="000000" w:themeColor="text1"/>
              </w:rPr>
            </w:pPr>
            <w:r w:rsidRPr="006E48DA">
              <w:rPr>
                <w:rFonts w:cs="Arial"/>
                <w:color w:val="000000" w:themeColor="text1"/>
                <w:szCs w:val="20"/>
              </w:rPr>
              <w:t xml:space="preserve">Operating within a context of differing client and consumer requirements, demographics, geographic locations and </w:t>
            </w:r>
            <w:r w:rsidR="006242B2" w:rsidRPr="006E48DA">
              <w:rPr>
                <w:rFonts w:cs="Arial"/>
                <w:color w:val="000000" w:themeColor="text1"/>
                <w:szCs w:val="20"/>
              </w:rPr>
              <w:t>operating environments</w:t>
            </w:r>
            <w:r w:rsidR="242DFA18" w:rsidRPr="006E48DA">
              <w:rPr>
                <w:rFonts w:cs="Arial"/>
                <w:color w:val="000000" w:themeColor="text1"/>
              </w:rPr>
              <w:t xml:space="preserve"> </w:t>
            </w:r>
          </w:p>
          <w:p w14:paraId="497637EA" w14:textId="5F4AB200" w:rsidR="008260DB" w:rsidRPr="006F7725" w:rsidRDefault="0EFC35D2" w:rsidP="5237B3EB">
            <w:pPr>
              <w:pStyle w:val="ListParagraph"/>
              <w:numPr>
                <w:ilvl w:val="0"/>
                <w:numId w:val="22"/>
              </w:numPr>
              <w:jc w:val="left"/>
              <w:rPr>
                <w:rFonts w:cs="Arial"/>
                <w:color w:val="000000" w:themeColor="text1"/>
              </w:rPr>
            </w:pPr>
            <w:r w:rsidRPr="5237B3EB">
              <w:rPr>
                <w:rFonts w:cs="Arial"/>
                <w:color w:val="000000" w:themeColor="text1"/>
              </w:rPr>
              <w:t xml:space="preserve">Aligning the wider business to adopt the “consumer lens” as well as the “environment / segment lens” </w:t>
            </w:r>
            <w:proofErr w:type="spellStart"/>
            <w:r w:rsidRPr="5237B3EB">
              <w:rPr>
                <w:rFonts w:cs="Arial"/>
                <w:color w:val="000000" w:themeColor="text1"/>
              </w:rPr>
              <w:t>ie</w:t>
            </w:r>
            <w:proofErr w:type="spellEnd"/>
            <w:r w:rsidRPr="5237B3EB">
              <w:rPr>
                <w:rFonts w:cs="Arial"/>
                <w:color w:val="000000" w:themeColor="text1"/>
              </w:rPr>
              <w:t xml:space="preserve"> </w:t>
            </w:r>
            <w:proofErr w:type="spellStart"/>
            <w:r w:rsidRPr="5237B3EB">
              <w:rPr>
                <w:rFonts w:cs="Arial"/>
                <w:color w:val="000000" w:themeColor="text1"/>
              </w:rPr>
              <w:t>recogni</w:t>
            </w:r>
            <w:r w:rsidR="002C15EC">
              <w:rPr>
                <w:rFonts w:cs="Arial"/>
                <w:color w:val="000000" w:themeColor="text1"/>
              </w:rPr>
              <w:t>s</w:t>
            </w:r>
            <w:r w:rsidRPr="5237B3EB">
              <w:rPr>
                <w:rFonts w:cs="Arial"/>
                <w:color w:val="000000" w:themeColor="text1"/>
              </w:rPr>
              <w:t>ing</w:t>
            </w:r>
            <w:proofErr w:type="spellEnd"/>
            <w:r w:rsidRPr="5237B3EB">
              <w:rPr>
                <w:rFonts w:cs="Arial"/>
                <w:color w:val="000000" w:themeColor="text1"/>
              </w:rPr>
              <w:t xml:space="preserve"> the commonalities of consumers across segments</w:t>
            </w:r>
          </w:p>
          <w:p w14:paraId="65F001A1" w14:textId="63BCB01B" w:rsidR="59C7F224" w:rsidRDefault="59C7F224" w:rsidP="5237B3EB">
            <w:pPr>
              <w:pStyle w:val="ListParagraph"/>
              <w:numPr>
                <w:ilvl w:val="0"/>
                <w:numId w:val="22"/>
              </w:numPr>
              <w:jc w:val="left"/>
              <w:rPr>
                <w:rFonts w:cs="Arial"/>
                <w:color w:val="000000" w:themeColor="text1"/>
              </w:rPr>
            </w:pPr>
            <w:r w:rsidRPr="5237B3EB">
              <w:rPr>
                <w:rFonts w:cs="Arial"/>
                <w:color w:val="000000" w:themeColor="text1"/>
              </w:rPr>
              <w:t>To be the voice of the consumer for Sodexo’s food brand</w:t>
            </w:r>
            <w:r w:rsidR="0D7A80D2" w:rsidRPr="5237B3EB">
              <w:rPr>
                <w:rFonts w:cs="Arial"/>
                <w:color w:val="000000" w:themeColor="text1"/>
              </w:rPr>
              <w:t>s,</w:t>
            </w:r>
            <w:r w:rsidRPr="5237B3EB">
              <w:rPr>
                <w:rFonts w:cs="Arial"/>
                <w:color w:val="000000" w:themeColor="text1"/>
              </w:rPr>
              <w:t xml:space="preserve"> to be able to articulate our </w:t>
            </w:r>
            <w:proofErr w:type="spellStart"/>
            <w:r w:rsidRPr="5237B3EB">
              <w:rPr>
                <w:rFonts w:cs="Arial"/>
                <w:color w:val="000000" w:themeColor="text1"/>
              </w:rPr>
              <w:t>consumers</w:t>
            </w:r>
            <w:proofErr w:type="spellEnd"/>
            <w:r w:rsidRPr="5237B3EB">
              <w:rPr>
                <w:rFonts w:cs="Arial"/>
                <w:color w:val="000000" w:themeColor="text1"/>
              </w:rPr>
              <w:t xml:space="preserve"> needs and </w:t>
            </w:r>
            <w:proofErr w:type="spellStart"/>
            <w:r w:rsidRPr="5237B3EB">
              <w:rPr>
                <w:rFonts w:cs="Arial"/>
                <w:color w:val="000000" w:themeColor="text1"/>
              </w:rPr>
              <w:t>behaviours</w:t>
            </w:r>
            <w:proofErr w:type="spellEnd"/>
            <w:r w:rsidRPr="5237B3EB">
              <w:rPr>
                <w:rFonts w:cs="Arial"/>
                <w:color w:val="000000" w:themeColor="text1"/>
              </w:rPr>
              <w:t xml:space="preserve"> </w:t>
            </w:r>
            <w:r w:rsidR="7C0AB71D" w:rsidRPr="5237B3EB">
              <w:rPr>
                <w:rFonts w:cs="Arial"/>
                <w:color w:val="000000" w:themeColor="text1"/>
              </w:rPr>
              <w:t xml:space="preserve">to help </w:t>
            </w:r>
            <w:r w:rsidR="7F620F0C" w:rsidRPr="5237B3EB">
              <w:rPr>
                <w:rFonts w:cs="Arial"/>
                <w:color w:val="000000" w:themeColor="text1"/>
              </w:rPr>
              <w:t xml:space="preserve">support food and marketing in delivering offers that resonate. </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474FD809">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1B16B87" w14:textId="5A990E0D" w:rsidR="00D87CC8" w:rsidRPr="00A824A9" w:rsidRDefault="00912B7B" w:rsidP="000B33C1">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474FD809">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0B33C1">
            <w:pPr>
              <w:pStyle w:val="ListParagraph"/>
              <w:ind w:left="360"/>
              <w:jc w:val="left"/>
              <w:rPr>
                <w:rFonts w:cs="Arial"/>
                <w:b/>
                <w:color w:val="000000" w:themeColor="text1"/>
                <w:szCs w:val="20"/>
              </w:rPr>
            </w:pPr>
          </w:p>
          <w:p w14:paraId="4459ED7C" w14:textId="6B80366A" w:rsidR="00D87CC8" w:rsidRPr="000311FB" w:rsidRDefault="52315747"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Deliver actionable customer, client and market insights that directly inform menu development, campaign planning and brand strategy for three core brands.</w:t>
            </w:r>
          </w:p>
          <w:p w14:paraId="266A592E" w14:textId="0D79BDED" w:rsidR="00D87CC8" w:rsidRPr="000311FB" w:rsidRDefault="52315747"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Improve customer and client experience measurement by embedding always-on and relationship surveys, producing clear analysis and reporting to support decision-making at site and executive level.</w:t>
            </w:r>
          </w:p>
          <w:p w14:paraId="011F1F97" w14:textId="3575D74B" w:rsidR="00D87CC8" w:rsidRPr="000311FB" w:rsidRDefault="52315747"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 xml:space="preserve">Enhance commercial performance by using proprietary segmentation tools and competitor analysis to help site and sales teams </w:t>
            </w:r>
            <w:proofErr w:type="spellStart"/>
            <w:r w:rsidRPr="474FD809">
              <w:rPr>
                <w:rFonts w:cs="Arial"/>
                <w:color w:val="000000" w:themeColor="text1"/>
              </w:rPr>
              <w:t>optimise</w:t>
            </w:r>
            <w:proofErr w:type="spellEnd"/>
            <w:r w:rsidRPr="474FD809">
              <w:rPr>
                <w:rFonts w:cs="Arial"/>
                <w:color w:val="000000" w:themeColor="text1"/>
              </w:rPr>
              <w:t xml:space="preserve"> offers and identify growth opportunities.</w:t>
            </w:r>
          </w:p>
          <w:p w14:paraId="4C7F359C" w14:textId="5FB15177" w:rsidR="00D87CC8" w:rsidRPr="000311FB" w:rsidRDefault="52315747"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Ensure best-in-class insight capability by managing external agencies, tools and research partnerships, ensuring cost-effectiveness and innovation.</w:t>
            </w:r>
          </w:p>
          <w:p w14:paraId="0376654B" w14:textId="2C98FD43" w:rsidR="00D87CC8" w:rsidRPr="000311FB" w:rsidRDefault="00D87CC8" w:rsidP="474FD809">
            <w:pPr>
              <w:pStyle w:val="ListParagraph"/>
              <w:ind w:left="360"/>
              <w:jc w:val="left"/>
              <w:rPr>
                <w:rFonts w:cs="Arial"/>
                <w:b/>
                <w:bCs/>
                <w:color w:val="000000" w:themeColor="text1"/>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474FD809">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52CD4884" w14:textId="77777777" w:rsidR="0095128F" w:rsidRPr="00A824A9" w:rsidRDefault="0095128F" w:rsidP="000B33C1">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474FD809">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0B33C1">
            <w:pPr>
              <w:pStyle w:val="ListParagraph"/>
              <w:ind w:left="360"/>
              <w:jc w:val="left"/>
              <w:rPr>
                <w:rFonts w:cs="Arial"/>
                <w:color w:val="000000" w:themeColor="text1"/>
                <w:szCs w:val="20"/>
              </w:rPr>
            </w:pPr>
          </w:p>
          <w:p w14:paraId="4B657D9D" w14:textId="454CED9B" w:rsidR="00566DCB" w:rsidRDefault="19031954" w:rsidP="5237B3EB">
            <w:pPr>
              <w:pStyle w:val="ListParagraph"/>
              <w:numPr>
                <w:ilvl w:val="0"/>
                <w:numId w:val="22"/>
              </w:numPr>
              <w:jc w:val="left"/>
              <w:rPr>
                <w:rFonts w:cs="Arial"/>
                <w:color w:val="000000" w:themeColor="text1"/>
              </w:rPr>
            </w:pPr>
            <w:r w:rsidRPr="474FD809">
              <w:rPr>
                <w:rFonts w:cs="Arial"/>
                <w:color w:val="000000" w:themeColor="text1"/>
              </w:rPr>
              <w:t>Three</w:t>
            </w:r>
            <w:r w:rsidR="51983DB7" w:rsidRPr="474FD809">
              <w:rPr>
                <w:rFonts w:cs="Arial"/>
                <w:color w:val="000000" w:themeColor="text1"/>
              </w:rPr>
              <w:t xml:space="preserve"> market leading food brands and </w:t>
            </w:r>
            <w:r w:rsidR="2694C910" w:rsidRPr="474FD809">
              <w:rPr>
                <w:rFonts w:cs="Arial"/>
                <w:color w:val="000000" w:themeColor="text1"/>
              </w:rPr>
              <w:t>one</w:t>
            </w:r>
            <w:r w:rsidR="51983DB7" w:rsidRPr="474FD809">
              <w:rPr>
                <w:rFonts w:cs="Arial"/>
                <w:color w:val="000000" w:themeColor="text1"/>
              </w:rPr>
              <w:t xml:space="preserve"> coffee offer</w:t>
            </w:r>
          </w:p>
          <w:p w14:paraId="60D7FB6D" w14:textId="3A14BBF9" w:rsidR="0095128F" w:rsidRPr="00566DCB" w:rsidRDefault="00D61356" w:rsidP="474FD809">
            <w:pPr>
              <w:pStyle w:val="ListParagraph"/>
              <w:numPr>
                <w:ilvl w:val="0"/>
                <w:numId w:val="22"/>
              </w:numPr>
              <w:jc w:val="left"/>
              <w:rPr>
                <w:rFonts w:cs="Arial"/>
                <w:color w:val="000000" w:themeColor="text1"/>
              </w:rPr>
            </w:pPr>
            <w:r>
              <w:rPr>
                <w:rFonts w:cs="Arial"/>
                <w:color w:val="000000" w:themeColor="text1"/>
              </w:rPr>
              <w:t>5</w:t>
            </w:r>
            <w:r w:rsidR="5696717F" w:rsidRPr="474FD809">
              <w:rPr>
                <w:rFonts w:cs="Arial"/>
                <w:color w:val="000000" w:themeColor="text1"/>
              </w:rPr>
              <w:t xml:space="preserve"> segments </w:t>
            </w:r>
          </w:p>
          <w:p w14:paraId="7FE1A5C7" w14:textId="02AF6627" w:rsidR="0095128F" w:rsidRPr="00566DCB" w:rsidRDefault="42473165" w:rsidP="474FD809">
            <w:pPr>
              <w:pStyle w:val="ListParagraph"/>
              <w:numPr>
                <w:ilvl w:val="0"/>
                <w:numId w:val="22"/>
              </w:numPr>
              <w:jc w:val="left"/>
              <w:rPr>
                <w:rFonts w:cs="Arial"/>
                <w:color w:val="000000" w:themeColor="text1"/>
              </w:rPr>
            </w:pPr>
            <w:r w:rsidRPr="474FD809">
              <w:rPr>
                <w:rFonts w:cs="Arial"/>
                <w:color w:val="000000" w:themeColor="text1"/>
              </w:rPr>
              <w:t xml:space="preserve">Stakeholders including, marketing, </w:t>
            </w:r>
            <w:r w:rsidR="6E12C58B" w:rsidRPr="474FD809">
              <w:rPr>
                <w:rFonts w:cs="Arial"/>
                <w:color w:val="000000" w:themeColor="text1"/>
              </w:rPr>
              <w:t xml:space="preserve">segments, </w:t>
            </w:r>
            <w:r w:rsidRPr="474FD809">
              <w:rPr>
                <w:rFonts w:cs="Arial"/>
                <w:color w:val="000000" w:themeColor="text1"/>
              </w:rPr>
              <w:t>brand, food, operations</w:t>
            </w:r>
          </w:p>
          <w:p w14:paraId="0EA1C6A5" w14:textId="77777777" w:rsidR="0095128F" w:rsidRPr="00D87CC8" w:rsidRDefault="0095128F" w:rsidP="000B33C1">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474FD809">
        <w:tc>
          <w:tcPr>
            <w:tcW w:w="10375" w:type="dxa"/>
            <w:tcBorders>
              <w:top w:val="single" w:sz="4" w:space="0" w:color="auto"/>
              <w:bottom w:val="dotted" w:sz="4" w:space="0" w:color="auto"/>
            </w:tcBorders>
          </w:tcPr>
          <w:p w14:paraId="27EA6275" w14:textId="6D2DC443" w:rsidR="0095128F" w:rsidRPr="00A824A9" w:rsidRDefault="00554D93" w:rsidP="000B33C1">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474FD809">
        <w:tc>
          <w:tcPr>
            <w:tcW w:w="10375" w:type="dxa"/>
            <w:tcBorders>
              <w:top w:val="dotted" w:sz="4" w:space="0" w:color="auto"/>
            </w:tcBorders>
          </w:tcPr>
          <w:p w14:paraId="73B7F42D" w14:textId="77777777" w:rsidR="0095128F" w:rsidRDefault="0095128F" w:rsidP="000B33C1">
            <w:pPr>
              <w:spacing w:before="40" w:after="40"/>
              <w:jc w:val="left"/>
              <w:rPr>
                <w:rFonts w:cs="Arial"/>
                <w:b/>
                <w:color w:val="000000" w:themeColor="text1"/>
                <w:szCs w:val="20"/>
                <w:shd w:val="clear" w:color="auto" w:fill="F2F2F2"/>
              </w:rPr>
            </w:pPr>
          </w:p>
          <w:p w14:paraId="6C1C413A" w14:textId="19E204FD"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De</w:t>
            </w:r>
            <w:r w:rsidRPr="474FD809">
              <w:rPr>
                <w:rFonts w:cs="Arial"/>
                <w:color w:val="000000" w:themeColor="text1"/>
                <w:szCs w:val="20"/>
              </w:rPr>
              <w:t xml:space="preserve">gree-level education in a related field. </w:t>
            </w:r>
          </w:p>
          <w:p w14:paraId="3D0D965A" w14:textId="7761C153"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Significant experience in customer, consumer, or market insight, preferably within foodservice, retail, or hospitality.</w:t>
            </w:r>
          </w:p>
          <w:p w14:paraId="089086D2" w14:textId="22899288"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 xml:space="preserve">Proven track record of managing research </w:t>
            </w:r>
            <w:proofErr w:type="spellStart"/>
            <w:r w:rsidRPr="474FD809">
              <w:rPr>
                <w:rFonts w:cs="Arial"/>
                <w:color w:val="000000" w:themeColor="text1"/>
              </w:rPr>
              <w:t>programmes</w:t>
            </w:r>
            <w:proofErr w:type="spellEnd"/>
            <w:r w:rsidRPr="474FD809">
              <w:rPr>
                <w:rFonts w:cs="Arial"/>
                <w:color w:val="000000" w:themeColor="text1"/>
              </w:rPr>
              <w:t>, from design to reporting and stakeholder engagement.</w:t>
            </w:r>
          </w:p>
          <w:p w14:paraId="71B7A761" w14:textId="357B24EE"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Experience managing external agencies and insight tools, including contracts and budgets.</w:t>
            </w:r>
          </w:p>
          <w:p w14:paraId="6B067BEE" w14:textId="09B11EAA"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Strong background in translating insight into actionable recommendations for brand, menu, or campaign strategies.</w:t>
            </w:r>
          </w:p>
          <w:p w14:paraId="2787CA0C" w14:textId="1B381405"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Strategic thinking with the ability to translate complex data into clear, actionable insights.</w:t>
            </w:r>
          </w:p>
          <w:p w14:paraId="565CE342" w14:textId="1BFE8CAC"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Strong stakeholder management and influencing skills; able to engage senior leaders and site teams alike.</w:t>
            </w:r>
          </w:p>
          <w:p w14:paraId="0C63D856" w14:textId="330EE596"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Commercial acumen with an understanding of how customer insight drives revenue, loyalty and retention.</w:t>
            </w:r>
          </w:p>
          <w:p w14:paraId="78C7B989" w14:textId="15D4F673"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 xml:space="preserve">Ability to anticipate market changes and competitor </w:t>
            </w:r>
            <w:proofErr w:type="gramStart"/>
            <w:r w:rsidRPr="474FD809">
              <w:rPr>
                <w:rFonts w:cs="Arial"/>
                <w:color w:val="000000" w:themeColor="text1"/>
              </w:rPr>
              <w:t>moves, and</w:t>
            </w:r>
            <w:proofErr w:type="gramEnd"/>
            <w:r w:rsidRPr="474FD809">
              <w:rPr>
                <w:rFonts w:cs="Arial"/>
                <w:color w:val="000000" w:themeColor="text1"/>
              </w:rPr>
              <w:t xml:space="preserve"> incorporate them into strategic planning.</w:t>
            </w:r>
          </w:p>
          <w:p w14:paraId="38C69FD5" w14:textId="4200D0EB"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 xml:space="preserve">High degree of initiative and ownership; comfortable leading </w:t>
            </w:r>
            <w:proofErr w:type="spellStart"/>
            <w:r w:rsidRPr="474FD809">
              <w:rPr>
                <w:rFonts w:cs="Arial"/>
                <w:color w:val="000000" w:themeColor="text1"/>
              </w:rPr>
              <w:t>programmes</w:t>
            </w:r>
            <w:proofErr w:type="spellEnd"/>
            <w:r w:rsidRPr="474FD809">
              <w:rPr>
                <w:rFonts w:cs="Arial"/>
                <w:color w:val="000000" w:themeColor="text1"/>
              </w:rPr>
              <w:t xml:space="preserve"> independently.</w:t>
            </w:r>
          </w:p>
          <w:p w14:paraId="209EA997" w14:textId="367B2DAD"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Advanced skills in research design, data analysis, and interpretation (quantitative and qualitative).</w:t>
            </w:r>
          </w:p>
          <w:p w14:paraId="52193DB8" w14:textId="2323D046"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Excellent written and verbal communication, with the ability to create clear reports and compelling presentations.</w:t>
            </w:r>
          </w:p>
          <w:p w14:paraId="78699F4E" w14:textId="1A48E5AA" w:rsidR="0095128F" w:rsidRPr="00A824A9" w:rsidRDefault="412C560B" w:rsidP="474FD809">
            <w:pPr>
              <w:pStyle w:val="ListParagraph"/>
              <w:numPr>
                <w:ilvl w:val="0"/>
                <w:numId w:val="24"/>
              </w:numPr>
              <w:spacing w:line="259" w:lineRule="auto"/>
              <w:jc w:val="left"/>
              <w:rPr>
                <w:rFonts w:cs="Arial"/>
                <w:color w:val="000000" w:themeColor="text1"/>
              </w:rPr>
            </w:pPr>
            <w:r w:rsidRPr="474FD809">
              <w:rPr>
                <w:rFonts w:cs="Arial"/>
                <w:color w:val="000000" w:themeColor="text1"/>
              </w:rPr>
              <w:t>Proficiency with research and reporting tools (e.g. Qualtrics, Microsoft Forms, Excel, Power BI, or similar).</w:t>
            </w:r>
          </w:p>
          <w:p w14:paraId="0B90097F" w14:textId="0A961A8A" w:rsidR="0095128F" w:rsidRPr="00A824A9" w:rsidRDefault="412C560B" w:rsidP="474FD809">
            <w:pPr>
              <w:pStyle w:val="ListParagraph"/>
              <w:numPr>
                <w:ilvl w:val="0"/>
                <w:numId w:val="24"/>
              </w:numPr>
              <w:spacing w:line="259" w:lineRule="auto"/>
              <w:jc w:val="left"/>
              <w:rPr>
                <w:rFonts w:cs="Arial"/>
                <w:color w:val="000000" w:themeColor="text1"/>
                <w:szCs w:val="20"/>
              </w:rPr>
            </w:pPr>
            <w:r w:rsidRPr="474FD809">
              <w:rPr>
                <w:rFonts w:cs="Arial"/>
                <w:color w:val="000000" w:themeColor="text1"/>
                <w:szCs w:val="20"/>
              </w:rPr>
              <w:t xml:space="preserve">Strong project management and </w:t>
            </w:r>
            <w:proofErr w:type="spellStart"/>
            <w:r w:rsidRPr="474FD809">
              <w:rPr>
                <w:rFonts w:cs="Arial"/>
                <w:color w:val="000000" w:themeColor="text1"/>
                <w:szCs w:val="20"/>
              </w:rPr>
              <w:t>organisational</w:t>
            </w:r>
            <w:proofErr w:type="spellEnd"/>
            <w:r w:rsidRPr="474FD809">
              <w:rPr>
                <w:rFonts w:cs="Arial"/>
                <w:color w:val="000000" w:themeColor="text1"/>
                <w:szCs w:val="20"/>
              </w:rPr>
              <w:t xml:space="preserve"> skills, able to manage multiple projects and deadlines simultaneously.</w:t>
            </w:r>
          </w:p>
          <w:p w14:paraId="62115F16" w14:textId="1AE8FE28" w:rsidR="0095128F" w:rsidRPr="00A824A9" w:rsidRDefault="412C560B" w:rsidP="474FD809">
            <w:pPr>
              <w:pStyle w:val="ListParagraph"/>
              <w:numPr>
                <w:ilvl w:val="0"/>
                <w:numId w:val="24"/>
              </w:numPr>
              <w:spacing w:line="259" w:lineRule="auto"/>
              <w:jc w:val="left"/>
              <w:rPr>
                <w:rFonts w:cs="Arial"/>
                <w:color w:val="000000" w:themeColor="text1"/>
                <w:szCs w:val="20"/>
              </w:rPr>
            </w:pPr>
            <w:r w:rsidRPr="474FD809">
              <w:rPr>
                <w:rFonts w:cs="Arial"/>
                <w:color w:val="000000" w:themeColor="text1"/>
                <w:szCs w:val="20"/>
              </w:rPr>
              <w:t xml:space="preserve">Collaborative working style with cross-functional teams. </w:t>
            </w:r>
          </w:p>
          <w:p w14:paraId="35FEBE09" w14:textId="4B755EC6" w:rsidR="0095128F" w:rsidRPr="00A824A9" w:rsidRDefault="0095128F" w:rsidP="474FD809">
            <w:pPr>
              <w:pStyle w:val="ListParagraph"/>
              <w:spacing w:line="259" w:lineRule="auto"/>
              <w:ind w:left="0"/>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0B33C1">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0B33C1">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0B33C1">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0B33C1">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58FB54F8" w:rsidR="006D5785" w:rsidRDefault="00892F9C" w:rsidP="006D5785">
            <w:pPr>
              <w:jc w:val="left"/>
              <w:rPr>
                <w:rFonts w:cs="Arial"/>
                <w:color w:val="000000" w:themeColor="text1"/>
                <w:szCs w:val="20"/>
              </w:rPr>
            </w:pPr>
            <w:r>
              <w:rPr>
                <w:rFonts w:cs="Arial"/>
                <w:noProof/>
                <w:color w:val="000000" w:themeColor="text1"/>
                <w:szCs w:val="20"/>
              </w:rPr>
              <w:drawing>
                <wp:inline distT="0" distB="0" distL="0" distR="0" wp14:anchorId="3CF79E1D" wp14:editId="58AAB546">
                  <wp:extent cx="4579951" cy="2223218"/>
                  <wp:effectExtent l="0" t="38100" r="0" b="24765"/>
                  <wp:docPr id="188684449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3BBBFBF"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0B33C1">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8737" w14:textId="77777777" w:rsidR="00DE1131" w:rsidRDefault="00DE1131">
      <w:r>
        <w:separator/>
      </w:r>
    </w:p>
  </w:endnote>
  <w:endnote w:type="continuationSeparator" w:id="0">
    <w:p w14:paraId="674FE541" w14:textId="77777777" w:rsidR="00DE1131" w:rsidRDefault="00DE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Sansa Pro SemiBold">
    <w:panose1 w:val="02000603080000020004"/>
    <w:charset w:val="00"/>
    <w:family w:val="modern"/>
    <w:notTrueType/>
    <w:pitch w:val="variable"/>
    <w:sig w:usb0="800000AF" w:usb1="5000204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239A8A5" w:rsidR="00393AF3" w:rsidRPr="00114C8C" w:rsidRDefault="008C5574" w:rsidP="003A7F90">
          <w:pPr>
            <w:pStyle w:val="Footer"/>
            <w:jc w:val="center"/>
            <w:rPr>
              <w:sz w:val="14"/>
              <w:lang w:val="en-AU"/>
            </w:rPr>
          </w:pPr>
          <w:r w:rsidRPr="00450642">
            <w:rPr>
              <w:sz w:val="14"/>
              <w:lang w:val="en-AU"/>
            </w:rPr>
            <w:t>JD</w:t>
          </w:r>
          <w:r w:rsidR="00166121" w:rsidRPr="00450642">
            <w:rPr>
              <w:sz w:val="14"/>
              <w:lang w:val="en-AU"/>
            </w:rPr>
            <w:t xml:space="preserve"> </w:t>
          </w:r>
          <w:r w:rsidR="00450642" w:rsidRPr="00450642">
            <w:rPr>
              <w:sz w:val="14"/>
              <w:lang w:val="en-AU"/>
            </w:rPr>
            <w:t>Insight Manager</w:t>
          </w:r>
        </w:p>
      </w:tc>
      <w:tc>
        <w:tcPr>
          <w:tcW w:w="2693" w:type="dxa"/>
          <w:tcBorders>
            <w:top w:val="single" w:sz="2" w:space="0" w:color="BFBFBF"/>
            <w:bottom w:val="single" w:sz="2" w:space="0" w:color="BFBFBF"/>
            <w:right w:val="dotted" w:sz="4" w:space="0" w:color="000000" w:themeColor="text1"/>
          </w:tcBorders>
          <w:vAlign w:val="center"/>
        </w:tcPr>
        <w:p w14:paraId="130FF261" w14:textId="52445FE2"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753D7C">
            <w:rPr>
              <w:sz w:val="14"/>
              <w:lang w:val="en-AU"/>
            </w:rPr>
            <w:t>Head of Brands</w:t>
          </w:r>
          <w:r w:rsidR="006E48DA">
            <w:rPr>
              <w:sz w:val="14"/>
              <w:lang w:val="en-AU"/>
            </w:rPr>
            <w:t xml:space="preserve"> </w:t>
          </w:r>
        </w:p>
      </w:tc>
      <w:tc>
        <w:tcPr>
          <w:tcW w:w="992" w:type="dxa"/>
          <w:tcBorders>
            <w:top w:val="single" w:sz="2" w:space="0" w:color="BFBFBF"/>
            <w:left w:val="dotted" w:sz="4" w:space="0" w:color="000000" w:themeColor="text1"/>
            <w:bottom w:val="single" w:sz="2" w:space="0" w:color="BFBFBF"/>
          </w:tcBorders>
          <w:vAlign w:val="center"/>
        </w:tcPr>
        <w:p w14:paraId="65D22C8E" w14:textId="4850996A" w:rsidR="00393AF3" w:rsidRPr="00114C8C" w:rsidRDefault="00753D7C" w:rsidP="00017E1B">
          <w:pPr>
            <w:pStyle w:val="Footer"/>
            <w:jc w:val="center"/>
            <w:rPr>
              <w:sz w:val="14"/>
              <w:lang w:val="en-AU"/>
            </w:rPr>
          </w:pPr>
          <w:r>
            <w:rPr>
              <w:sz w:val="14"/>
              <w:lang w:val="en-AU"/>
            </w:rPr>
            <w:t>Sept 25</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B5DC" w14:textId="77777777" w:rsidR="00DE1131" w:rsidRDefault="00DE1131">
      <w:r>
        <w:separator/>
      </w:r>
    </w:p>
  </w:footnote>
  <w:footnote w:type="continuationSeparator" w:id="0">
    <w:p w14:paraId="62FF19A0" w14:textId="77777777" w:rsidR="00DE1131" w:rsidRDefault="00DE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3"/>
  </w:num>
  <w:num w:numId="2" w16cid:durableId="622349277">
    <w:abstractNumId w:val="29"/>
  </w:num>
  <w:num w:numId="3" w16cid:durableId="550311602">
    <w:abstractNumId w:val="26"/>
  </w:num>
  <w:num w:numId="4" w16cid:durableId="1442384864">
    <w:abstractNumId w:val="5"/>
  </w:num>
  <w:num w:numId="5" w16cid:durableId="858856169">
    <w:abstractNumId w:val="8"/>
  </w:num>
  <w:num w:numId="6" w16cid:durableId="1778941285">
    <w:abstractNumId w:val="18"/>
  </w:num>
  <w:num w:numId="7" w16cid:durableId="1670985634">
    <w:abstractNumId w:val="28"/>
  </w:num>
  <w:num w:numId="8" w16cid:durableId="1465075794">
    <w:abstractNumId w:val="9"/>
  </w:num>
  <w:num w:numId="9" w16cid:durableId="1120950928">
    <w:abstractNumId w:val="19"/>
  </w:num>
  <w:num w:numId="10" w16cid:durableId="1867672630">
    <w:abstractNumId w:val="25"/>
  </w:num>
  <w:num w:numId="11" w16cid:durableId="1292441941">
    <w:abstractNumId w:val="12"/>
  </w:num>
  <w:num w:numId="12" w16cid:durableId="535775843">
    <w:abstractNumId w:val="22"/>
  </w:num>
  <w:num w:numId="13" w16cid:durableId="882788155">
    <w:abstractNumId w:val="30"/>
  </w:num>
  <w:num w:numId="14" w16cid:durableId="1976452099">
    <w:abstractNumId w:val="27"/>
  </w:num>
  <w:num w:numId="15" w16cid:durableId="1792629629">
    <w:abstractNumId w:val="31"/>
  </w:num>
  <w:num w:numId="16" w16cid:durableId="1600018535">
    <w:abstractNumId w:val="6"/>
  </w:num>
  <w:num w:numId="17" w16cid:durableId="1774787898">
    <w:abstractNumId w:val="10"/>
  </w:num>
  <w:num w:numId="18" w16cid:durableId="1104881660">
    <w:abstractNumId w:val="15"/>
  </w:num>
  <w:num w:numId="19" w16cid:durableId="92632144">
    <w:abstractNumId w:val="21"/>
  </w:num>
  <w:num w:numId="20" w16cid:durableId="2108039559">
    <w:abstractNumId w:val="16"/>
  </w:num>
  <w:num w:numId="21" w16cid:durableId="641354061">
    <w:abstractNumId w:val="14"/>
  </w:num>
  <w:num w:numId="22" w16cid:durableId="1322194723">
    <w:abstractNumId w:val="11"/>
  </w:num>
  <w:num w:numId="23" w16cid:durableId="1470393616">
    <w:abstractNumId w:val="17"/>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0"/>
  </w:num>
  <w:num w:numId="29" w16cid:durableId="16544730">
    <w:abstractNumId w:val="1"/>
  </w:num>
  <w:num w:numId="30" w16cid:durableId="834733564">
    <w:abstractNumId w:val="0"/>
  </w:num>
  <w:num w:numId="31" w16cid:durableId="794910256">
    <w:abstractNumId w:val="24"/>
  </w:num>
  <w:num w:numId="32" w16cid:durableId="20693044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3E"/>
    <w:rsid w:val="00021D41"/>
    <w:rsid w:val="00025D37"/>
    <w:rsid w:val="00026C37"/>
    <w:rsid w:val="000272E1"/>
    <w:rsid w:val="00027335"/>
    <w:rsid w:val="00027830"/>
    <w:rsid w:val="000311FB"/>
    <w:rsid w:val="000321AA"/>
    <w:rsid w:val="0003382B"/>
    <w:rsid w:val="00033879"/>
    <w:rsid w:val="000363E6"/>
    <w:rsid w:val="00037A72"/>
    <w:rsid w:val="00037E79"/>
    <w:rsid w:val="00040BDB"/>
    <w:rsid w:val="000416A6"/>
    <w:rsid w:val="00041FEE"/>
    <w:rsid w:val="000431A7"/>
    <w:rsid w:val="00043633"/>
    <w:rsid w:val="00044A56"/>
    <w:rsid w:val="00045676"/>
    <w:rsid w:val="00046BA3"/>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2DDA"/>
    <w:rsid w:val="000832B4"/>
    <w:rsid w:val="00083490"/>
    <w:rsid w:val="0008360C"/>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3C1"/>
    <w:rsid w:val="000B3EBD"/>
    <w:rsid w:val="000B4AA1"/>
    <w:rsid w:val="000B575A"/>
    <w:rsid w:val="000B6546"/>
    <w:rsid w:val="000B7201"/>
    <w:rsid w:val="000C0114"/>
    <w:rsid w:val="000C0C4D"/>
    <w:rsid w:val="000C0EFF"/>
    <w:rsid w:val="000C488F"/>
    <w:rsid w:val="000C59D2"/>
    <w:rsid w:val="000C665E"/>
    <w:rsid w:val="000D1336"/>
    <w:rsid w:val="000D21EE"/>
    <w:rsid w:val="000D39C4"/>
    <w:rsid w:val="000D3CEA"/>
    <w:rsid w:val="000D5E09"/>
    <w:rsid w:val="000D7F29"/>
    <w:rsid w:val="000E117F"/>
    <w:rsid w:val="000E1E1D"/>
    <w:rsid w:val="000E2919"/>
    <w:rsid w:val="000E70F5"/>
    <w:rsid w:val="000F1F57"/>
    <w:rsid w:val="000F2048"/>
    <w:rsid w:val="000F3240"/>
    <w:rsid w:val="000F3510"/>
    <w:rsid w:val="000F4794"/>
    <w:rsid w:val="000F479D"/>
    <w:rsid w:val="000F5A30"/>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BCA"/>
    <w:rsid w:val="00125FF5"/>
    <w:rsid w:val="00130233"/>
    <w:rsid w:val="0013050E"/>
    <w:rsid w:val="00130563"/>
    <w:rsid w:val="001317D5"/>
    <w:rsid w:val="001329C0"/>
    <w:rsid w:val="00132ECF"/>
    <w:rsid w:val="001351AE"/>
    <w:rsid w:val="00135D95"/>
    <w:rsid w:val="00135F4E"/>
    <w:rsid w:val="001360CE"/>
    <w:rsid w:val="00137D27"/>
    <w:rsid w:val="00137E3A"/>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0DB9"/>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0C6B"/>
    <w:rsid w:val="00181EC1"/>
    <w:rsid w:val="00183326"/>
    <w:rsid w:val="001835C3"/>
    <w:rsid w:val="001851AE"/>
    <w:rsid w:val="00187A74"/>
    <w:rsid w:val="00190BEE"/>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A7E2A"/>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0CEC"/>
    <w:rsid w:val="001E177D"/>
    <w:rsid w:val="001E3329"/>
    <w:rsid w:val="001E3504"/>
    <w:rsid w:val="001E3B5E"/>
    <w:rsid w:val="001E5E28"/>
    <w:rsid w:val="001E6880"/>
    <w:rsid w:val="001F054B"/>
    <w:rsid w:val="001F1010"/>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10E"/>
    <w:rsid w:val="00227F91"/>
    <w:rsid w:val="00230500"/>
    <w:rsid w:val="00230638"/>
    <w:rsid w:val="002310A1"/>
    <w:rsid w:val="0023185C"/>
    <w:rsid w:val="002330D1"/>
    <w:rsid w:val="0023374D"/>
    <w:rsid w:val="00233F26"/>
    <w:rsid w:val="00235583"/>
    <w:rsid w:val="0023603C"/>
    <w:rsid w:val="0023617E"/>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23BF"/>
    <w:rsid w:val="00265B12"/>
    <w:rsid w:val="00266A96"/>
    <w:rsid w:val="0026769B"/>
    <w:rsid w:val="00270821"/>
    <w:rsid w:val="0027130C"/>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A78E2"/>
    <w:rsid w:val="002B0280"/>
    <w:rsid w:val="002B0B18"/>
    <w:rsid w:val="002B15B0"/>
    <w:rsid w:val="002B1D40"/>
    <w:rsid w:val="002B5F9D"/>
    <w:rsid w:val="002B63ED"/>
    <w:rsid w:val="002B6460"/>
    <w:rsid w:val="002B6B51"/>
    <w:rsid w:val="002B6D78"/>
    <w:rsid w:val="002B77D6"/>
    <w:rsid w:val="002C136C"/>
    <w:rsid w:val="002C15EC"/>
    <w:rsid w:val="002C2C89"/>
    <w:rsid w:val="002C3C1B"/>
    <w:rsid w:val="002C45F3"/>
    <w:rsid w:val="002C5927"/>
    <w:rsid w:val="002C7C3C"/>
    <w:rsid w:val="002D06B0"/>
    <w:rsid w:val="002D0A5E"/>
    <w:rsid w:val="002D1852"/>
    <w:rsid w:val="002D1A0D"/>
    <w:rsid w:val="002D1FE7"/>
    <w:rsid w:val="002D21FB"/>
    <w:rsid w:val="002D2460"/>
    <w:rsid w:val="002D3B73"/>
    <w:rsid w:val="002D4EAE"/>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77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0323"/>
    <w:rsid w:val="00352040"/>
    <w:rsid w:val="00353153"/>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2B1E"/>
    <w:rsid w:val="00375D59"/>
    <w:rsid w:val="00376087"/>
    <w:rsid w:val="0037678E"/>
    <w:rsid w:val="00376A3D"/>
    <w:rsid w:val="00376A60"/>
    <w:rsid w:val="00376B3E"/>
    <w:rsid w:val="00376EBD"/>
    <w:rsid w:val="00377CEA"/>
    <w:rsid w:val="00383D52"/>
    <w:rsid w:val="003844A1"/>
    <w:rsid w:val="00384FFF"/>
    <w:rsid w:val="0038513F"/>
    <w:rsid w:val="00387F94"/>
    <w:rsid w:val="00390D4A"/>
    <w:rsid w:val="0039169D"/>
    <w:rsid w:val="00393437"/>
    <w:rsid w:val="00393AF3"/>
    <w:rsid w:val="00394D02"/>
    <w:rsid w:val="00394E74"/>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B6845"/>
    <w:rsid w:val="003C337D"/>
    <w:rsid w:val="003C421C"/>
    <w:rsid w:val="003C5E51"/>
    <w:rsid w:val="003C78E1"/>
    <w:rsid w:val="003C7DFB"/>
    <w:rsid w:val="003D11B4"/>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242"/>
    <w:rsid w:val="003F2F26"/>
    <w:rsid w:val="003F4E1B"/>
    <w:rsid w:val="003F61C8"/>
    <w:rsid w:val="003F7174"/>
    <w:rsid w:val="003F77CD"/>
    <w:rsid w:val="003F7CE1"/>
    <w:rsid w:val="004005AD"/>
    <w:rsid w:val="0040433E"/>
    <w:rsid w:val="0040639E"/>
    <w:rsid w:val="00410784"/>
    <w:rsid w:val="0041079C"/>
    <w:rsid w:val="00410A1C"/>
    <w:rsid w:val="004110CE"/>
    <w:rsid w:val="004112EC"/>
    <w:rsid w:val="00411907"/>
    <w:rsid w:val="00412CD3"/>
    <w:rsid w:val="00412ED5"/>
    <w:rsid w:val="0041314F"/>
    <w:rsid w:val="00413185"/>
    <w:rsid w:val="00414D61"/>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178"/>
    <w:rsid w:val="00446815"/>
    <w:rsid w:val="00450642"/>
    <w:rsid w:val="004521F3"/>
    <w:rsid w:val="00453794"/>
    <w:rsid w:val="00453F66"/>
    <w:rsid w:val="004564D6"/>
    <w:rsid w:val="0046199F"/>
    <w:rsid w:val="00462E50"/>
    <w:rsid w:val="00463C5A"/>
    <w:rsid w:val="00463C94"/>
    <w:rsid w:val="00463C95"/>
    <w:rsid w:val="0046548D"/>
    <w:rsid w:val="00465A75"/>
    <w:rsid w:val="00470715"/>
    <w:rsid w:val="00471553"/>
    <w:rsid w:val="0047201A"/>
    <w:rsid w:val="00472EDA"/>
    <w:rsid w:val="00474E62"/>
    <w:rsid w:val="00476219"/>
    <w:rsid w:val="00476FF0"/>
    <w:rsid w:val="004805AD"/>
    <w:rsid w:val="004835BB"/>
    <w:rsid w:val="004856C9"/>
    <w:rsid w:val="004860AD"/>
    <w:rsid w:val="00487384"/>
    <w:rsid w:val="00490A4D"/>
    <w:rsid w:val="00493964"/>
    <w:rsid w:val="00495484"/>
    <w:rsid w:val="00496444"/>
    <w:rsid w:val="00496E0B"/>
    <w:rsid w:val="00496F56"/>
    <w:rsid w:val="00497142"/>
    <w:rsid w:val="004979F2"/>
    <w:rsid w:val="00497F5C"/>
    <w:rsid w:val="004A49B1"/>
    <w:rsid w:val="004A74E8"/>
    <w:rsid w:val="004B1517"/>
    <w:rsid w:val="004B350A"/>
    <w:rsid w:val="004B3876"/>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1E2"/>
    <w:rsid w:val="004E268A"/>
    <w:rsid w:val="004E2B16"/>
    <w:rsid w:val="004E3850"/>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05D5F"/>
    <w:rsid w:val="005135FA"/>
    <w:rsid w:val="00517DB3"/>
    <w:rsid w:val="00520FDE"/>
    <w:rsid w:val="00521166"/>
    <w:rsid w:val="00521400"/>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3733"/>
    <w:rsid w:val="00564271"/>
    <w:rsid w:val="005658E3"/>
    <w:rsid w:val="00566DCB"/>
    <w:rsid w:val="00566F80"/>
    <w:rsid w:val="00570358"/>
    <w:rsid w:val="00570548"/>
    <w:rsid w:val="00571722"/>
    <w:rsid w:val="00571A0F"/>
    <w:rsid w:val="00572450"/>
    <w:rsid w:val="00572AC2"/>
    <w:rsid w:val="00573ED7"/>
    <w:rsid w:val="00574D72"/>
    <w:rsid w:val="00574E7C"/>
    <w:rsid w:val="005806FF"/>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B09"/>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0097"/>
    <w:rsid w:val="005E112F"/>
    <w:rsid w:val="005E2620"/>
    <w:rsid w:val="005E2D42"/>
    <w:rsid w:val="005E2EF2"/>
    <w:rsid w:val="005E3037"/>
    <w:rsid w:val="005E4EC7"/>
    <w:rsid w:val="005F23F1"/>
    <w:rsid w:val="005F25C9"/>
    <w:rsid w:val="005F3F67"/>
    <w:rsid w:val="005F4684"/>
    <w:rsid w:val="005F4DFE"/>
    <w:rsid w:val="005F4E16"/>
    <w:rsid w:val="005F511A"/>
    <w:rsid w:val="005F5E3F"/>
    <w:rsid w:val="005F5F3B"/>
    <w:rsid w:val="005F63B7"/>
    <w:rsid w:val="0060007C"/>
    <w:rsid w:val="00600790"/>
    <w:rsid w:val="00601862"/>
    <w:rsid w:val="00602086"/>
    <w:rsid w:val="006023A8"/>
    <w:rsid w:val="00604786"/>
    <w:rsid w:val="00606C05"/>
    <w:rsid w:val="00607B7E"/>
    <w:rsid w:val="006101FE"/>
    <w:rsid w:val="00610600"/>
    <w:rsid w:val="00611FFA"/>
    <w:rsid w:val="006131C7"/>
    <w:rsid w:val="0061634B"/>
    <w:rsid w:val="006229FE"/>
    <w:rsid w:val="006242B2"/>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2992"/>
    <w:rsid w:val="0064345A"/>
    <w:rsid w:val="00644680"/>
    <w:rsid w:val="00644922"/>
    <w:rsid w:val="0064604B"/>
    <w:rsid w:val="00646278"/>
    <w:rsid w:val="00646E24"/>
    <w:rsid w:val="00652BFD"/>
    <w:rsid w:val="00653136"/>
    <w:rsid w:val="006536C3"/>
    <w:rsid w:val="00653ED1"/>
    <w:rsid w:val="00654203"/>
    <w:rsid w:val="00654BF2"/>
    <w:rsid w:val="00655F86"/>
    <w:rsid w:val="00656C78"/>
    <w:rsid w:val="00657BD3"/>
    <w:rsid w:val="00664996"/>
    <w:rsid w:val="0066505F"/>
    <w:rsid w:val="006659CD"/>
    <w:rsid w:val="006667D6"/>
    <w:rsid w:val="00667132"/>
    <w:rsid w:val="00670A53"/>
    <w:rsid w:val="0067111B"/>
    <w:rsid w:val="00672401"/>
    <w:rsid w:val="00673B99"/>
    <w:rsid w:val="0067414E"/>
    <w:rsid w:val="00674537"/>
    <w:rsid w:val="0067465B"/>
    <w:rsid w:val="00676274"/>
    <w:rsid w:val="00676566"/>
    <w:rsid w:val="00676C5E"/>
    <w:rsid w:val="00680923"/>
    <w:rsid w:val="006818D7"/>
    <w:rsid w:val="006847C4"/>
    <w:rsid w:val="00685BE2"/>
    <w:rsid w:val="0068645C"/>
    <w:rsid w:val="006867A6"/>
    <w:rsid w:val="006867C9"/>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2C0"/>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3E15"/>
    <w:rsid w:val="006C4377"/>
    <w:rsid w:val="006C494A"/>
    <w:rsid w:val="006C60F6"/>
    <w:rsid w:val="006C65DE"/>
    <w:rsid w:val="006C7C7E"/>
    <w:rsid w:val="006D2C80"/>
    <w:rsid w:val="006D2D9C"/>
    <w:rsid w:val="006D2E1F"/>
    <w:rsid w:val="006D2E43"/>
    <w:rsid w:val="006D49B2"/>
    <w:rsid w:val="006D4C45"/>
    <w:rsid w:val="006D5785"/>
    <w:rsid w:val="006D6B99"/>
    <w:rsid w:val="006D70DC"/>
    <w:rsid w:val="006E019A"/>
    <w:rsid w:val="006E1733"/>
    <w:rsid w:val="006E1ED6"/>
    <w:rsid w:val="006E2699"/>
    <w:rsid w:val="006E3B8C"/>
    <w:rsid w:val="006E4888"/>
    <w:rsid w:val="006E48DA"/>
    <w:rsid w:val="006E68FC"/>
    <w:rsid w:val="006E6DA5"/>
    <w:rsid w:val="006F1790"/>
    <w:rsid w:val="006F2937"/>
    <w:rsid w:val="006F42B8"/>
    <w:rsid w:val="006F4E3E"/>
    <w:rsid w:val="006F5938"/>
    <w:rsid w:val="006F7637"/>
    <w:rsid w:val="006F7714"/>
    <w:rsid w:val="006F7725"/>
    <w:rsid w:val="007006B4"/>
    <w:rsid w:val="00700931"/>
    <w:rsid w:val="007017A0"/>
    <w:rsid w:val="007027B7"/>
    <w:rsid w:val="00705B34"/>
    <w:rsid w:val="00706F0E"/>
    <w:rsid w:val="0070741C"/>
    <w:rsid w:val="00707A55"/>
    <w:rsid w:val="00707D60"/>
    <w:rsid w:val="007112EB"/>
    <w:rsid w:val="00714420"/>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D11"/>
    <w:rsid w:val="00727E4A"/>
    <w:rsid w:val="00730023"/>
    <w:rsid w:val="00730CD7"/>
    <w:rsid w:val="00731157"/>
    <w:rsid w:val="007327B8"/>
    <w:rsid w:val="00732E0B"/>
    <w:rsid w:val="00732E78"/>
    <w:rsid w:val="007340CC"/>
    <w:rsid w:val="00734B3F"/>
    <w:rsid w:val="00734B82"/>
    <w:rsid w:val="00735427"/>
    <w:rsid w:val="00737031"/>
    <w:rsid w:val="00737730"/>
    <w:rsid w:val="00737F5C"/>
    <w:rsid w:val="00740FED"/>
    <w:rsid w:val="0074136F"/>
    <w:rsid w:val="007414C5"/>
    <w:rsid w:val="00741A33"/>
    <w:rsid w:val="00743169"/>
    <w:rsid w:val="00743C4C"/>
    <w:rsid w:val="00743C9D"/>
    <w:rsid w:val="00745079"/>
    <w:rsid w:val="00745D0E"/>
    <w:rsid w:val="007478D5"/>
    <w:rsid w:val="007479BD"/>
    <w:rsid w:val="00750B9C"/>
    <w:rsid w:val="0075125E"/>
    <w:rsid w:val="00753007"/>
    <w:rsid w:val="00753467"/>
    <w:rsid w:val="00753D7C"/>
    <w:rsid w:val="00754FA7"/>
    <w:rsid w:val="00754FB4"/>
    <w:rsid w:val="00755586"/>
    <w:rsid w:val="007566CF"/>
    <w:rsid w:val="007572DF"/>
    <w:rsid w:val="007574F9"/>
    <w:rsid w:val="00757B67"/>
    <w:rsid w:val="00761E2A"/>
    <w:rsid w:val="00762812"/>
    <w:rsid w:val="00764876"/>
    <w:rsid w:val="0076799F"/>
    <w:rsid w:val="007710AA"/>
    <w:rsid w:val="00772379"/>
    <w:rsid w:val="00772A50"/>
    <w:rsid w:val="007731E6"/>
    <w:rsid w:val="0077485E"/>
    <w:rsid w:val="00774C09"/>
    <w:rsid w:val="00774EB4"/>
    <w:rsid w:val="00775622"/>
    <w:rsid w:val="0077661F"/>
    <w:rsid w:val="007771B7"/>
    <w:rsid w:val="00777B32"/>
    <w:rsid w:val="00780A9C"/>
    <w:rsid w:val="00780DC3"/>
    <w:rsid w:val="00780F04"/>
    <w:rsid w:val="007824DC"/>
    <w:rsid w:val="0078281B"/>
    <w:rsid w:val="00782C07"/>
    <w:rsid w:val="007840F6"/>
    <w:rsid w:val="00785FA5"/>
    <w:rsid w:val="00786899"/>
    <w:rsid w:val="00786DED"/>
    <w:rsid w:val="007900C6"/>
    <w:rsid w:val="007906F7"/>
    <w:rsid w:val="00791D61"/>
    <w:rsid w:val="007923E2"/>
    <w:rsid w:val="007926AE"/>
    <w:rsid w:val="0079523E"/>
    <w:rsid w:val="00795A40"/>
    <w:rsid w:val="00795AE6"/>
    <w:rsid w:val="00796C1B"/>
    <w:rsid w:val="00797111"/>
    <w:rsid w:val="007A052C"/>
    <w:rsid w:val="007A0B48"/>
    <w:rsid w:val="007A0F28"/>
    <w:rsid w:val="007A1A42"/>
    <w:rsid w:val="007A2609"/>
    <w:rsid w:val="007A265D"/>
    <w:rsid w:val="007A28F6"/>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0828"/>
    <w:rsid w:val="007E3039"/>
    <w:rsid w:val="007E37AF"/>
    <w:rsid w:val="007E49F7"/>
    <w:rsid w:val="007E61C4"/>
    <w:rsid w:val="007E629C"/>
    <w:rsid w:val="007E6540"/>
    <w:rsid w:val="007E67DC"/>
    <w:rsid w:val="007E6AE2"/>
    <w:rsid w:val="007F0486"/>
    <w:rsid w:val="007F4E52"/>
    <w:rsid w:val="007F70D6"/>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457"/>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1881"/>
    <w:rsid w:val="0083333E"/>
    <w:rsid w:val="008335C9"/>
    <w:rsid w:val="00833952"/>
    <w:rsid w:val="00840D81"/>
    <w:rsid w:val="00841138"/>
    <w:rsid w:val="00843075"/>
    <w:rsid w:val="008430BE"/>
    <w:rsid w:val="008444A2"/>
    <w:rsid w:val="008449DD"/>
    <w:rsid w:val="008451BC"/>
    <w:rsid w:val="008456B6"/>
    <w:rsid w:val="00845C8D"/>
    <w:rsid w:val="0084733B"/>
    <w:rsid w:val="00850795"/>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0626"/>
    <w:rsid w:val="0087180C"/>
    <w:rsid w:val="00872E11"/>
    <w:rsid w:val="00873A9E"/>
    <w:rsid w:val="00873DD2"/>
    <w:rsid w:val="008750E0"/>
    <w:rsid w:val="00875C70"/>
    <w:rsid w:val="00875DC0"/>
    <w:rsid w:val="008760EB"/>
    <w:rsid w:val="00876237"/>
    <w:rsid w:val="00876EDD"/>
    <w:rsid w:val="00877889"/>
    <w:rsid w:val="00877B05"/>
    <w:rsid w:val="00877EF6"/>
    <w:rsid w:val="00880E8B"/>
    <w:rsid w:val="00881122"/>
    <w:rsid w:val="008822AE"/>
    <w:rsid w:val="008832AE"/>
    <w:rsid w:val="0088330A"/>
    <w:rsid w:val="00884F58"/>
    <w:rsid w:val="00885101"/>
    <w:rsid w:val="00885BB9"/>
    <w:rsid w:val="00891505"/>
    <w:rsid w:val="00892986"/>
    <w:rsid w:val="00892F9C"/>
    <w:rsid w:val="00897161"/>
    <w:rsid w:val="008A227C"/>
    <w:rsid w:val="008A246D"/>
    <w:rsid w:val="008A444C"/>
    <w:rsid w:val="008A4D32"/>
    <w:rsid w:val="008A6620"/>
    <w:rsid w:val="008A68EF"/>
    <w:rsid w:val="008B0695"/>
    <w:rsid w:val="008B13EC"/>
    <w:rsid w:val="008B1640"/>
    <w:rsid w:val="008B1DEA"/>
    <w:rsid w:val="008B288F"/>
    <w:rsid w:val="008B3027"/>
    <w:rsid w:val="008B33E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2AAF"/>
    <w:rsid w:val="008F4DCC"/>
    <w:rsid w:val="008F5FC7"/>
    <w:rsid w:val="008F6431"/>
    <w:rsid w:val="009003D2"/>
    <w:rsid w:val="009006B5"/>
    <w:rsid w:val="00900EB4"/>
    <w:rsid w:val="00902246"/>
    <w:rsid w:val="00904161"/>
    <w:rsid w:val="00906D80"/>
    <w:rsid w:val="009073A5"/>
    <w:rsid w:val="00911E48"/>
    <w:rsid w:val="00912414"/>
    <w:rsid w:val="00912B7B"/>
    <w:rsid w:val="00913538"/>
    <w:rsid w:val="00914199"/>
    <w:rsid w:val="00914331"/>
    <w:rsid w:val="009145DF"/>
    <w:rsid w:val="00915958"/>
    <w:rsid w:val="00915FE1"/>
    <w:rsid w:val="00917BBB"/>
    <w:rsid w:val="00920E50"/>
    <w:rsid w:val="00921042"/>
    <w:rsid w:val="00921276"/>
    <w:rsid w:val="00921CA4"/>
    <w:rsid w:val="00925FAA"/>
    <w:rsid w:val="00926113"/>
    <w:rsid w:val="00927D11"/>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6465"/>
    <w:rsid w:val="00947A86"/>
    <w:rsid w:val="00947C7A"/>
    <w:rsid w:val="0095128F"/>
    <w:rsid w:val="00951DE0"/>
    <w:rsid w:val="0095222E"/>
    <w:rsid w:val="00952371"/>
    <w:rsid w:val="00952FE9"/>
    <w:rsid w:val="00954C3C"/>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87FBA"/>
    <w:rsid w:val="0099065E"/>
    <w:rsid w:val="009917B7"/>
    <w:rsid w:val="00992424"/>
    <w:rsid w:val="00994ACC"/>
    <w:rsid w:val="009961C5"/>
    <w:rsid w:val="009A046F"/>
    <w:rsid w:val="009A076C"/>
    <w:rsid w:val="009A0779"/>
    <w:rsid w:val="009A0BDB"/>
    <w:rsid w:val="009A1228"/>
    <w:rsid w:val="009A1CF6"/>
    <w:rsid w:val="009A213B"/>
    <w:rsid w:val="009A24D3"/>
    <w:rsid w:val="009A2700"/>
    <w:rsid w:val="009A284F"/>
    <w:rsid w:val="009A36F7"/>
    <w:rsid w:val="009B11DB"/>
    <w:rsid w:val="009B18E4"/>
    <w:rsid w:val="009B2897"/>
    <w:rsid w:val="009B55E8"/>
    <w:rsid w:val="009B5680"/>
    <w:rsid w:val="009B7267"/>
    <w:rsid w:val="009B7F50"/>
    <w:rsid w:val="009C1A83"/>
    <w:rsid w:val="009C4B8D"/>
    <w:rsid w:val="009C6B39"/>
    <w:rsid w:val="009C6FE7"/>
    <w:rsid w:val="009C7388"/>
    <w:rsid w:val="009C7E58"/>
    <w:rsid w:val="009D09BF"/>
    <w:rsid w:val="009D2B4E"/>
    <w:rsid w:val="009D41D3"/>
    <w:rsid w:val="009D4E40"/>
    <w:rsid w:val="009D5C66"/>
    <w:rsid w:val="009D6B95"/>
    <w:rsid w:val="009D74AB"/>
    <w:rsid w:val="009D7F1C"/>
    <w:rsid w:val="009E18B4"/>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1DAF"/>
    <w:rsid w:val="00A027E5"/>
    <w:rsid w:val="00A077A5"/>
    <w:rsid w:val="00A102C8"/>
    <w:rsid w:val="00A108C8"/>
    <w:rsid w:val="00A1250E"/>
    <w:rsid w:val="00A12C02"/>
    <w:rsid w:val="00A13CC8"/>
    <w:rsid w:val="00A16F75"/>
    <w:rsid w:val="00A17FB3"/>
    <w:rsid w:val="00A206CD"/>
    <w:rsid w:val="00A2180F"/>
    <w:rsid w:val="00A22C75"/>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4B5"/>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1641"/>
    <w:rsid w:val="00A73306"/>
    <w:rsid w:val="00A75001"/>
    <w:rsid w:val="00A75868"/>
    <w:rsid w:val="00A75FBB"/>
    <w:rsid w:val="00A769F5"/>
    <w:rsid w:val="00A824A9"/>
    <w:rsid w:val="00A82C71"/>
    <w:rsid w:val="00A82E71"/>
    <w:rsid w:val="00A83016"/>
    <w:rsid w:val="00A83178"/>
    <w:rsid w:val="00A831B7"/>
    <w:rsid w:val="00A83770"/>
    <w:rsid w:val="00A84169"/>
    <w:rsid w:val="00A84571"/>
    <w:rsid w:val="00A862CA"/>
    <w:rsid w:val="00A86A37"/>
    <w:rsid w:val="00A8724B"/>
    <w:rsid w:val="00A90251"/>
    <w:rsid w:val="00A90A9E"/>
    <w:rsid w:val="00A92D03"/>
    <w:rsid w:val="00A92ED9"/>
    <w:rsid w:val="00A93E9B"/>
    <w:rsid w:val="00A94345"/>
    <w:rsid w:val="00A9547E"/>
    <w:rsid w:val="00A95906"/>
    <w:rsid w:val="00A95AEB"/>
    <w:rsid w:val="00A95EAC"/>
    <w:rsid w:val="00A968CA"/>
    <w:rsid w:val="00A9731B"/>
    <w:rsid w:val="00A979AD"/>
    <w:rsid w:val="00AA0EA7"/>
    <w:rsid w:val="00AA1137"/>
    <w:rsid w:val="00AA1CBC"/>
    <w:rsid w:val="00AA2332"/>
    <w:rsid w:val="00AA2760"/>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8CB"/>
    <w:rsid w:val="00AD1DDB"/>
    <w:rsid w:val="00AD3220"/>
    <w:rsid w:val="00AD3B45"/>
    <w:rsid w:val="00AD63E2"/>
    <w:rsid w:val="00AD6B4A"/>
    <w:rsid w:val="00AD7748"/>
    <w:rsid w:val="00AE1460"/>
    <w:rsid w:val="00AE37F8"/>
    <w:rsid w:val="00AE67D4"/>
    <w:rsid w:val="00AE711A"/>
    <w:rsid w:val="00AF04DD"/>
    <w:rsid w:val="00AF0AD9"/>
    <w:rsid w:val="00AF0CE6"/>
    <w:rsid w:val="00AF28A2"/>
    <w:rsid w:val="00AF2DAB"/>
    <w:rsid w:val="00AF52D5"/>
    <w:rsid w:val="00AF5C3D"/>
    <w:rsid w:val="00AF7631"/>
    <w:rsid w:val="00AF7A23"/>
    <w:rsid w:val="00B015AB"/>
    <w:rsid w:val="00B017F9"/>
    <w:rsid w:val="00B0270A"/>
    <w:rsid w:val="00B03614"/>
    <w:rsid w:val="00B0378B"/>
    <w:rsid w:val="00B041C1"/>
    <w:rsid w:val="00B05852"/>
    <w:rsid w:val="00B0730D"/>
    <w:rsid w:val="00B07CC3"/>
    <w:rsid w:val="00B107E1"/>
    <w:rsid w:val="00B10954"/>
    <w:rsid w:val="00B10A3D"/>
    <w:rsid w:val="00B1294C"/>
    <w:rsid w:val="00B13969"/>
    <w:rsid w:val="00B14120"/>
    <w:rsid w:val="00B1443D"/>
    <w:rsid w:val="00B15338"/>
    <w:rsid w:val="00B20479"/>
    <w:rsid w:val="00B209BD"/>
    <w:rsid w:val="00B20BA2"/>
    <w:rsid w:val="00B21981"/>
    <w:rsid w:val="00B21E0E"/>
    <w:rsid w:val="00B2202B"/>
    <w:rsid w:val="00B223BA"/>
    <w:rsid w:val="00B22808"/>
    <w:rsid w:val="00B23500"/>
    <w:rsid w:val="00B24B0D"/>
    <w:rsid w:val="00B26FA6"/>
    <w:rsid w:val="00B27BA5"/>
    <w:rsid w:val="00B30BAC"/>
    <w:rsid w:val="00B311C8"/>
    <w:rsid w:val="00B31653"/>
    <w:rsid w:val="00B33835"/>
    <w:rsid w:val="00B40E5A"/>
    <w:rsid w:val="00B410B8"/>
    <w:rsid w:val="00B41981"/>
    <w:rsid w:val="00B41B40"/>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64A0"/>
    <w:rsid w:val="00B72129"/>
    <w:rsid w:val="00B724B5"/>
    <w:rsid w:val="00B73028"/>
    <w:rsid w:val="00B74029"/>
    <w:rsid w:val="00B74345"/>
    <w:rsid w:val="00B758B6"/>
    <w:rsid w:val="00B764CB"/>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17E"/>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28BF"/>
    <w:rsid w:val="00BE32D1"/>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7A2"/>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26869"/>
    <w:rsid w:val="00C31120"/>
    <w:rsid w:val="00C31D3A"/>
    <w:rsid w:val="00C321A4"/>
    <w:rsid w:val="00C347F0"/>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536F"/>
    <w:rsid w:val="00C66085"/>
    <w:rsid w:val="00C66796"/>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0322"/>
    <w:rsid w:val="00C912B7"/>
    <w:rsid w:val="00C927CE"/>
    <w:rsid w:val="00C92C21"/>
    <w:rsid w:val="00C932E9"/>
    <w:rsid w:val="00C9345B"/>
    <w:rsid w:val="00C95901"/>
    <w:rsid w:val="00C959FC"/>
    <w:rsid w:val="00C95ECA"/>
    <w:rsid w:val="00CA0793"/>
    <w:rsid w:val="00CA16FE"/>
    <w:rsid w:val="00CA4B10"/>
    <w:rsid w:val="00CA6554"/>
    <w:rsid w:val="00CA7EFF"/>
    <w:rsid w:val="00CB078E"/>
    <w:rsid w:val="00CB0A51"/>
    <w:rsid w:val="00CB2371"/>
    <w:rsid w:val="00CB287D"/>
    <w:rsid w:val="00CB3F10"/>
    <w:rsid w:val="00CB46F7"/>
    <w:rsid w:val="00CB56B9"/>
    <w:rsid w:val="00CB6822"/>
    <w:rsid w:val="00CB6D6A"/>
    <w:rsid w:val="00CB734E"/>
    <w:rsid w:val="00CB79B2"/>
    <w:rsid w:val="00CB79FF"/>
    <w:rsid w:val="00CB7D9B"/>
    <w:rsid w:val="00CC08E5"/>
    <w:rsid w:val="00CC2C0C"/>
    <w:rsid w:val="00CC2DC2"/>
    <w:rsid w:val="00CC3BFE"/>
    <w:rsid w:val="00CC4C7C"/>
    <w:rsid w:val="00CC5A1E"/>
    <w:rsid w:val="00CC5F51"/>
    <w:rsid w:val="00CC77FD"/>
    <w:rsid w:val="00CD2D4D"/>
    <w:rsid w:val="00CD53CE"/>
    <w:rsid w:val="00CD55E9"/>
    <w:rsid w:val="00CD613C"/>
    <w:rsid w:val="00CD786D"/>
    <w:rsid w:val="00CE190C"/>
    <w:rsid w:val="00CE3B21"/>
    <w:rsid w:val="00CE3FEE"/>
    <w:rsid w:val="00CE4FAE"/>
    <w:rsid w:val="00CE5B87"/>
    <w:rsid w:val="00CE601A"/>
    <w:rsid w:val="00CE6BF6"/>
    <w:rsid w:val="00CE6EB1"/>
    <w:rsid w:val="00CF01BD"/>
    <w:rsid w:val="00CF0760"/>
    <w:rsid w:val="00CF1B20"/>
    <w:rsid w:val="00CF1DD1"/>
    <w:rsid w:val="00CF2F16"/>
    <w:rsid w:val="00CF35B6"/>
    <w:rsid w:val="00CF3D78"/>
    <w:rsid w:val="00CF4F69"/>
    <w:rsid w:val="00CF5AF5"/>
    <w:rsid w:val="00CF62EE"/>
    <w:rsid w:val="00CF6469"/>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178D3"/>
    <w:rsid w:val="00D2025E"/>
    <w:rsid w:val="00D22633"/>
    <w:rsid w:val="00D22998"/>
    <w:rsid w:val="00D23223"/>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2B5C"/>
    <w:rsid w:val="00D53026"/>
    <w:rsid w:val="00D533C6"/>
    <w:rsid w:val="00D53459"/>
    <w:rsid w:val="00D53771"/>
    <w:rsid w:val="00D53AB4"/>
    <w:rsid w:val="00D54BE2"/>
    <w:rsid w:val="00D569D6"/>
    <w:rsid w:val="00D571FE"/>
    <w:rsid w:val="00D57D2E"/>
    <w:rsid w:val="00D601FA"/>
    <w:rsid w:val="00D61356"/>
    <w:rsid w:val="00D6192F"/>
    <w:rsid w:val="00D63DD9"/>
    <w:rsid w:val="00D64F38"/>
    <w:rsid w:val="00D6550F"/>
    <w:rsid w:val="00D702EF"/>
    <w:rsid w:val="00D71450"/>
    <w:rsid w:val="00D73134"/>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453B"/>
    <w:rsid w:val="00D959F4"/>
    <w:rsid w:val="00D964A9"/>
    <w:rsid w:val="00D96783"/>
    <w:rsid w:val="00D97A97"/>
    <w:rsid w:val="00D97F08"/>
    <w:rsid w:val="00DA03AE"/>
    <w:rsid w:val="00DA0A48"/>
    <w:rsid w:val="00DA10B6"/>
    <w:rsid w:val="00DA17FF"/>
    <w:rsid w:val="00DA1AA5"/>
    <w:rsid w:val="00DA3D96"/>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0DF7"/>
    <w:rsid w:val="00DD12BE"/>
    <w:rsid w:val="00DD1C4B"/>
    <w:rsid w:val="00DD29E5"/>
    <w:rsid w:val="00DD3624"/>
    <w:rsid w:val="00DD4223"/>
    <w:rsid w:val="00DD612B"/>
    <w:rsid w:val="00DE0168"/>
    <w:rsid w:val="00DE091E"/>
    <w:rsid w:val="00DE1131"/>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1633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03B"/>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3E40"/>
    <w:rsid w:val="00E85060"/>
    <w:rsid w:val="00E85518"/>
    <w:rsid w:val="00E87237"/>
    <w:rsid w:val="00E901CA"/>
    <w:rsid w:val="00E90454"/>
    <w:rsid w:val="00E911C4"/>
    <w:rsid w:val="00E916F8"/>
    <w:rsid w:val="00E9180D"/>
    <w:rsid w:val="00E935D4"/>
    <w:rsid w:val="00E93813"/>
    <w:rsid w:val="00E939D4"/>
    <w:rsid w:val="00E93BEE"/>
    <w:rsid w:val="00E940D6"/>
    <w:rsid w:val="00E95381"/>
    <w:rsid w:val="00E96F33"/>
    <w:rsid w:val="00E97FCC"/>
    <w:rsid w:val="00EA0FD9"/>
    <w:rsid w:val="00EA40FC"/>
    <w:rsid w:val="00EA5255"/>
    <w:rsid w:val="00EA76BF"/>
    <w:rsid w:val="00EA797A"/>
    <w:rsid w:val="00EA7A68"/>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72"/>
    <w:rsid w:val="00ED6EEB"/>
    <w:rsid w:val="00ED73CF"/>
    <w:rsid w:val="00EE0922"/>
    <w:rsid w:val="00EE22F7"/>
    <w:rsid w:val="00EE27A5"/>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5F7"/>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BCB"/>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2DEA"/>
    <w:rsid w:val="00F83343"/>
    <w:rsid w:val="00F835DE"/>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4E53"/>
    <w:rsid w:val="00FB6933"/>
    <w:rsid w:val="00FB6B1B"/>
    <w:rsid w:val="00FB6C14"/>
    <w:rsid w:val="00FB6D69"/>
    <w:rsid w:val="00FC13FA"/>
    <w:rsid w:val="00FC2072"/>
    <w:rsid w:val="00FC2889"/>
    <w:rsid w:val="00FC361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E7F91"/>
    <w:rsid w:val="00FF2F52"/>
    <w:rsid w:val="00FF4229"/>
    <w:rsid w:val="00FF4425"/>
    <w:rsid w:val="00FF49AD"/>
    <w:rsid w:val="00FF4D22"/>
    <w:rsid w:val="00FF6AB2"/>
    <w:rsid w:val="00FF6FF1"/>
    <w:rsid w:val="00FF7784"/>
    <w:rsid w:val="00FF79BF"/>
    <w:rsid w:val="02295E13"/>
    <w:rsid w:val="04FEF7EE"/>
    <w:rsid w:val="067314CA"/>
    <w:rsid w:val="071EBE07"/>
    <w:rsid w:val="0778E75B"/>
    <w:rsid w:val="094A538D"/>
    <w:rsid w:val="09F03AD0"/>
    <w:rsid w:val="0A4EF448"/>
    <w:rsid w:val="0AD502C3"/>
    <w:rsid w:val="0C0EE6DD"/>
    <w:rsid w:val="0D7A80D2"/>
    <w:rsid w:val="0DD4B41A"/>
    <w:rsid w:val="0EFC35D2"/>
    <w:rsid w:val="12AD220C"/>
    <w:rsid w:val="12FFEDB3"/>
    <w:rsid w:val="148B19AD"/>
    <w:rsid w:val="1565F4DB"/>
    <w:rsid w:val="15C5D6D8"/>
    <w:rsid w:val="16275E2F"/>
    <w:rsid w:val="168CC774"/>
    <w:rsid w:val="17770390"/>
    <w:rsid w:val="1875DD8E"/>
    <w:rsid w:val="19031954"/>
    <w:rsid w:val="1B393AC5"/>
    <w:rsid w:val="21F04AE8"/>
    <w:rsid w:val="22826858"/>
    <w:rsid w:val="22B16AB7"/>
    <w:rsid w:val="22E4FDBE"/>
    <w:rsid w:val="242DFA18"/>
    <w:rsid w:val="257600DC"/>
    <w:rsid w:val="26117A05"/>
    <w:rsid w:val="2694C910"/>
    <w:rsid w:val="294B52FC"/>
    <w:rsid w:val="2A486822"/>
    <w:rsid w:val="2A8773B1"/>
    <w:rsid w:val="2CB728D5"/>
    <w:rsid w:val="2D7B41DC"/>
    <w:rsid w:val="30DF8BFC"/>
    <w:rsid w:val="325C1637"/>
    <w:rsid w:val="33C400B0"/>
    <w:rsid w:val="344EE21B"/>
    <w:rsid w:val="353FBF82"/>
    <w:rsid w:val="36584BA1"/>
    <w:rsid w:val="37C4B24E"/>
    <w:rsid w:val="3937DA8E"/>
    <w:rsid w:val="39B36878"/>
    <w:rsid w:val="3E9C0E28"/>
    <w:rsid w:val="3EBC27A1"/>
    <w:rsid w:val="3F6C7ACA"/>
    <w:rsid w:val="3F8B9734"/>
    <w:rsid w:val="412C560B"/>
    <w:rsid w:val="422FA573"/>
    <w:rsid w:val="42473165"/>
    <w:rsid w:val="42BF2D77"/>
    <w:rsid w:val="43BB8376"/>
    <w:rsid w:val="43D71992"/>
    <w:rsid w:val="44F145E0"/>
    <w:rsid w:val="465671F1"/>
    <w:rsid w:val="4694775A"/>
    <w:rsid w:val="474FD809"/>
    <w:rsid w:val="478C7809"/>
    <w:rsid w:val="4830FED2"/>
    <w:rsid w:val="4A15DBB3"/>
    <w:rsid w:val="4BEC532B"/>
    <w:rsid w:val="4CACA2B2"/>
    <w:rsid w:val="4D7B0159"/>
    <w:rsid w:val="4F060824"/>
    <w:rsid w:val="516FDE52"/>
    <w:rsid w:val="51983DB7"/>
    <w:rsid w:val="52315747"/>
    <w:rsid w:val="5237B3EB"/>
    <w:rsid w:val="5285424F"/>
    <w:rsid w:val="53C67DDB"/>
    <w:rsid w:val="55D10E65"/>
    <w:rsid w:val="561F9E3E"/>
    <w:rsid w:val="5696717F"/>
    <w:rsid w:val="573A86CC"/>
    <w:rsid w:val="5827B4E7"/>
    <w:rsid w:val="58E581ED"/>
    <w:rsid w:val="59C7F224"/>
    <w:rsid w:val="5AC6FA7E"/>
    <w:rsid w:val="5BC6C7B0"/>
    <w:rsid w:val="602952AD"/>
    <w:rsid w:val="622EBFE1"/>
    <w:rsid w:val="633A4A73"/>
    <w:rsid w:val="6412E0E4"/>
    <w:rsid w:val="649A298A"/>
    <w:rsid w:val="65AD58FB"/>
    <w:rsid w:val="67E0ABF8"/>
    <w:rsid w:val="68800508"/>
    <w:rsid w:val="68C53C6E"/>
    <w:rsid w:val="69B87D59"/>
    <w:rsid w:val="6B1FBA71"/>
    <w:rsid w:val="6E12C58B"/>
    <w:rsid w:val="7167C906"/>
    <w:rsid w:val="7672F145"/>
    <w:rsid w:val="78258FA8"/>
    <w:rsid w:val="7ABDEF3F"/>
    <w:rsid w:val="7AFBD9AC"/>
    <w:rsid w:val="7C0AB71D"/>
    <w:rsid w:val="7C45D9B5"/>
    <w:rsid w:val="7E42B1CD"/>
    <w:rsid w:val="7E46F312"/>
    <w:rsid w:val="7F0255B0"/>
    <w:rsid w:val="7F620F0C"/>
    <w:rsid w:val="7FCABB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19117028-9ED6-4725-A8A1-29CC431E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Revision">
    <w:name w:val="Revision"/>
    <w:hidden/>
    <w:uiPriority w:val="99"/>
    <w:semiHidden/>
    <w:rsid w:val="00987FBA"/>
    <w:rPr>
      <w:rFonts w:ascii="Arial" w:hAnsi="Arial"/>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496309769">
          <w:marLeft w:val="0"/>
          <w:marRight w:val="0"/>
          <w:marTop w:val="0"/>
          <w:marBottom w:val="40"/>
          <w:divBdr>
            <w:top w:val="none" w:sz="0" w:space="0" w:color="auto"/>
            <w:left w:val="none" w:sz="0" w:space="0" w:color="auto"/>
            <w:bottom w:val="none" w:sz="0" w:space="0" w:color="auto"/>
            <w:right w:val="none" w:sz="0" w:space="0" w:color="auto"/>
          </w:divBdr>
        </w:div>
        <w:div w:id="1160198765">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252355017">
          <w:marLeft w:val="173"/>
          <w:marRight w:val="0"/>
          <w:marTop w:val="20"/>
          <w:marBottom w:val="0"/>
          <w:divBdr>
            <w:top w:val="none" w:sz="0" w:space="0" w:color="auto"/>
            <w:left w:val="none" w:sz="0" w:space="0" w:color="auto"/>
            <w:bottom w:val="none" w:sz="0" w:space="0" w:color="auto"/>
            <w:right w:val="none" w:sz="0" w:space="0" w:color="auto"/>
          </w:divBdr>
        </w:div>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524439672">
          <w:marLeft w:val="173"/>
          <w:marRight w:val="0"/>
          <w:marTop w:val="120"/>
          <w:marBottom w:val="0"/>
          <w:divBdr>
            <w:top w:val="none" w:sz="0" w:space="0" w:color="auto"/>
            <w:left w:val="none" w:sz="0" w:space="0" w:color="auto"/>
            <w:bottom w:val="none" w:sz="0" w:space="0" w:color="auto"/>
            <w:right w:val="none" w:sz="0" w:space="0" w:color="auto"/>
          </w:divBdr>
        </w:div>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728773015">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1147471597">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B637C7-FA12-4886-8451-B90FF37A22B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99AE666-ABA6-4C39-A1E0-BD9069723C14}">
      <dgm:prSet phldrT="[Text]"/>
      <dgm:spPr/>
      <dgm:t>
        <a:bodyPr/>
        <a:lstStyle/>
        <a:p>
          <a:r>
            <a:rPr lang="en-GB"/>
            <a:t>Head of Brands &amp; Marketing UK&amp;I</a:t>
          </a:r>
        </a:p>
      </dgm:t>
    </dgm:pt>
    <dgm:pt modelId="{8CD41D46-A978-4073-86FB-FFC5A141C266}" type="parTrans" cxnId="{B38F4BB4-90FE-4E8C-AF33-63E509E89B6B}">
      <dgm:prSet/>
      <dgm:spPr/>
      <dgm:t>
        <a:bodyPr/>
        <a:lstStyle/>
        <a:p>
          <a:endParaRPr lang="en-GB"/>
        </a:p>
      </dgm:t>
    </dgm:pt>
    <dgm:pt modelId="{F9753228-129D-4694-A168-B3153C4E4720}" type="sibTrans" cxnId="{B38F4BB4-90FE-4E8C-AF33-63E509E89B6B}">
      <dgm:prSet/>
      <dgm:spPr/>
      <dgm:t>
        <a:bodyPr/>
        <a:lstStyle/>
        <a:p>
          <a:endParaRPr lang="en-GB"/>
        </a:p>
      </dgm:t>
    </dgm:pt>
    <dgm:pt modelId="{6D6E8303-9A9F-4B22-A34F-DD0B2F01E4C1}">
      <dgm:prSet/>
      <dgm:spPr/>
      <dgm:t>
        <a:bodyPr/>
        <a:lstStyle/>
        <a:p>
          <a:r>
            <a:rPr lang="en-GB"/>
            <a:t>Insight Manager</a:t>
          </a:r>
        </a:p>
      </dgm:t>
    </dgm:pt>
    <dgm:pt modelId="{A8E4870A-B666-43A0-A4D3-22A06AF1CDC0}" type="parTrans" cxnId="{33D169E0-1ACF-4AA4-99D6-27305E7BF181}">
      <dgm:prSet/>
      <dgm:spPr/>
      <dgm:t>
        <a:bodyPr/>
        <a:lstStyle/>
        <a:p>
          <a:endParaRPr lang="en-GB"/>
        </a:p>
      </dgm:t>
    </dgm:pt>
    <dgm:pt modelId="{31EF1941-A756-4B21-94AF-EC0D63C603A6}" type="sibTrans" cxnId="{33D169E0-1ACF-4AA4-99D6-27305E7BF181}">
      <dgm:prSet/>
      <dgm:spPr/>
      <dgm:t>
        <a:bodyPr/>
        <a:lstStyle/>
        <a:p>
          <a:endParaRPr lang="en-GB"/>
        </a:p>
      </dgm:t>
    </dgm:pt>
    <dgm:pt modelId="{BDAAB150-ECB4-4012-9A94-44A4998FAD73}" type="pres">
      <dgm:prSet presAssocID="{2CB637C7-FA12-4886-8451-B90FF37A22B0}" presName="hierChild1" presStyleCnt="0">
        <dgm:presLayoutVars>
          <dgm:orgChart val="1"/>
          <dgm:chPref val="1"/>
          <dgm:dir/>
          <dgm:animOne val="branch"/>
          <dgm:animLvl val="lvl"/>
          <dgm:resizeHandles/>
        </dgm:presLayoutVars>
      </dgm:prSet>
      <dgm:spPr/>
    </dgm:pt>
    <dgm:pt modelId="{35D11F10-8654-42BA-B262-3D98413272FA}" type="pres">
      <dgm:prSet presAssocID="{099AE666-ABA6-4C39-A1E0-BD9069723C14}" presName="hierRoot1" presStyleCnt="0">
        <dgm:presLayoutVars>
          <dgm:hierBranch val="init"/>
        </dgm:presLayoutVars>
      </dgm:prSet>
      <dgm:spPr/>
    </dgm:pt>
    <dgm:pt modelId="{2AE29FFD-D1C0-43BA-8B12-A9A11EDAF56E}" type="pres">
      <dgm:prSet presAssocID="{099AE666-ABA6-4C39-A1E0-BD9069723C14}" presName="rootComposite1" presStyleCnt="0"/>
      <dgm:spPr/>
    </dgm:pt>
    <dgm:pt modelId="{C722D832-9CF5-4DA9-B92B-6369BD542C4A}" type="pres">
      <dgm:prSet presAssocID="{099AE666-ABA6-4C39-A1E0-BD9069723C14}" presName="rootText1" presStyleLbl="node0" presStyleIdx="0" presStyleCnt="1">
        <dgm:presLayoutVars>
          <dgm:chPref val="3"/>
        </dgm:presLayoutVars>
      </dgm:prSet>
      <dgm:spPr/>
    </dgm:pt>
    <dgm:pt modelId="{BC53CD6F-1F90-4417-BCC2-5B9972869F41}" type="pres">
      <dgm:prSet presAssocID="{099AE666-ABA6-4C39-A1E0-BD9069723C14}" presName="rootConnector1" presStyleLbl="node1" presStyleIdx="0" presStyleCnt="0"/>
      <dgm:spPr/>
    </dgm:pt>
    <dgm:pt modelId="{D235CE07-30FB-484E-89A8-5DB9B313DACD}" type="pres">
      <dgm:prSet presAssocID="{099AE666-ABA6-4C39-A1E0-BD9069723C14}" presName="hierChild2" presStyleCnt="0"/>
      <dgm:spPr/>
    </dgm:pt>
    <dgm:pt modelId="{046EC19C-A80E-4281-8BED-EBE8DB872366}" type="pres">
      <dgm:prSet presAssocID="{A8E4870A-B666-43A0-A4D3-22A06AF1CDC0}" presName="Name37" presStyleLbl="parChTrans1D2" presStyleIdx="0" presStyleCnt="1"/>
      <dgm:spPr/>
    </dgm:pt>
    <dgm:pt modelId="{482CF966-B101-4B7C-8AF5-4C2841EE08A4}" type="pres">
      <dgm:prSet presAssocID="{6D6E8303-9A9F-4B22-A34F-DD0B2F01E4C1}" presName="hierRoot2" presStyleCnt="0">
        <dgm:presLayoutVars>
          <dgm:hierBranch val="init"/>
        </dgm:presLayoutVars>
      </dgm:prSet>
      <dgm:spPr/>
    </dgm:pt>
    <dgm:pt modelId="{C73846BF-1434-429E-8167-82066D9883AB}" type="pres">
      <dgm:prSet presAssocID="{6D6E8303-9A9F-4B22-A34F-DD0B2F01E4C1}" presName="rootComposite" presStyleCnt="0"/>
      <dgm:spPr/>
    </dgm:pt>
    <dgm:pt modelId="{2C5B77C6-5932-45B8-B1C7-900D211C4319}" type="pres">
      <dgm:prSet presAssocID="{6D6E8303-9A9F-4B22-A34F-DD0B2F01E4C1}" presName="rootText" presStyleLbl="node2" presStyleIdx="0" presStyleCnt="1">
        <dgm:presLayoutVars>
          <dgm:chPref val="3"/>
        </dgm:presLayoutVars>
      </dgm:prSet>
      <dgm:spPr/>
    </dgm:pt>
    <dgm:pt modelId="{3E50910C-718F-4003-BF2B-D1CC0E05DD93}" type="pres">
      <dgm:prSet presAssocID="{6D6E8303-9A9F-4B22-A34F-DD0B2F01E4C1}" presName="rootConnector" presStyleLbl="node2" presStyleIdx="0" presStyleCnt="1"/>
      <dgm:spPr/>
    </dgm:pt>
    <dgm:pt modelId="{DD2CFB1C-382E-44B7-B225-C701CCD21E4B}" type="pres">
      <dgm:prSet presAssocID="{6D6E8303-9A9F-4B22-A34F-DD0B2F01E4C1}" presName="hierChild4" presStyleCnt="0"/>
      <dgm:spPr/>
    </dgm:pt>
    <dgm:pt modelId="{F498C6DB-F6C9-4B62-8678-DA4A627E20BE}" type="pres">
      <dgm:prSet presAssocID="{6D6E8303-9A9F-4B22-A34F-DD0B2F01E4C1}" presName="hierChild5" presStyleCnt="0"/>
      <dgm:spPr/>
    </dgm:pt>
    <dgm:pt modelId="{92142FBA-4BBF-4FEC-9989-EFC4B71B244B}" type="pres">
      <dgm:prSet presAssocID="{099AE666-ABA6-4C39-A1E0-BD9069723C14}" presName="hierChild3" presStyleCnt="0"/>
      <dgm:spPr/>
    </dgm:pt>
  </dgm:ptLst>
  <dgm:cxnLst>
    <dgm:cxn modelId="{A2BA6126-1362-4AB2-BDB2-CAC2F98A3DD3}" type="presOf" srcId="{6D6E8303-9A9F-4B22-A34F-DD0B2F01E4C1}" destId="{3E50910C-718F-4003-BF2B-D1CC0E05DD93}" srcOrd="1" destOrd="0" presId="urn:microsoft.com/office/officeart/2005/8/layout/orgChart1"/>
    <dgm:cxn modelId="{60AE7239-3116-4A27-A752-24DF080718AD}" type="presOf" srcId="{6D6E8303-9A9F-4B22-A34F-DD0B2F01E4C1}" destId="{2C5B77C6-5932-45B8-B1C7-900D211C4319}" srcOrd="0" destOrd="0" presId="urn:microsoft.com/office/officeart/2005/8/layout/orgChart1"/>
    <dgm:cxn modelId="{98B59462-7676-4E00-BD91-888D2F89B118}" type="presOf" srcId="{2CB637C7-FA12-4886-8451-B90FF37A22B0}" destId="{BDAAB150-ECB4-4012-9A94-44A4998FAD73}" srcOrd="0" destOrd="0" presId="urn:microsoft.com/office/officeart/2005/8/layout/orgChart1"/>
    <dgm:cxn modelId="{B38F4BB4-90FE-4E8C-AF33-63E509E89B6B}" srcId="{2CB637C7-FA12-4886-8451-B90FF37A22B0}" destId="{099AE666-ABA6-4C39-A1E0-BD9069723C14}" srcOrd="0" destOrd="0" parTransId="{8CD41D46-A978-4073-86FB-FFC5A141C266}" sibTransId="{F9753228-129D-4694-A168-B3153C4E4720}"/>
    <dgm:cxn modelId="{22F587CE-06B9-4AF1-A488-5756948B65F0}" type="presOf" srcId="{099AE666-ABA6-4C39-A1E0-BD9069723C14}" destId="{C722D832-9CF5-4DA9-B92B-6369BD542C4A}" srcOrd="0" destOrd="0" presId="urn:microsoft.com/office/officeart/2005/8/layout/orgChart1"/>
    <dgm:cxn modelId="{E08015D7-BFE8-4C53-8757-DB6F25D73A48}" type="presOf" srcId="{A8E4870A-B666-43A0-A4D3-22A06AF1CDC0}" destId="{046EC19C-A80E-4281-8BED-EBE8DB872366}" srcOrd="0" destOrd="0" presId="urn:microsoft.com/office/officeart/2005/8/layout/orgChart1"/>
    <dgm:cxn modelId="{33D169E0-1ACF-4AA4-99D6-27305E7BF181}" srcId="{099AE666-ABA6-4C39-A1E0-BD9069723C14}" destId="{6D6E8303-9A9F-4B22-A34F-DD0B2F01E4C1}" srcOrd="0" destOrd="0" parTransId="{A8E4870A-B666-43A0-A4D3-22A06AF1CDC0}" sibTransId="{31EF1941-A756-4B21-94AF-EC0D63C603A6}"/>
    <dgm:cxn modelId="{82F678FC-E8E6-4512-997C-ECACF1300B4F}" type="presOf" srcId="{099AE666-ABA6-4C39-A1E0-BD9069723C14}" destId="{BC53CD6F-1F90-4417-BCC2-5B9972869F41}" srcOrd="1" destOrd="0" presId="urn:microsoft.com/office/officeart/2005/8/layout/orgChart1"/>
    <dgm:cxn modelId="{E9F35C55-75CB-4AA9-A1AC-C0662626B2B4}" type="presParOf" srcId="{BDAAB150-ECB4-4012-9A94-44A4998FAD73}" destId="{35D11F10-8654-42BA-B262-3D98413272FA}" srcOrd="0" destOrd="0" presId="urn:microsoft.com/office/officeart/2005/8/layout/orgChart1"/>
    <dgm:cxn modelId="{67A1F470-932D-421B-88A1-A592DF2600B7}" type="presParOf" srcId="{35D11F10-8654-42BA-B262-3D98413272FA}" destId="{2AE29FFD-D1C0-43BA-8B12-A9A11EDAF56E}" srcOrd="0" destOrd="0" presId="urn:microsoft.com/office/officeart/2005/8/layout/orgChart1"/>
    <dgm:cxn modelId="{490F672C-7735-40AE-8D99-519F1EE7390F}" type="presParOf" srcId="{2AE29FFD-D1C0-43BA-8B12-A9A11EDAF56E}" destId="{C722D832-9CF5-4DA9-B92B-6369BD542C4A}" srcOrd="0" destOrd="0" presId="urn:microsoft.com/office/officeart/2005/8/layout/orgChart1"/>
    <dgm:cxn modelId="{32B41177-C743-4E85-9EB0-8FFFDB9CE4EE}" type="presParOf" srcId="{2AE29FFD-D1C0-43BA-8B12-A9A11EDAF56E}" destId="{BC53CD6F-1F90-4417-BCC2-5B9972869F41}" srcOrd="1" destOrd="0" presId="urn:microsoft.com/office/officeart/2005/8/layout/orgChart1"/>
    <dgm:cxn modelId="{0B894F45-C217-4741-BC43-E2F247D77C7E}" type="presParOf" srcId="{35D11F10-8654-42BA-B262-3D98413272FA}" destId="{D235CE07-30FB-484E-89A8-5DB9B313DACD}" srcOrd="1" destOrd="0" presId="urn:microsoft.com/office/officeart/2005/8/layout/orgChart1"/>
    <dgm:cxn modelId="{375AFCE6-C107-4266-ABB1-BDDCF60D4E14}" type="presParOf" srcId="{D235CE07-30FB-484E-89A8-5DB9B313DACD}" destId="{046EC19C-A80E-4281-8BED-EBE8DB872366}" srcOrd="0" destOrd="0" presId="urn:microsoft.com/office/officeart/2005/8/layout/orgChart1"/>
    <dgm:cxn modelId="{49E34CFA-C38E-4C7C-90C6-0E07B4762F8D}" type="presParOf" srcId="{D235CE07-30FB-484E-89A8-5DB9B313DACD}" destId="{482CF966-B101-4B7C-8AF5-4C2841EE08A4}" srcOrd="1" destOrd="0" presId="urn:microsoft.com/office/officeart/2005/8/layout/orgChart1"/>
    <dgm:cxn modelId="{DCC9287F-69A6-4A24-94DA-CC4561B91840}" type="presParOf" srcId="{482CF966-B101-4B7C-8AF5-4C2841EE08A4}" destId="{C73846BF-1434-429E-8167-82066D9883AB}" srcOrd="0" destOrd="0" presId="urn:microsoft.com/office/officeart/2005/8/layout/orgChart1"/>
    <dgm:cxn modelId="{F9E8A614-02C3-4092-A9D1-553586F0DFF9}" type="presParOf" srcId="{C73846BF-1434-429E-8167-82066D9883AB}" destId="{2C5B77C6-5932-45B8-B1C7-900D211C4319}" srcOrd="0" destOrd="0" presId="urn:microsoft.com/office/officeart/2005/8/layout/orgChart1"/>
    <dgm:cxn modelId="{91224BBE-78F2-4ED1-A015-7FC2DE6ABED6}" type="presParOf" srcId="{C73846BF-1434-429E-8167-82066D9883AB}" destId="{3E50910C-718F-4003-BF2B-D1CC0E05DD93}" srcOrd="1" destOrd="0" presId="urn:microsoft.com/office/officeart/2005/8/layout/orgChart1"/>
    <dgm:cxn modelId="{90B4023A-CDC8-4CAF-96F2-B7DFF71EDA86}" type="presParOf" srcId="{482CF966-B101-4B7C-8AF5-4C2841EE08A4}" destId="{DD2CFB1C-382E-44B7-B225-C701CCD21E4B}" srcOrd="1" destOrd="0" presId="urn:microsoft.com/office/officeart/2005/8/layout/orgChart1"/>
    <dgm:cxn modelId="{399D1BBA-4768-4BD4-B875-B5E54BBC0DB5}" type="presParOf" srcId="{482CF966-B101-4B7C-8AF5-4C2841EE08A4}" destId="{F498C6DB-F6C9-4B62-8678-DA4A627E20BE}" srcOrd="2" destOrd="0" presId="urn:microsoft.com/office/officeart/2005/8/layout/orgChart1"/>
    <dgm:cxn modelId="{EAA44A7D-C63C-477B-AA1B-66A4EA02403A}" type="presParOf" srcId="{35D11F10-8654-42BA-B262-3D98413272FA}" destId="{92142FBA-4BBF-4FEC-9989-EFC4B71B244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6EC19C-A80E-4281-8BED-EBE8DB872366}">
      <dsp:nvSpPr>
        <dsp:cNvPr id="0" name=""/>
        <dsp:cNvSpPr/>
      </dsp:nvSpPr>
      <dsp:spPr>
        <a:xfrm>
          <a:off x="2244255" y="918769"/>
          <a:ext cx="91440" cy="385678"/>
        </a:xfrm>
        <a:custGeom>
          <a:avLst/>
          <a:gdLst/>
          <a:ahLst/>
          <a:cxnLst/>
          <a:rect l="0" t="0" r="0" b="0"/>
          <a:pathLst>
            <a:path>
              <a:moveTo>
                <a:pt x="45720" y="0"/>
              </a:moveTo>
              <a:lnTo>
                <a:pt x="45720" y="3856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22D832-9CF5-4DA9-B92B-6369BD542C4A}">
      <dsp:nvSpPr>
        <dsp:cNvPr id="0" name=""/>
        <dsp:cNvSpPr/>
      </dsp:nvSpPr>
      <dsp:spPr>
        <a:xfrm>
          <a:off x="1371693" y="487"/>
          <a:ext cx="1836564" cy="9182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Head of Brands &amp; Marketing UK&amp;I</a:t>
          </a:r>
        </a:p>
      </dsp:txBody>
      <dsp:txXfrm>
        <a:off x="1371693" y="487"/>
        <a:ext cx="1836564" cy="918282"/>
      </dsp:txXfrm>
    </dsp:sp>
    <dsp:sp modelId="{2C5B77C6-5932-45B8-B1C7-900D211C4319}">
      <dsp:nvSpPr>
        <dsp:cNvPr id="0" name=""/>
        <dsp:cNvSpPr/>
      </dsp:nvSpPr>
      <dsp:spPr>
        <a:xfrm>
          <a:off x="1371693" y="1304448"/>
          <a:ext cx="1836564" cy="9182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Insight Manager</a:t>
          </a:r>
        </a:p>
      </dsp:txBody>
      <dsp:txXfrm>
        <a:off x="1371693" y="1304448"/>
        <a:ext cx="1836564" cy="9182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1008</Words>
  <Characters>5746</Characters>
  <Application>Microsoft Office Word</Application>
  <DocSecurity>0</DocSecurity>
  <Lines>47</Lines>
  <Paragraphs>13</Paragraphs>
  <ScaleCrop>false</ScaleCrop>
  <Company>SODEXHO ALLIANCE</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subject/>
  <dc:creator>Sylvie.Moumem</dc:creator>
  <cp:keywords/>
  <cp:lastModifiedBy>Haslewood, Lauren</cp:lastModifiedBy>
  <cp:revision>40</cp:revision>
  <cp:lastPrinted>2014-08-21T13:59:00Z</cp:lastPrinted>
  <dcterms:created xsi:type="dcterms:W3CDTF">2025-07-23T15:02:00Z</dcterms:created>
  <dcterms:modified xsi:type="dcterms:W3CDTF">2025-09-25T15:04:00Z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