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82" w:rsidRDefault="00725C82"/>
    <w:p w:rsidR="00366A73" w:rsidRDefault="00520545">
      <w:r>
        <w:rPr>
          <w:noProof/>
          <w:lang w:val="en-GB" w:eastAsia="en-GB"/>
        </w:rPr>
        <mc:AlternateContent>
          <mc:Choice Requires="wps">
            <w:drawing>
              <wp:anchor distT="0" distB="0" distL="114300" distR="114300" simplePos="0" relativeHeight="251666432" behindDoc="0" locked="0" layoutInCell="1" allowOverlap="1" wp14:anchorId="31406030" wp14:editId="0DB6F16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05F40">
                              <w:rPr>
                                <w:color w:val="FFFFFF"/>
                                <w:sz w:val="44"/>
                                <w:szCs w:val="44"/>
                                <w:lang w:val="en-AU"/>
                              </w:rPr>
                              <w:t xml:space="preserve">Asset </w:t>
                            </w:r>
                            <w:r w:rsidR="00CA57B6">
                              <w:rPr>
                                <w:color w:val="FFFFFF"/>
                                <w:sz w:val="44"/>
                                <w:szCs w:val="44"/>
                                <w:lang w:val="en-AU"/>
                              </w:rPr>
                              <w:t>Manager</w:t>
                            </w:r>
                            <w:r w:rsidR="008B337C">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D05F40">
                        <w:rPr>
                          <w:color w:val="FFFFFF"/>
                          <w:sz w:val="44"/>
                          <w:szCs w:val="44"/>
                          <w:lang w:val="en-AU"/>
                        </w:rPr>
                        <w:t xml:space="preserve">Asset </w:t>
                      </w:r>
                      <w:r w:rsidR="00CA57B6">
                        <w:rPr>
                          <w:color w:val="FFFFFF"/>
                          <w:sz w:val="44"/>
                          <w:szCs w:val="44"/>
                          <w:lang w:val="en-AU"/>
                        </w:rPr>
                        <w:t>Manager</w:t>
                      </w:r>
                      <w:r w:rsidR="008B337C">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E5889DC" wp14:editId="65AD9DA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74981" w:rsidP="00161F93">
            <w:pPr>
              <w:spacing w:before="20" w:after="20"/>
              <w:jc w:val="left"/>
              <w:rPr>
                <w:rFonts w:cs="Arial"/>
                <w:color w:val="000000"/>
                <w:szCs w:val="20"/>
              </w:rPr>
            </w:pPr>
            <w:r>
              <w:rPr>
                <w:rFonts w:cs="Arial"/>
                <w:color w:val="000000"/>
                <w:szCs w:val="20"/>
              </w:rPr>
              <w:t>G&amp;A Segment</w:t>
            </w:r>
            <w:r w:rsidR="00FD4664">
              <w:rPr>
                <w:rFonts w:cs="Arial"/>
                <w:color w:val="000000"/>
                <w:szCs w:val="20"/>
              </w:rPr>
              <w:t>, Managing Agent business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D05F40" w:rsidP="00FD4664">
            <w:pPr>
              <w:pStyle w:val="Heading2"/>
              <w:rPr>
                <w:lang w:val="en-CA"/>
              </w:rPr>
            </w:pPr>
            <w:r>
              <w:rPr>
                <w:lang w:val="en-CA"/>
              </w:rPr>
              <w:t xml:space="preserve">Asset </w:t>
            </w:r>
            <w:r w:rsidR="00CA57B6">
              <w:rPr>
                <w:lang w:val="en-CA"/>
              </w:rPr>
              <w:t>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725C82" w:rsidP="00366A73">
            <w:pPr>
              <w:spacing w:before="20" w:after="20"/>
              <w:jc w:val="left"/>
              <w:rPr>
                <w:rFonts w:cs="Arial"/>
                <w:color w:val="000000"/>
                <w:szCs w:val="20"/>
              </w:rPr>
            </w:pPr>
            <w:r>
              <w:rPr>
                <w:rFonts w:cs="Arial"/>
                <w:color w:val="000000"/>
                <w:szCs w:val="20"/>
              </w:rPr>
              <w:t>Head of Asset Management</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FD4664" w:rsidP="00366A73">
            <w:pPr>
              <w:spacing w:before="20" w:after="20"/>
              <w:jc w:val="left"/>
              <w:rPr>
                <w:rFonts w:cs="Arial"/>
                <w:color w:val="000000"/>
                <w:szCs w:val="20"/>
              </w:rPr>
            </w:pPr>
            <w:r>
              <w:rPr>
                <w:rFonts w:cs="Arial"/>
                <w:color w:val="000000"/>
                <w:szCs w:val="20"/>
              </w:rPr>
              <w:t>Client representatives</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951C6C" w:rsidP="00161F93">
            <w:pPr>
              <w:spacing w:before="20" w:after="20"/>
              <w:jc w:val="left"/>
              <w:rPr>
                <w:rFonts w:cs="Arial"/>
                <w:color w:val="000000"/>
                <w:szCs w:val="20"/>
              </w:rPr>
            </w:pPr>
            <w:r>
              <w:rPr>
                <w:rFonts w:cs="Arial"/>
                <w:color w:val="000000"/>
                <w:szCs w:val="20"/>
              </w:rPr>
              <w:t>Leeds</w:t>
            </w:r>
            <w:r w:rsidR="00C74981">
              <w:rPr>
                <w:rFonts w:cs="Arial"/>
                <w:color w:val="000000"/>
                <w:szCs w:val="20"/>
              </w:rPr>
              <w:t>,</w:t>
            </w:r>
            <w:r>
              <w:rPr>
                <w:rFonts w:cs="Arial"/>
                <w:color w:val="000000"/>
                <w:szCs w:val="20"/>
              </w:rPr>
              <w:t xml:space="preserve"> TBC</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040C4B" w:rsidRDefault="00040C4B" w:rsidP="00040C4B">
            <w:pPr>
              <w:pStyle w:val="Puces4"/>
              <w:numPr>
                <w:ilvl w:val="0"/>
                <w:numId w:val="0"/>
              </w:numPr>
              <w:ind w:left="162" w:firstLine="8"/>
              <w:rPr>
                <w:szCs w:val="20"/>
              </w:rPr>
            </w:pPr>
          </w:p>
          <w:p w:rsidR="00EB3140" w:rsidRDefault="00040C4B" w:rsidP="00040C4B">
            <w:pPr>
              <w:pStyle w:val="Puces4"/>
              <w:numPr>
                <w:ilvl w:val="0"/>
                <w:numId w:val="0"/>
              </w:numPr>
              <w:ind w:left="162" w:firstLine="8"/>
              <w:rPr>
                <w:szCs w:val="20"/>
              </w:rPr>
            </w:pPr>
            <w:r>
              <w:rPr>
                <w:szCs w:val="20"/>
              </w:rPr>
              <w:t xml:space="preserve">The aim of this role is to </w:t>
            </w:r>
            <w:r w:rsidR="003F2FBA">
              <w:rPr>
                <w:szCs w:val="20"/>
              </w:rPr>
              <w:t>ensure the client’s assets provide value to their core business</w:t>
            </w:r>
            <w:r w:rsidR="00E3099A">
              <w:rPr>
                <w:szCs w:val="20"/>
              </w:rPr>
              <w:t>.</w:t>
            </w:r>
            <w:r w:rsidR="003F2FBA">
              <w:rPr>
                <w:szCs w:val="20"/>
              </w:rPr>
              <w:t xml:space="preserve"> This will be achieved by the development, deployment, management and continual improvement of an asset management framework that works across the Sodexo, client, and supplier teams. The result will be a rich knowledge base that will enable the client to lower risk and cost of ownership</w:t>
            </w:r>
            <w:r w:rsidR="00927389">
              <w:rPr>
                <w:szCs w:val="20"/>
              </w:rPr>
              <w:t xml:space="preserve"> and meet their strategic and tactical business objectives.</w:t>
            </w:r>
          </w:p>
          <w:p w:rsidR="00040C4B" w:rsidRPr="005D08C7" w:rsidRDefault="00040C4B" w:rsidP="00040C4B">
            <w:pPr>
              <w:pStyle w:val="Puces4"/>
              <w:numPr>
                <w:ilvl w:val="0"/>
                <w:numId w:val="0"/>
              </w:numPr>
              <w:ind w:left="162" w:firstLine="8"/>
              <w:rPr>
                <w:color w:val="808080"/>
                <w:szCs w:val="20"/>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D05F40" w:rsidP="00161F93">
            <w:pPr>
              <w:rPr>
                <w:sz w:val="18"/>
                <w:szCs w:val="18"/>
              </w:rPr>
            </w:pPr>
            <w:r>
              <w:rPr>
                <w:sz w:val="18"/>
                <w:szCs w:val="18"/>
              </w:rPr>
              <w:t>Revenue FY16</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723BE">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E303AB" w:rsidRPr="001723BE" w:rsidRDefault="003F2FBA" w:rsidP="001723BE">
            <w:pPr>
              <w:numPr>
                <w:ilvl w:val="0"/>
                <w:numId w:val="1"/>
              </w:numPr>
              <w:spacing w:before="40" w:after="40"/>
              <w:jc w:val="left"/>
              <w:rPr>
                <w:rFonts w:cs="Arial"/>
                <w:color w:val="000000" w:themeColor="text1"/>
                <w:szCs w:val="20"/>
              </w:rPr>
            </w:pPr>
            <w:r>
              <w:rPr>
                <w:rFonts w:cs="Arial"/>
                <w:color w:val="000000" w:themeColor="text1"/>
                <w:szCs w:val="20"/>
              </w:rPr>
              <w:t xml:space="preserve">Asset management </w:t>
            </w:r>
            <w:r w:rsidR="001723BE">
              <w:rPr>
                <w:rFonts w:cs="Arial"/>
                <w:color w:val="000000" w:themeColor="text1"/>
                <w:szCs w:val="20"/>
              </w:rPr>
              <w:t xml:space="preserve">Team </w:t>
            </w:r>
            <w:r w:rsidR="00E303AB">
              <w:rPr>
                <w:rFonts w:cs="Arial"/>
                <w:color w:val="000000" w:themeColor="text1"/>
                <w:szCs w:val="20"/>
              </w:rPr>
              <w:t xml:space="preserve">headcount </w:t>
            </w:r>
            <w:r w:rsidR="001723BE">
              <w:rPr>
                <w:rFonts w:cs="Arial"/>
                <w:color w:val="000000" w:themeColor="text1"/>
                <w:szCs w:val="20"/>
              </w:rPr>
              <w:t xml:space="preserve">of </w:t>
            </w:r>
            <w:r w:rsidR="00FD4664">
              <w:rPr>
                <w:rFonts w:cs="Arial"/>
                <w:color w:val="000000" w:themeColor="text1"/>
                <w:szCs w:val="20"/>
              </w:rPr>
              <w:t>circa 20</w:t>
            </w:r>
          </w:p>
          <w:p w:rsidR="006471DC" w:rsidRPr="00E3099A" w:rsidRDefault="003C42E0" w:rsidP="00FD4664">
            <w:pPr>
              <w:numPr>
                <w:ilvl w:val="0"/>
                <w:numId w:val="1"/>
              </w:numPr>
              <w:spacing w:before="40" w:after="40"/>
              <w:jc w:val="left"/>
              <w:rPr>
                <w:rFonts w:cs="Arial"/>
                <w:color w:val="000000" w:themeColor="text1"/>
                <w:szCs w:val="20"/>
              </w:rPr>
            </w:pPr>
            <w:r>
              <w:rPr>
                <w:rFonts w:cs="Arial"/>
                <w:color w:val="000000" w:themeColor="text1"/>
                <w:szCs w:val="20"/>
              </w:rPr>
              <w:t>Management of a</w:t>
            </w:r>
            <w:r w:rsidR="00951C6C">
              <w:rPr>
                <w:rFonts w:cs="Arial"/>
                <w:color w:val="000000" w:themeColor="text1"/>
                <w:szCs w:val="20"/>
              </w:rPr>
              <w:t xml:space="preserve"> 700 </w:t>
            </w:r>
            <w:r>
              <w:rPr>
                <w:rFonts w:cs="Arial"/>
                <w:color w:val="000000" w:themeColor="text1"/>
                <w:szCs w:val="20"/>
              </w:rPr>
              <w:t>building portfolio</w:t>
            </w:r>
            <w:r w:rsidR="00951C6C">
              <w:rPr>
                <w:rFonts w:cs="Arial"/>
                <w:color w:val="000000" w:themeColor="text1"/>
                <w:szCs w:val="20"/>
              </w:rPr>
              <w:t xml:space="preserve"> </w:t>
            </w:r>
            <w:r w:rsidR="00FD4664">
              <w:rPr>
                <w:rFonts w:cs="Arial"/>
                <w:color w:val="000000" w:themeColor="text1"/>
                <w:szCs w:val="20"/>
              </w:rPr>
              <w:t>across</w:t>
            </w:r>
            <w:r w:rsidR="00951C6C">
              <w:rPr>
                <w:rFonts w:cs="Arial"/>
                <w:color w:val="000000" w:themeColor="text1"/>
                <w:szCs w:val="20"/>
              </w:rPr>
              <w:t xml:space="preserve"> the UK</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085FC9D" wp14:editId="3F38F0E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137A3F" w:rsidP="00366A73">
            <w:pPr>
              <w:spacing w:after="40"/>
              <w:jc w:val="center"/>
              <w:rPr>
                <w:rFonts w:cs="Arial"/>
                <w:noProof/>
                <w:sz w:val="10"/>
                <w:szCs w:val="20"/>
                <w:lang w:eastAsia="en-US"/>
              </w:rPr>
            </w:pPr>
            <w:r>
              <w:rPr>
                <w:rFonts w:cs="Arial"/>
                <w:noProof/>
                <w:sz w:val="10"/>
                <w:szCs w:val="20"/>
                <w:lang w:val="en-GB" w:eastAsia="en-GB"/>
              </w:rPr>
              <w:drawing>
                <wp:inline distT="0" distB="0" distL="0" distR="0" wp14:anchorId="1C943DE8" wp14:editId="7E17A925">
                  <wp:extent cx="4068868" cy="1903307"/>
                  <wp:effectExtent l="0" t="0" r="0" b="209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6A73" w:rsidRDefault="00366A73" w:rsidP="00366A73">
            <w:pPr>
              <w:spacing w:after="40"/>
              <w:jc w:val="center"/>
              <w:rPr>
                <w:rFonts w:cs="Arial"/>
                <w:noProof/>
                <w:sz w:val="10"/>
                <w:szCs w:val="20"/>
                <w:lang w:eastAsia="en-US"/>
              </w:rPr>
            </w:pPr>
          </w:p>
          <w:p w:rsidR="00366A73" w:rsidRPr="00D376CF" w:rsidRDefault="00366A73" w:rsidP="00137A3F">
            <w:pPr>
              <w:spacing w:after="40"/>
              <w:rPr>
                <w:rFonts w:cs="Arial"/>
                <w:sz w:val="14"/>
                <w:szCs w:val="20"/>
              </w:rPr>
            </w:pPr>
          </w:p>
        </w:tc>
      </w:tr>
    </w:tbl>
    <w:p w:rsidR="00366A73" w:rsidRDefault="00366A73" w:rsidP="00366A73">
      <w:pPr>
        <w:jc w:val="left"/>
        <w:rPr>
          <w:rFonts w:cs="Arial"/>
        </w:rPr>
      </w:pPr>
    </w:p>
    <w:tbl>
      <w:tblPr>
        <w:tblpPr w:leftFromText="180" w:rightFromText="180" w:vertAnchor="text" w:horzAnchor="margin" w:tblpXSpec="center" w:tblpY="192"/>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3"/>
      </w:tblGrid>
      <w:tr w:rsidR="00366A73" w:rsidRPr="0005177A" w:rsidTr="008B337C">
        <w:trPr>
          <w:trHeight w:val="710"/>
        </w:trPr>
        <w:tc>
          <w:tcPr>
            <w:tcW w:w="10463"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8B337C">
        <w:trPr>
          <w:trHeight w:val="1606"/>
        </w:trPr>
        <w:tc>
          <w:tcPr>
            <w:tcW w:w="10463" w:type="dxa"/>
            <w:tcBorders>
              <w:top w:val="dotted" w:sz="2" w:space="0" w:color="auto"/>
              <w:left w:val="single" w:sz="2" w:space="0" w:color="auto"/>
              <w:bottom w:val="single" w:sz="4" w:space="0" w:color="auto"/>
              <w:right w:val="single" w:sz="2" w:space="0" w:color="auto"/>
            </w:tcBorders>
          </w:tcPr>
          <w:p w:rsidR="003451A4" w:rsidRPr="003451A4" w:rsidRDefault="003451A4" w:rsidP="003451A4">
            <w:pPr>
              <w:spacing w:before="40" w:after="40"/>
              <w:ind w:left="720"/>
              <w:jc w:val="left"/>
              <w:rPr>
                <w:rFonts w:cs="Arial"/>
                <w:color w:val="FF0000"/>
                <w:szCs w:val="20"/>
              </w:rPr>
            </w:pPr>
          </w:p>
          <w:p w:rsidR="00EB3140" w:rsidRPr="00AC3AD5" w:rsidRDefault="00A5445C" w:rsidP="00B70628">
            <w:pPr>
              <w:numPr>
                <w:ilvl w:val="0"/>
                <w:numId w:val="3"/>
              </w:numPr>
              <w:spacing w:before="40" w:after="40"/>
              <w:jc w:val="left"/>
              <w:rPr>
                <w:rFonts w:cs="Arial"/>
                <w:color w:val="FF0000"/>
                <w:szCs w:val="20"/>
              </w:rPr>
            </w:pPr>
            <w:r>
              <w:rPr>
                <w:rFonts w:cs="Arial"/>
                <w:color w:val="000000" w:themeColor="text1"/>
                <w:szCs w:val="20"/>
              </w:rPr>
              <w:t>Developing, deploying and maturing an Asset Management solution through the client and supply chain organisations.</w:t>
            </w:r>
          </w:p>
          <w:p w:rsidR="00AC3AD5" w:rsidRPr="00CE0723" w:rsidRDefault="00A5445C" w:rsidP="00B70628">
            <w:pPr>
              <w:numPr>
                <w:ilvl w:val="0"/>
                <w:numId w:val="3"/>
              </w:numPr>
              <w:spacing w:before="40" w:after="40"/>
              <w:jc w:val="left"/>
              <w:rPr>
                <w:rFonts w:cs="Arial"/>
                <w:color w:val="FF0000"/>
                <w:szCs w:val="20"/>
              </w:rPr>
            </w:pPr>
            <w:r>
              <w:rPr>
                <w:rFonts w:cs="Arial"/>
                <w:color w:val="000000" w:themeColor="text1"/>
                <w:szCs w:val="20"/>
              </w:rPr>
              <w:t xml:space="preserve">Ensuring standardization of approach and delivery </w:t>
            </w:r>
            <w:r w:rsidR="003F2FBA">
              <w:rPr>
                <w:rFonts w:cs="Arial"/>
                <w:color w:val="000000" w:themeColor="text1"/>
                <w:szCs w:val="20"/>
              </w:rPr>
              <w:t xml:space="preserve">of asset management </w:t>
            </w:r>
            <w:r>
              <w:rPr>
                <w:rFonts w:cs="Arial"/>
                <w:color w:val="000000" w:themeColor="text1"/>
                <w:szCs w:val="20"/>
              </w:rPr>
              <w:t>across multiple supply chains.</w:t>
            </w:r>
          </w:p>
          <w:p w:rsidR="00AC3AD5" w:rsidRPr="00A5445C" w:rsidRDefault="00A5445C" w:rsidP="00A5445C">
            <w:pPr>
              <w:numPr>
                <w:ilvl w:val="0"/>
                <w:numId w:val="3"/>
              </w:numPr>
              <w:spacing w:before="40" w:after="40"/>
              <w:jc w:val="left"/>
              <w:rPr>
                <w:rFonts w:cs="Arial"/>
                <w:color w:val="000000" w:themeColor="text1"/>
                <w:szCs w:val="20"/>
              </w:rPr>
            </w:pPr>
            <w:r>
              <w:rPr>
                <w:rFonts w:cs="Arial"/>
                <w:color w:val="000000" w:themeColor="text1"/>
                <w:szCs w:val="20"/>
              </w:rPr>
              <w:t xml:space="preserve">Creation of value adding knowledge from multiple data sources, some of which may be </w:t>
            </w:r>
            <w:r w:rsidR="003F2FBA">
              <w:rPr>
                <w:rFonts w:cs="Arial"/>
                <w:color w:val="000000" w:themeColor="text1"/>
                <w:szCs w:val="20"/>
              </w:rPr>
              <w:t xml:space="preserve">initially </w:t>
            </w:r>
            <w:r>
              <w:rPr>
                <w:rFonts w:cs="Arial"/>
                <w:color w:val="000000" w:themeColor="text1"/>
                <w:szCs w:val="20"/>
              </w:rPr>
              <w:t>incomplete</w:t>
            </w:r>
          </w:p>
          <w:p w:rsidR="00137A3F" w:rsidRPr="00CE0723" w:rsidRDefault="00137A3F" w:rsidP="00137A3F">
            <w:pPr>
              <w:spacing w:before="40" w:after="40"/>
              <w:ind w:left="720"/>
              <w:jc w:val="left"/>
              <w:rPr>
                <w:rFonts w:cs="Arial"/>
                <w:color w:val="000000" w:themeColor="text1"/>
                <w:szCs w:val="20"/>
              </w:rPr>
            </w:pP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29543B" w:rsidRDefault="00DB07C1" w:rsidP="003264D2">
            <w:pPr>
              <w:pStyle w:val="ListParagraph"/>
              <w:numPr>
                <w:ilvl w:val="0"/>
                <w:numId w:val="28"/>
              </w:numPr>
              <w:contextualSpacing w:val="0"/>
              <w:rPr>
                <w:rFonts w:cs="Arial"/>
                <w:color w:val="000000" w:themeColor="text1"/>
              </w:rPr>
            </w:pPr>
            <w:r>
              <w:rPr>
                <w:rFonts w:cs="Arial"/>
                <w:color w:val="000000" w:themeColor="text1"/>
              </w:rPr>
              <w:t>Develop, deploy, communicate and manage the asset management processes and data within the Sodexo team, client organization and supply chain</w:t>
            </w:r>
            <w:r w:rsidR="003264D2">
              <w:rPr>
                <w:rFonts w:cs="Arial"/>
                <w:color w:val="000000" w:themeColor="text1"/>
              </w:rPr>
              <w:t>.</w:t>
            </w:r>
          </w:p>
          <w:p w:rsidR="003264D2" w:rsidRPr="0029543B" w:rsidRDefault="00DB07C1" w:rsidP="003264D2">
            <w:pPr>
              <w:pStyle w:val="ListParagraph"/>
              <w:numPr>
                <w:ilvl w:val="0"/>
                <w:numId w:val="14"/>
              </w:numPr>
              <w:contextualSpacing w:val="0"/>
              <w:rPr>
                <w:rFonts w:cs="Arial"/>
                <w:color w:val="000000" w:themeColor="text1"/>
              </w:rPr>
            </w:pPr>
            <w:r>
              <w:rPr>
                <w:rFonts w:cs="Arial"/>
                <w:color w:val="000000" w:themeColor="text1"/>
              </w:rPr>
              <w:t>Develop and define the data standards required to deliver client outcomes</w:t>
            </w:r>
          </w:p>
          <w:p w:rsidR="003C42E0" w:rsidRDefault="003C42E0" w:rsidP="003C42E0">
            <w:pPr>
              <w:pStyle w:val="Puces4"/>
              <w:numPr>
                <w:ilvl w:val="0"/>
                <w:numId w:val="14"/>
              </w:numPr>
              <w:rPr>
                <w:szCs w:val="20"/>
              </w:rPr>
            </w:pPr>
            <w:r>
              <w:rPr>
                <w:szCs w:val="20"/>
              </w:rPr>
              <w:t>Understand asset and asset management risk and ensure all parties have a balanced view of risk</w:t>
            </w:r>
          </w:p>
          <w:p w:rsidR="008E5916" w:rsidRDefault="00DB07C1" w:rsidP="008E5916">
            <w:pPr>
              <w:pStyle w:val="Puces4"/>
              <w:numPr>
                <w:ilvl w:val="0"/>
                <w:numId w:val="14"/>
              </w:numPr>
              <w:rPr>
                <w:szCs w:val="20"/>
              </w:rPr>
            </w:pPr>
            <w:r>
              <w:rPr>
                <w:szCs w:val="20"/>
              </w:rPr>
              <w:t>Ensure the asset register is kept up to date and meets the data standard requirements</w:t>
            </w:r>
          </w:p>
          <w:p w:rsidR="003C42E0" w:rsidRPr="00B257ED" w:rsidRDefault="003C42E0" w:rsidP="008E5916">
            <w:pPr>
              <w:pStyle w:val="Puces4"/>
              <w:numPr>
                <w:ilvl w:val="0"/>
                <w:numId w:val="14"/>
              </w:numPr>
              <w:rPr>
                <w:szCs w:val="20"/>
              </w:rPr>
            </w:pPr>
            <w:r>
              <w:rPr>
                <w:szCs w:val="20"/>
              </w:rPr>
              <w:t>Develop and manage the building surveying programme on a risk based approach to inform the asset register and lifecycle process.</w:t>
            </w:r>
          </w:p>
          <w:p w:rsidR="008E5916" w:rsidRDefault="00DB07C1" w:rsidP="008E5916">
            <w:pPr>
              <w:pStyle w:val="Puces4"/>
              <w:numPr>
                <w:ilvl w:val="0"/>
                <w:numId w:val="14"/>
              </w:numPr>
              <w:rPr>
                <w:szCs w:val="20"/>
              </w:rPr>
            </w:pPr>
            <w:r>
              <w:rPr>
                <w:szCs w:val="20"/>
              </w:rPr>
              <w:t>Manage the lifecycle plan creation an</w:t>
            </w:r>
            <w:r w:rsidR="003C42E0">
              <w:rPr>
                <w:szCs w:val="20"/>
              </w:rPr>
              <w:t>d output to inform capital project programmes</w:t>
            </w:r>
          </w:p>
          <w:p w:rsidR="003C42E0" w:rsidRDefault="003C42E0" w:rsidP="003264D2">
            <w:pPr>
              <w:numPr>
                <w:ilvl w:val="0"/>
                <w:numId w:val="14"/>
              </w:numPr>
              <w:jc w:val="left"/>
              <w:rPr>
                <w:rFonts w:cs="Arial"/>
              </w:rPr>
            </w:pPr>
            <w:r>
              <w:rPr>
                <w:rFonts w:cs="Arial"/>
              </w:rPr>
              <w:t xml:space="preserve">Create recommendations for the maintenance strategy, ensuring the right intervention for </w:t>
            </w:r>
            <w:r w:rsidR="00FD4664">
              <w:rPr>
                <w:rFonts w:cs="Arial"/>
              </w:rPr>
              <w:t>an asset</w:t>
            </w:r>
            <w:r>
              <w:rPr>
                <w:rFonts w:cs="Arial"/>
              </w:rPr>
              <w:t xml:space="preserve"> is based on risk, condition and performance.</w:t>
            </w:r>
          </w:p>
          <w:p w:rsidR="003C42E0" w:rsidRDefault="003C42E0" w:rsidP="003264D2">
            <w:pPr>
              <w:numPr>
                <w:ilvl w:val="0"/>
                <w:numId w:val="14"/>
              </w:numPr>
              <w:jc w:val="left"/>
              <w:rPr>
                <w:rFonts w:cs="Arial"/>
              </w:rPr>
            </w:pPr>
            <w:r>
              <w:rPr>
                <w:rFonts w:cs="Arial"/>
              </w:rPr>
              <w:t>Align work activity with the estate strategy and client business objectives.</w:t>
            </w:r>
          </w:p>
          <w:p w:rsidR="003C42E0" w:rsidRDefault="003C42E0" w:rsidP="003264D2">
            <w:pPr>
              <w:numPr>
                <w:ilvl w:val="0"/>
                <w:numId w:val="14"/>
              </w:numPr>
              <w:jc w:val="left"/>
              <w:rPr>
                <w:rFonts w:cs="Arial"/>
              </w:rPr>
            </w:pPr>
            <w:r>
              <w:rPr>
                <w:rFonts w:cs="Arial"/>
              </w:rPr>
              <w:t>Develop a BIM strategy</w:t>
            </w:r>
            <w:r w:rsidR="00FD4664">
              <w:rPr>
                <w:rFonts w:cs="Arial"/>
              </w:rPr>
              <w:t>, including data standards,</w:t>
            </w:r>
            <w:r>
              <w:rPr>
                <w:rFonts w:cs="Arial"/>
              </w:rPr>
              <w:t xml:space="preserve"> for the operational phase of facilities</w:t>
            </w:r>
            <w:r w:rsidR="00EA445C">
              <w:rPr>
                <w:rFonts w:cs="Arial"/>
              </w:rPr>
              <w:t>.</w:t>
            </w:r>
          </w:p>
          <w:p w:rsidR="00FD4664" w:rsidRDefault="003C42E0" w:rsidP="003264D2">
            <w:pPr>
              <w:numPr>
                <w:ilvl w:val="0"/>
                <w:numId w:val="14"/>
              </w:numPr>
              <w:jc w:val="left"/>
              <w:rPr>
                <w:rFonts w:cs="Arial"/>
              </w:rPr>
            </w:pPr>
            <w:r>
              <w:rPr>
                <w:rFonts w:cs="Arial"/>
              </w:rPr>
              <w:t xml:space="preserve">Create reporting and analytical capability to interrogate </w:t>
            </w:r>
            <w:r w:rsidR="00EA445C">
              <w:rPr>
                <w:rFonts w:cs="Arial"/>
              </w:rPr>
              <w:t xml:space="preserve">all estate and asset management data to benchmark, learn about and improve </w:t>
            </w:r>
            <w:r w:rsidR="00FD4664">
              <w:rPr>
                <w:rFonts w:cs="Arial"/>
              </w:rPr>
              <w:t xml:space="preserve">the cost / </w:t>
            </w:r>
            <w:r w:rsidR="00EA445C">
              <w:rPr>
                <w:rFonts w:cs="Arial"/>
              </w:rPr>
              <w:t>performance</w:t>
            </w:r>
            <w:r w:rsidR="00FD4664">
              <w:rPr>
                <w:rFonts w:cs="Arial"/>
              </w:rPr>
              <w:t xml:space="preserve"> / risk balance </w:t>
            </w:r>
          </w:p>
          <w:p w:rsidR="003264D2" w:rsidRDefault="00FD4664" w:rsidP="003264D2">
            <w:pPr>
              <w:numPr>
                <w:ilvl w:val="0"/>
                <w:numId w:val="14"/>
              </w:numPr>
              <w:jc w:val="left"/>
              <w:rPr>
                <w:rFonts w:cs="Arial"/>
              </w:rPr>
            </w:pPr>
            <w:r>
              <w:rPr>
                <w:rFonts w:cs="Arial"/>
              </w:rPr>
              <w:t>U</w:t>
            </w:r>
            <w:r w:rsidR="00EA445C">
              <w:rPr>
                <w:rFonts w:cs="Arial"/>
              </w:rPr>
              <w:t xml:space="preserve">se data </w:t>
            </w:r>
            <w:r>
              <w:rPr>
                <w:rFonts w:cs="Arial"/>
              </w:rPr>
              <w:t xml:space="preserve">and analysis output </w:t>
            </w:r>
            <w:r w:rsidR="00EA445C">
              <w:rPr>
                <w:rFonts w:cs="Arial"/>
              </w:rPr>
              <w:t>for scenario modeling and to enable effective decision making.</w:t>
            </w:r>
          </w:p>
          <w:p w:rsidR="00EA445C" w:rsidRDefault="00FD4664" w:rsidP="003264D2">
            <w:pPr>
              <w:numPr>
                <w:ilvl w:val="0"/>
                <w:numId w:val="14"/>
              </w:numPr>
              <w:jc w:val="left"/>
              <w:rPr>
                <w:rFonts w:cs="Arial"/>
              </w:rPr>
            </w:pPr>
            <w:r>
              <w:rPr>
                <w:rFonts w:cs="Arial"/>
              </w:rPr>
              <w:t>Ensure d</w:t>
            </w:r>
            <w:r w:rsidR="00EA445C">
              <w:rPr>
                <w:rFonts w:cs="Arial"/>
              </w:rPr>
              <w:t>ata management</w:t>
            </w:r>
            <w:r>
              <w:rPr>
                <w:rFonts w:cs="Arial"/>
              </w:rPr>
              <w:t xml:space="preserve"> and</w:t>
            </w:r>
            <w:r w:rsidR="00EA445C">
              <w:rPr>
                <w:rFonts w:cs="Arial"/>
              </w:rPr>
              <w:t xml:space="preserve"> change control </w:t>
            </w:r>
            <w:r>
              <w:rPr>
                <w:rFonts w:cs="Arial"/>
              </w:rPr>
              <w:t xml:space="preserve">protocols are in place </w:t>
            </w:r>
            <w:r w:rsidR="00EA445C">
              <w:rPr>
                <w:rFonts w:cs="Arial"/>
              </w:rPr>
              <w:t>and audit</w:t>
            </w:r>
            <w:r>
              <w:rPr>
                <w:rFonts w:cs="Arial"/>
              </w:rPr>
              <w:t>ed</w:t>
            </w:r>
          </w:p>
          <w:p w:rsidR="00C61E19" w:rsidRDefault="00C61E19" w:rsidP="0029543B">
            <w:pPr>
              <w:pStyle w:val="ListParagraph"/>
              <w:numPr>
                <w:ilvl w:val="0"/>
                <w:numId w:val="14"/>
              </w:numPr>
              <w:contextualSpacing w:val="0"/>
              <w:rPr>
                <w:rFonts w:cs="Arial"/>
                <w:color w:val="000000" w:themeColor="text1"/>
              </w:rPr>
            </w:pPr>
            <w:r>
              <w:rPr>
                <w:rFonts w:cs="Arial"/>
                <w:color w:val="000000" w:themeColor="text1"/>
              </w:rPr>
              <w:t>To train</w:t>
            </w:r>
            <w:r w:rsidR="00EA445C">
              <w:rPr>
                <w:rFonts w:cs="Arial"/>
                <w:color w:val="000000" w:themeColor="text1"/>
              </w:rPr>
              <w:t>,</w:t>
            </w:r>
            <w:r>
              <w:rPr>
                <w:rFonts w:cs="Arial"/>
                <w:color w:val="000000" w:themeColor="text1"/>
              </w:rPr>
              <w:t xml:space="preserve"> develop </w:t>
            </w:r>
            <w:r w:rsidR="00EA445C">
              <w:rPr>
                <w:rFonts w:cs="Arial"/>
                <w:color w:val="000000" w:themeColor="text1"/>
              </w:rPr>
              <w:t>and up-skill all parties that are involved in meeting the client’s objectives with relevant asset management skills</w:t>
            </w:r>
          </w:p>
          <w:p w:rsidR="0029543B" w:rsidRDefault="00EA445C" w:rsidP="0029543B">
            <w:pPr>
              <w:pStyle w:val="ListParagraph"/>
              <w:numPr>
                <w:ilvl w:val="0"/>
                <w:numId w:val="14"/>
              </w:numPr>
              <w:contextualSpacing w:val="0"/>
              <w:rPr>
                <w:rFonts w:cs="Arial"/>
                <w:color w:val="000000" w:themeColor="text1"/>
              </w:rPr>
            </w:pPr>
            <w:r>
              <w:rPr>
                <w:rFonts w:cs="Arial"/>
                <w:color w:val="000000" w:themeColor="text1"/>
              </w:rPr>
              <w:t>Assess</w:t>
            </w:r>
            <w:r w:rsidR="0029543B" w:rsidRPr="0029543B">
              <w:rPr>
                <w:rFonts w:cs="Arial"/>
                <w:color w:val="000000" w:themeColor="text1"/>
              </w:rPr>
              <w:t xml:space="preserve"> and </w:t>
            </w:r>
            <w:r>
              <w:rPr>
                <w:rFonts w:cs="Arial"/>
                <w:color w:val="000000" w:themeColor="text1"/>
              </w:rPr>
              <w:t>continually improve the asset management system</w:t>
            </w:r>
            <w:r w:rsidR="0029543B" w:rsidRPr="0029543B">
              <w:rPr>
                <w:rFonts w:cs="Arial"/>
                <w:color w:val="000000" w:themeColor="text1"/>
              </w:rPr>
              <w:t xml:space="preserve"> </w:t>
            </w:r>
          </w:p>
          <w:p w:rsidR="0029543B" w:rsidRDefault="0029543B" w:rsidP="0029543B">
            <w:pPr>
              <w:numPr>
                <w:ilvl w:val="0"/>
                <w:numId w:val="14"/>
              </w:numPr>
              <w:jc w:val="left"/>
              <w:rPr>
                <w:rFonts w:cs="Arial"/>
              </w:rPr>
            </w:pPr>
            <w:r w:rsidRPr="0029543B">
              <w:rPr>
                <w:rFonts w:cs="Arial"/>
              </w:rPr>
              <w:t>Ensure the Asset Management processes  meet the clients’ business objectives and So</w:t>
            </w:r>
            <w:r w:rsidR="00FD4664">
              <w:rPr>
                <w:rFonts w:cs="Arial"/>
              </w:rPr>
              <w:t>dexo’s contractual requirements</w:t>
            </w:r>
          </w:p>
          <w:p w:rsidR="00424476" w:rsidRPr="005D08C7" w:rsidRDefault="00424476" w:rsidP="008E5916">
            <w:pPr>
              <w:jc w:val="left"/>
              <w:rPr>
                <w:color w:val="000000" w:themeColor="text1"/>
                <w:szCs w:val="20"/>
              </w:rPr>
            </w:pPr>
          </w:p>
        </w:tc>
      </w:tr>
    </w:tbl>
    <w:p w:rsidR="00CE0723" w:rsidRPr="00114C8C" w:rsidRDefault="00CE072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87460F">
        <w:trPr>
          <w:trHeight w:val="620"/>
        </w:trPr>
        <w:tc>
          <w:tcPr>
            <w:tcW w:w="10456" w:type="dxa"/>
            <w:tcBorders>
              <w:top w:val="nil"/>
              <w:left w:val="single" w:sz="2" w:space="0" w:color="auto"/>
              <w:bottom w:val="nil"/>
              <w:right w:val="single" w:sz="4" w:space="0" w:color="auto"/>
            </w:tcBorders>
          </w:tcPr>
          <w:p w:rsidR="00705802" w:rsidRPr="00E2765E" w:rsidRDefault="00705802" w:rsidP="00E2765E">
            <w:pPr>
              <w:ind w:left="720"/>
              <w:jc w:val="left"/>
              <w:rPr>
                <w:rFonts w:cs="Arial"/>
              </w:rPr>
            </w:pPr>
          </w:p>
          <w:p w:rsidR="003264D2" w:rsidRPr="003264D2" w:rsidRDefault="00A70079" w:rsidP="003264D2">
            <w:pPr>
              <w:pStyle w:val="ListParagraph"/>
              <w:numPr>
                <w:ilvl w:val="0"/>
                <w:numId w:val="27"/>
              </w:numPr>
              <w:jc w:val="left"/>
              <w:rPr>
                <w:rFonts w:cs="Arial"/>
              </w:rPr>
            </w:pPr>
            <w:r>
              <w:rPr>
                <w:rFonts w:cs="Arial"/>
              </w:rPr>
              <w:t xml:space="preserve">Lower the ‘total cost of ownership’ for the </w:t>
            </w:r>
            <w:r w:rsidR="00924991">
              <w:rPr>
                <w:rFonts w:cs="Arial"/>
              </w:rPr>
              <w:t>client.</w:t>
            </w:r>
          </w:p>
          <w:p w:rsidR="00994B8A" w:rsidRPr="00E2765E" w:rsidRDefault="008C263D" w:rsidP="00E2765E">
            <w:pPr>
              <w:numPr>
                <w:ilvl w:val="0"/>
                <w:numId w:val="14"/>
              </w:numPr>
              <w:jc w:val="left"/>
              <w:rPr>
                <w:rFonts w:cs="Arial"/>
              </w:rPr>
            </w:pPr>
            <w:r>
              <w:rPr>
                <w:rFonts w:cs="Arial"/>
              </w:rPr>
              <w:t xml:space="preserve">Provide knowledge to inform the </w:t>
            </w:r>
            <w:r w:rsidR="00725DD0">
              <w:rPr>
                <w:rFonts w:cs="Arial"/>
              </w:rPr>
              <w:t xml:space="preserve">client’s </w:t>
            </w:r>
            <w:r>
              <w:rPr>
                <w:rFonts w:cs="Arial"/>
              </w:rPr>
              <w:t>Estate Portfolio strategy</w:t>
            </w:r>
          </w:p>
          <w:p w:rsidR="007B328B" w:rsidRPr="005D08C7" w:rsidRDefault="00725DD0" w:rsidP="0087460F">
            <w:pPr>
              <w:numPr>
                <w:ilvl w:val="0"/>
                <w:numId w:val="14"/>
              </w:numPr>
              <w:jc w:val="left"/>
              <w:rPr>
                <w:sz w:val="22"/>
              </w:rPr>
            </w:pPr>
            <w:r>
              <w:rPr>
                <w:rFonts w:cs="Arial"/>
              </w:rPr>
              <w:t>Ensure asset management data sets and processes remain up to date and valid to meet the required outcomes</w:t>
            </w:r>
            <w:r w:rsidR="00E2765E">
              <w:rPr>
                <w:rFonts w:cs="Arial"/>
              </w:rPr>
              <w:t>.</w:t>
            </w:r>
          </w:p>
        </w:tc>
      </w:tr>
      <w:tr w:rsidR="0087460F" w:rsidRPr="00062691" w:rsidTr="00161F93">
        <w:trPr>
          <w:trHeight w:val="620"/>
        </w:trPr>
        <w:tc>
          <w:tcPr>
            <w:tcW w:w="10456" w:type="dxa"/>
            <w:tcBorders>
              <w:top w:val="nil"/>
              <w:left w:val="single" w:sz="2" w:space="0" w:color="auto"/>
              <w:bottom w:val="single" w:sz="4" w:space="0" w:color="auto"/>
              <w:right w:val="single" w:sz="4" w:space="0" w:color="auto"/>
            </w:tcBorders>
          </w:tcPr>
          <w:p w:rsidR="0087460F" w:rsidRPr="00E2765E" w:rsidRDefault="0087460F" w:rsidP="0087460F">
            <w:pPr>
              <w:jc w:val="left"/>
              <w:rPr>
                <w:rFonts w:cs="Arial"/>
              </w:rPr>
            </w:pPr>
          </w:p>
        </w:tc>
      </w:tr>
    </w:tbl>
    <w:p w:rsidR="008E79D7" w:rsidRDefault="008E79D7" w:rsidP="00366A73"/>
    <w:p w:rsidR="008E79D7" w:rsidRDefault="008E79D7">
      <w:pPr>
        <w:spacing w:after="200" w:line="276" w:lineRule="auto"/>
        <w:jc w:val="left"/>
      </w:pPr>
      <w:r>
        <w:br w:type="page"/>
      </w:r>
    </w:p>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926BAA" w:rsidRDefault="00926BAA" w:rsidP="008D28BB">
            <w:pPr>
              <w:pStyle w:val="Puces4"/>
              <w:numPr>
                <w:ilvl w:val="0"/>
                <w:numId w:val="0"/>
              </w:numPr>
            </w:pPr>
          </w:p>
          <w:p w:rsidR="005D08C7" w:rsidRPr="005D08C7" w:rsidRDefault="00354BCF" w:rsidP="00354BCF">
            <w:pPr>
              <w:pStyle w:val="Puces4"/>
              <w:numPr>
                <w:ilvl w:val="0"/>
                <w:numId w:val="14"/>
              </w:numPr>
              <w:rPr>
                <w:sz w:val="22"/>
              </w:rPr>
            </w:pPr>
            <w:r>
              <w:rPr>
                <w:color w:val="auto"/>
              </w:rPr>
              <w:t>Recognised qualification in asset management</w:t>
            </w:r>
          </w:p>
          <w:p w:rsidR="00C74981" w:rsidRPr="001C3567" w:rsidRDefault="00C74981" w:rsidP="00C74981">
            <w:pPr>
              <w:pStyle w:val="ListParagraph"/>
              <w:numPr>
                <w:ilvl w:val="0"/>
                <w:numId w:val="14"/>
              </w:numPr>
              <w:contextualSpacing w:val="0"/>
              <w:rPr>
                <w:rFonts w:cs="Arial"/>
                <w:color w:val="000000" w:themeColor="text1"/>
              </w:rPr>
            </w:pPr>
            <w:r>
              <w:rPr>
                <w:rFonts w:cs="Arial"/>
                <w:color w:val="000000" w:themeColor="text1"/>
              </w:rPr>
              <w:t>Demonstrable experience in creating value from Asset Management</w:t>
            </w:r>
          </w:p>
          <w:p w:rsidR="00354BCF" w:rsidRPr="001C3567" w:rsidRDefault="00354BCF" w:rsidP="00354BCF">
            <w:pPr>
              <w:pStyle w:val="ListParagraph"/>
              <w:numPr>
                <w:ilvl w:val="0"/>
                <w:numId w:val="14"/>
              </w:numPr>
              <w:contextualSpacing w:val="0"/>
              <w:rPr>
                <w:rFonts w:cs="Arial"/>
                <w:color w:val="000000" w:themeColor="text1"/>
              </w:rPr>
            </w:pPr>
            <w:r>
              <w:rPr>
                <w:rFonts w:cs="Arial"/>
                <w:color w:val="000000" w:themeColor="text1"/>
              </w:rPr>
              <w:t>A</w:t>
            </w:r>
            <w:r w:rsidRPr="001C3567">
              <w:rPr>
                <w:rFonts w:cs="Arial"/>
                <w:color w:val="000000" w:themeColor="text1"/>
              </w:rPr>
              <w:t>ccredited degree in an Engineering/Technical subject</w:t>
            </w:r>
          </w:p>
          <w:p w:rsidR="00354BCF" w:rsidRPr="001C3567" w:rsidRDefault="00354BCF" w:rsidP="00354BCF">
            <w:pPr>
              <w:pStyle w:val="ListParagraph"/>
              <w:numPr>
                <w:ilvl w:val="0"/>
                <w:numId w:val="14"/>
              </w:numPr>
              <w:contextualSpacing w:val="0"/>
              <w:rPr>
                <w:rFonts w:cs="Arial"/>
                <w:color w:val="000000" w:themeColor="text1"/>
              </w:rPr>
            </w:pPr>
            <w:r w:rsidRPr="001C3567">
              <w:rPr>
                <w:rFonts w:cs="Arial"/>
                <w:color w:val="000000" w:themeColor="text1"/>
              </w:rPr>
              <w:t>Significant expe</w:t>
            </w:r>
            <w:r>
              <w:rPr>
                <w:rFonts w:cs="Arial"/>
                <w:color w:val="000000" w:themeColor="text1"/>
              </w:rPr>
              <w:t>rience within a</w:t>
            </w:r>
            <w:r w:rsidRPr="001C3567">
              <w:rPr>
                <w:rFonts w:cs="Arial"/>
                <w:color w:val="000000" w:themeColor="text1"/>
              </w:rPr>
              <w:t xml:space="preserve"> complex and mature Asset Management environment</w:t>
            </w:r>
          </w:p>
          <w:p w:rsidR="00354BCF" w:rsidRPr="001C3567" w:rsidRDefault="00354BCF" w:rsidP="00354BCF">
            <w:pPr>
              <w:pStyle w:val="ListParagraph"/>
              <w:numPr>
                <w:ilvl w:val="0"/>
                <w:numId w:val="14"/>
              </w:numPr>
              <w:contextualSpacing w:val="0"/>
              <w:rPr>
                <w:rFonts w:cs="Arial"/>
                <w:color w:val="000000" w:themeColor="text1"/>
              </w:rPr>
            </w:pPr>
            <w:r w:rsidRPr="001C3567">
              <w:rPr>
                <w:rFonts w:cs="Arial"/>
                <w:color w:val="000000" w:themeColor="text1"/>
              </w:rPr>
              <w:t>Change management in business process driven culture change</w:t>
            </w:r>
          </w:p>
          <w:p w:rsidR="00354BCF" w:rsidRPr="001C3567" w:rsidRDefault="00354BCF" w:rsidP="00354BCF">
            <w:pPr>
              <w:pStyle w:val="ListParagraph"/>
              <w:numPr>
                <w:ilvl w:val="0"/>
                <w:numId w:val="14"/>
              </w:numPr>
              <w:contextualSpacing w:val="0"/>
              <w:rPr>
                <w:rFonts w:cs="Arial"/>
                <w:color w:val="000000" w:themeColor="text1"/>
              </w:rPr>
            </w:pPr>
            <w:r w:rsidRPr="001C3567">
              <w:rPr>
                <w:rFonts w:cs="Arial"/>
                <w:color w:val="000000" w:themeColor="text1"/>
              </w:rPr>
              <w:t>Developing and managing relationships to ensure desirable outcomes</w:t>
            </w:r>
          </w:p>
          <w:p w:rsidR="00354BCF" w:rsidRPr="001C3567" w:rsidRDefault="00354BCF" w:rsidP="00354BCF">
            <w:pPr>
              <w:pStyle w:val="ListParagraph"/>
              <w:numPr>
                <w:ilvl w:val="0"/>
                <w:numId w:val="14"/>
              </w:numPr>
              <w:contextualSpacing w:val="0"/>
              <w:rPr>
                <w:rFonts w:cs="Arial"/>
                <w:color w:val="000000" w:themeColor="text1"/>
              </w:rPr>
            </w:pPr>
            <w:r w:rsidRPr="001C3567">
              <w:rPr>
                <w:rFonts w:cs="Arial"/>
                <w:color w:val="000000" w:themeColor="text1"/>
              </w:rPr>
              <w:t>Ability to work across functions and with client</w:t>
            </w:r>
            <w:r w:rsidR="00C74981">
              <w:rPr>
                <w:rFonts w:cs="Arial"/>
                <w:color w:val="000000" w:themeColor="text1"/>
              </w:rPr>
              <w:t xml:space="preserve"> and suppliers to achieve outcomes</w:t>
            </w:r>
          </w:p>
          <w:p w:rsidR="005D08C7" w:rsidRPr="00354BCF" w:rsidRDefault="005D08C7" w:rsidP="00354BCF">
            <w:pPr>
              <w:numPr>
                <w:ilvl w:val="0"/>
                <w:numId w:val="14"/>
              </w:numPr>
              <w:jc w:val="left"/>
              <w:rPr>
                <w:rFonts w:cs="Arial"/>
              </w:rPr>
            </w:pPr>
            <w:r w:rsidRPr="00354BCF">
              <w:rPr>
                <w:rFonts w:cs="Arial"/>
              </w:rPr>
              <w:t xml:space="preserve">Excellent planning and </w:t>
            </w:r>
            <w:proofErr w:type="spellStart"/>
            <w:r w:rsidRPr="00354BCF">
              <w:rPr>
                <w:rFonts w:cs="Arial"/>
              </w:rPr>
              <w:t>organisational</w:t>
            </w:r>
            <w:proofErr w:type="spellEnd"/>
            <w:r w:rsidRPr="00354BCF">
              <w:rPr>
                <w:rFonts w:cs="Arial"/>
              </w:rPr>
              <w:t xml:space="preserve"> skills</w:t>
            </w:r>
          </w:p>
          <w:p w:rsidR="005D08C7" w:rsidRDefault="005D08C7" w:rsidP="00354BCF">
            <w:pPr>
              <w:numPr>
                <w:ilvl w:val="0"/>
                <w:numId w:val="14"/>
              </w:numPr>
              <w:jc w:val="left"/>
              <w:rPr>
                <w:rFonts w:cs="Arial"/>
              </w:rPr>
            </w:pPr>
            <w:r w:rsidRPr="008A0534">
              <w:rPr>
                <w:rFonts w:cs="Arial"/>
              </w:rPr>
              <w:t>Attention to detail, quality driven approach</w:t>
            </w:r>
          </w:p>
          <w:p w:rsidR="00621DE4" w:rsidRPr="00354BCF" w:rsidRDefault="00621DE4" w:rsidP="00621DE4">
            <w:pPr>
              <w:pStyle w:val="Puces4"/>
              <w:numPr>
                <w:ilvl w:val="0"/>
                <w:numId w:val="14"/>
              </w:numPr>
              <w:rPr>
                <w:sz w:val="22"/>
              </w:rPr>
            </w:pPr>
            <w:r>
              <w:t>Strong Influencing skills</w:t>
            </w:r>
            <w:r w:rsidRPr="008A0534">
              <w:t xml:space="preserve"> </w:t>
            </w:r>
          </w:p>
          <w:p w:rsidR="00621DE4" w:rsidRPr="005D08C7" w:rsidRDefault="00621DE4" w:rsidP="00621DE4">
            <w:pPr>
              <w:pStyle w:val="Puces4"/>
              <w:numPr>
                <w:ilvl w:val="0"/>
                <w:numId w:val="14"/>
              </w:numPr>
              <w:rPr>
                <w:sz w:val="22"/>
              </w:rPr>
            </w:pPr>
            <w:r>
              <w:t>Effective communication</w:t>
            </w:r>
            <w:r w:rsidRPr="008A0534">
              <w:t xml:space="preserve"> </w:t>
            </w:r>
            <w:r>
              <w:t>skills</w:t>
            </w:r>
          </w:p>
          <w:p w:rsidR="00621DE4" w:rsidRPr="008A0534" w:rsidRDefault="00621DE4" w:rsidP="00354BCF">
            <w:pPr>
              <w:numPr>
                <w:ilvl w:val="0"/>
                <w:numId w:val="14"/>
              </w:numPr>
              <w:jc w:val="left"/>
              <w:rPr>
                <w:rFonts w:cs="Arial"/>
              </w:rPr>
            </w:pPr>
            <w:r>
              <w:rPr>
                <w:rFonts w:cs="Arial"/>
              </w:rPr>
              <w:t xml:space="preserve">Authentic leadership skills </w:t>
            </w:r>
          </w:p>
          <w:p w:rsidR="005D08C7" w:rsidRPr="009C18F4" w:rsidRDefault="005D08C7" w:rsidP="00354BCF">
            <w:pPr>
              <w:ind w:left="720"/>
              <w:jc w:val="left"/>
              <w:rPr>
                <w:rFonts w:cs="Arial"/>
              </w:rPr>
            </w:pPr>
          </w:p>
          <w:p w:rsidR="008D28BB" w:rsidRDefault="008D28BB" w:rsidP="008D28BB">
            <w:r w:rsidRPr="00E752D9">
              <w:t>Desirable</w:t>
            </w:r>
          </w:p>
          <w:p w:rsidR="005D08C7" w:rsidRDefault="005D08C7" w:rsidP="00354BCF">
            <w:pPr>
              <w:pStyle w:val="Puces4"/>
              <w:numPr>
                <w:ilvl w:val="0"/>
                <w:numId w:val="0"/>
              </w:numPr>
            </w:pPr>
            <w:r w:rsidRPr="005D08C7">
              <w:rPr>
                <w:color w:val="auto"/>
              </w:rPr>
              <w:t xml:space="preserve"> </w:t>
            </w:r>
          </w:p>
          <w:p w:rsidR="00354BCF" w:rsidRPr="00863776" w:rsidRDefault="00354BCF" w:rsidP="00354BCF">
            <w:pPr>
              <w:numPr>
                <w:ilvl w:val="0"/>
                <w:numId w:val="14"/>
              </w:numPr>
              <w:jc w:val="left"/>
              <w:rPr>
                <w:rFonts w:cs="Arial"/>
              </w:rPr>
            </w:pPr>
            <w:r w:rsidRPr="00863776">
              <w:rPr>
                <w:rFonts w:cs="Arial"/>
              </w:rPr>
              <w:t xml:space="preserve">Understanding of facilities management </w:t>
            </w:r>
          </w:p>
          <w:p w:rsidR="00863776" w:rsidRPr="00354BCF" w:rsidRDefault="00863776" w:rsidP="00863776">
            <w:pPr>
              <w:pStyle w:val="ListParagraph"/>
              <w:numPr>
                <w:ilvl w:val="0"/>
                <w:numId w:val="14"/>
              </w:numPr>
              <w:contextualSpacing w:val="0"/>
              <w:rPr>
                <w:rFonts w:cs="Arial"/>
                <w:color w:val="000000" w:themeColor="text1"/>
              </w:rPr>
            </w:pPr>
            <w:r w:rsidRPr="001C3567">
              <w:rPr>
                <w:rFonts w:cs="Arial"/>
                <w:color w:val="000000" w:themeColor="text1"/>
              </w:rPr>
              <w:t>Membership of the IAM</w:t>
            </w:r>
          </w:p>
          <w:p w:rsidR="00CD420C" w:rsidRPr="004238D8" w:rsidRDefault="00CD420C" w:rsidP="00621DE4">
            <w:pPr>
              <w:pStyle w:val="Puces4"/>
              <w:numPr>
                <w:ilvl w:val="0"/>
                <w:numId w:val="14"/>
              </w:numPr>
            </w:pPr>
          </w:p>
        </w:tc>
      </w:tr>
    </w:tbl>
    <w:p w:rsidR="008B337C" w:rsidRDefault="008B337C"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12756E" w:rsidRPr="0012756E" w:rsidRDefault="0012756E" w:rsidP="008B337C">
            <w:pPr>
              <w:pStyle w:val="Puces4"/>
              <w:numPr>
                <w:ilvl w:val="0"/>
                <w:numId w:val="0"/>
              </w:numPr>
            </w:pPr>
          </w:p>
          <w:p w:rsidR="0012756E" w:rsidRPr="0012756E" w:rsidRDefault="0012756E" w:rsidP="0012756E">
            <w:pPr>
              <w:pStyle w:val="Puces4"/>
              <w:numPr>
                <w:ilvl w:val="0"/>
                <w:numId w:val="3"/>
              </w:numPr>
            </w:pPr>
            <w:r>
              <w:rPr>
                <w:rFonts w:eastAsia="Times New Roman"/>
              </w:rPr>
              <w:t>Employee Engagement</w:t>
            </w:r>
          </w:p>
          <w:p w:rsidR="0012756E" w:rsidRPr="0012756E" w:rsidRDefault="0012756E" w:rsidP="0012756E">
            <w:pPr>
              <w:pStyle w:val="Puces4"/>
              <w:numPr>
                <w:ilvl w:val="0"/>
                <w:numId w:val="3"/>
              </w:numPr>
            </w:pPr>
            <w:r>
              <w:rPr>
                <w:rFonts w:eastAsia="Times New Roman"/>
              </w:rPr>
              <w:t>Brand Notoriety</w:t>
            </w:r>
          </w:p>
          <w:p w:rsidR="0012756E" w:rsidRPr="0012756E" w:rsidRDefault="0012756E" w:rsidP="0012756E">
            <w:pPr>
              <w:pStyle w:val="Puces4"/>
              <w:numPr>
                <w:ilvl w:val="0"/>
                <w:numId w:val="3"/>
              </w:numPr>
            </w:pPr>
            <w:r>
              <w:rPr>
                <w:rFonts w:eastAsia="Times New Roman"/>
              </w:rPr>
              <w:t>Rigorous management of results</w:t>
            </w:r>
          </w:p>
          <w:p w:rsidR="0012756E" w:rsidRDefault="0012756E" w:rsidP="0012756E">
            <w:pPr>
              <w:pStyle w:val="Puces4"/>
              <w:numPr>
                <w:ilvl w:val="0"/>
                <w:numId w:val="3"/>
              </w:numPr>
              <w:rPr>
                <w:rFonts w:eastAsia="Times New Roman"/>
              </w:rPr>
            </w:pPr>
            <w:r w:rsidRPr="0012756E">
              <w:rPr>
                <w:rFonts w:eastAsia="Times New Roman"/>
              </w:rPr>
              <w:t>Growth, Client &amp; Customer Satisfaction / Quality of Services provided</w:t>
            </w:r>
          </w:p>
          <w:p w:rsidR="0012756E" w:rsidRPr="0012756E" w:rsidRDefault="0012756E" w:rsidP="0012756E">
            <w:pPr>
              <w:pStyle w:val="Puces4"/>
              <w:numPr>
                <w:ilvl w:val="0"/>
                <w:numId w:val="3"/>
              </w:numPr>
            </w:pPr>
            <w:r w:rsidRPr="0012756E">
              <w:rPr>
                <w:rFonts w:eastAsia="Times New Roman"/>
              </w:rPr>
              <w:t>Change and Innovation</w:t>
            </w:r>
          </w:p>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6C63C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C74981" w:rsidP="006C63C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12756E">
                    <w:rPr>
                      <w:rFonts w:cs="Arial"/>
                      <w:color w:val="000000" w:themeColor="text1"/>
                      <w:szCs w:val="20"/>
                      <w:lang w:val="en-GB"/>
                    </w:rPr>
                    <w:t>.0</w:t>
                  </w:r>
                </w:p>
              </w:tc>
              <w:tc>
                <w:tcPr>
                  <w:tcW w:w="2557" w:type="dxa"/>
                </w:tcPr>
                <w:p w:rsidR="00E57078" w:rsidRDefault="00E57078" w:rsidP="006C63C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9C18F4" w:rsidP="006C63C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01</w:t>
                  </w:r>
                  <w:r w:rsidR="005D08C7">
                    <w:rPr>
                      <w:rFonts w:cs="Arial"/>
                      <w:color w:val="000000" w:themeColor="text1"/>
                      <w:szCs w:val="20"/>
                      <w:lang w:val="en-GB"/>
                    </w:rPr>
                    <w:t xml:space="preserve"> May</w:t>
                  </w:r>
                  <w:r w:rsidR="00C74981">
                    <w:rPr>
                      <w:rFonts w:cs="Arial"/>
                      <w:color w:val="000000" w:themeColor="text1"/>
                      <w:szCs w:val="20"/>
                      <w:lang w:val="en-GB"/>
                    </w:rPr>
                    <w:t xml:space="preserve"> 2017</w:t>
                  </w:r>
                </w:p>
              </w:tc>
            </w:tr>
            <w:tr w:rsidR="00E57078" w:rsidTr="00E57078">
              <w:tc>
                <w:tcPr>
                  <w:tcW w:w="2122" w:type="dxa"/>
                </w:tcPr>
                <w:p w:rsidR="00E57078" w:rsidRDefault="00E57078" w:rsidP="006C63C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9C18F4" w:rsidP="006C63C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T</w:t>
                  </w:r>
                  <w:r w:rsidR="006C63CE">
                    <w:rPr>
                      <w:rFonts w:cs="Arial"/>
                      <w:color w:val="000000" w:themeColor="text1"/>
                      <w:szCs w:val="20"/>
                      <w:lang w:val="en-GB"/>
                    </w:rPr>
                    <w:t>W</w:t>
                  </w:r>
                  <w:bookmarkStart w:id="0" w:name="_GoBack"/>
                  <w:bookmarkEnd w:id="0"/>
                </w:p>
              </w:tc>
            </w:tr>
          </w:tbl>
          <w:p w:rsidR="00E57078" w:rsidRDefault="00E57078" w:rsidP="00353228">
            <w:pPr>
              <w:spacing w:before="40"/>
              <w:ind w:left="720"/>
              <w:jc w:val="left"/>
              <w:rPr>
                <w:rFonts w:cs="Arial"/>
                <w:color w:val="000000" w:themeColor="text1"/>
                <w:szCs w:val="20"/>
                <w:lang w:val="en-GB"/>
              </w:rPr>
            </w:pPr>
          </w:p>
          <w:p w:rsidR="008D28BB" w:rsidRPr="00EA3990" w:rsidRDefault="008D28BB" w:rsidP="00353228">
            <w:pPr>
              <w:spacing w:before="40"/>
              <w:ind w:left="720"/>
              <w:jc w:val="left"/>
              <w:rPr>
                <w:rFonts w:cs="Arial"/>
                <w:color w:val="000000" w:themeColor="text1"/>
                <w:szCs w:val="20"/>
                <w:lang w:val="en-GB"/>
              </w:rPr>
            </w:pPr>
          </w:p>
        </w:tc>
      </w:tr>
    </w:tbl>
    <w:p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rsidTr="00572B0C">
        <w:trPr>
          <w:trHeight w:val="620"/>
        </w:trPr>
        <w:tc>
          <w:tcPr>
            <w:tcW w:w="10456" w:type="dxa"/>
            <w:tcBorders>
              <w:top w:val="nil"/>
              <w:left w:val="single" w:sz="2" w:space="0" w:color="auto"/>
              <w:bottom w:val="single" w:sz="4" w:space="0" w:color="auto"/>
              <w:right w:val="single" w:sz="4" w:space="0" w:color="auto"/>
            </w:tcBorders>
          </w:tcPr>
          <w:p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Tr="00572B0C">
              <w:tc>
                <w:tcPr>
                  <w:tcW w:w="2122" w:type="dxa"/>
                </w:tcPr>
                <w:p w:rsidR="00086FFE" w:rsidRDefault="00086FFE" w:rsidP="006C63C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086FFE" w:rsidRDefault="00086FFE" w:rsidP="006C63CE">
                  <w:pPr>
                    <w:framePr w:hSpace="180" w:wrap="around" w:vAnchor="text" w:hAnchor="margin" w:xAlign="center" w:y="192"/>
                    <w:spacing w:before="40"/>
                    <w:jc w:val="left"/>
                    <w:rPr>
                      <w:rFonts w:cs="Arial"/>
                      <w:color w:val="000000" w:themeColor="text1"/>
                      <w:szCs w:val="20"/>
                      <w:lang w:val="en-GB"/>
                    </w:rPr>
                  </w:pPr>
                </w:p>
              </w:tc>
              <w:tc>
                <w:tcPr>
                  <w:tcW w:w="2557" w:type="dxa"/>
                </w:tcPr>
                <w:p w:rsidR="00086FFE" w:rsidRDefault="00086FFE" w:rsidP="006C63CE">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086FFE" w:rsidRDefault="00086FFE" w:rsidP="006C63CE">
                  <w:pPr>
                    <w:framePr w:hSpace="180" w:wrap="around" w:vAnchor="text" w:hAnchor="margin" w:xAlign="center" w:y="192"/>
                    <w:spacing w:before="40"/>
                    <w:jc w:val="left"/>
                    <w:rPr>
                      <w:rFonts w:cs="Arial"/>
                      <w:color w:val="000000" w:themeColor="text1"/>
                      <w:szCs w:val="20"/>
                      <w:lang w:val="en-GB"/>
                    </w:rPr>
                  </w:pPr>
                </w:p>
              </w:tc>
            </w:tr>
          </w:tbl>
          <w:p w:rsidR="00086FFE" w:rsidRDefault="00086FFE" w:rsidP="00572B0C">
            <w:pPr>
              <w:spacing w:before="40"/>
              <w:ind w:left="720"/>
              <w:jc w:val="left"/>
              <w:rPr>
                <w:rFonts w:cs="Arial"/>
                <w:color w:val="000000" w:themeColor="text1"/>
                <w:szCs w:val="20"/>
                <w:lang w:val="en-GB"/>
              </w:rPr>
            </w:pPr>
          </w:p>
          <w:p w:rsidR="008D28BB" w:rsidRPr="00EA3990" w:rsidRDefault="008D28BB" w:rsidP="00572B0C">
            <w:pPr>
              <w:spacing w:before="40"/>
              <w:ind w:left="720"/>
              <w:jc w:val="left"/>
              <w:rPr>
                <w:rFonts w:cs="Arial"/>
                <w:color w:val="000000" w:themeColor="text1"/>
                <w:szCs w:val="20"/>
                <w:lang w:val="en-GB"/>
              </w:rPr>
            </w:pPr>
          </w:p>
        </w:tc>
      </w:tr>
    </w:tbl>
    <w:p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35pt;height:10.35pt" o:bullet="t">
        <v:imagedata r:id="rId1" o:title="carre-rouge"/>
      </v:shape>
    </w:pict>
  </w:numPicBullet>
  <w:abstractNum w:abstractNumId="0">
    <w:nsid w:val="00254552"/>
    <w:multiLevelType w:val="hybridMultilevel"/>
    <w:tmpl w:val="607832B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726F3"/>
    <w:multiLevelType w:val="hybridMultilevel"/>
    <w:tmpl w:val="F322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nsid w:val="1530097A"/>
    <w:multiLevelType w:val="hybridMultilevel"/>
    <w:tmpl w:val="32DA4F08"/>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FA7A9A"/>
    <w:multiLevelType w:val="hybridMultilevel"/>
    <w:tmpl w:val="685603D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112CC"/>
    <w:multiLevelType w:val="hybridMultilevel"/>
    <w:tmpl w:val="9548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7655F7"/>
    <w:multiLevelType w:val="hybridMultilevel"/>
    <w:tmpl w:val="3CD6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917540"/>
    <w:multiLevelType w:val="multilevel"/>
    <w:tmpl w:val="AA10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FFA71E3"/>
    <w:multiLevelType w:val="hybridMultilevel"/>
    <w:tmpl w:val="CFD845A6"/>
    <w:lvl w:ilvl="0" w:tplc="A372D1BA">
      <w:start w:val="1"/>
      <w:numFmt w:val="bullet"/>
      <w:lvlText w:val=""/>
      <w:lvlJc w:val="left"/>
      <w:pPr>
        <w:ind w:left="720" w:hanging="360"/>
      </w:pPr>
      <w:rPr>
        <w:rFonts w:ascii="Symbol" w:hAnsi="Symbol" w:hint="default"/>
        <w:color w:val="808080" w:themeColor="background1" w:themeShade="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
  </w:num>
  <w:num w:numId="4">
    <w:abstractNumId w:val="12"/>
  </w:num>
  <w:num w:numId="5">
    <w:abstractNumId w:val="7"/>
  </w:num>
  <w:num w:numId="6">
    <w:abstractNumId w:val="4"/>
  </w:num>
  <w:num w:numId="7">
    <w:abstractNumId w:val="16"/>
  </w:num>
  <w:num w:numId="8">
    <w:abstractNumId w:val="8"/>
  </w:num>
  <w:num w:numId="9">
    <w:abstractNumId w:val="20"/>
  </w:num>
  <w:num w:numId="10">
    <w:abstractNumId w:val="21"/>
  </w:num>
  <w:num w:numId="11">
    <w:abstractNumId w:val="11"/>
  </w:num>
  <w:num w:numId="12">
    <w:abstractNumId w:val="2"/>
  </w:num>
  <w:num w:numId="13">
    <w:abstractNumId w:val="17"/>
  </w:num>
  <w:num w:numId="14">
    <w:abstractNumId w:val="5"/>
  </w:num>
  <w:num w:numId="15">
    <w:abstractNumId w:val="18"/>
  </w:num>
  <w:num w:numId="16">
    <w:abstractNumId w:val="19"/>
  </w:num>
  <w:num w:numId="17">
    <w:abstractNumId w:val="22"/>
  </w:num>
  <w:num w:numId="18">
    <w:abstractNumId w:val="14"/>
  </w:num>
  <w:num w:numId="19">
    <w:abstractNumId w:val="2"/>
  </w:num>
  <w:num w:numId="20">
    <w:abstractNumId w:val="2"/>
  </w:num>
  <w:num w:numId="21">
    <w:abstractNumId w:val="2"/>
  </w:num>
  <w:num w:numId="22">
    <w:abstractNumId w:val="2"/>
  </w:num>
  <w:num w:numId="23">
    <w:abstractNumId w:val="10"/>
  </w:num>
  <w:num w:numId="24">
    <w:abstractNumId w:val="13"/>
  </w:num>
  <w:num w:numId="25">
    <w:abstractNumId w:val="23"/>
  </w:num>
  <w:num w:numId="26">
    <w:abstractNumId w:val="1"/>
  </w:num>
  <w:num w:numId="27">
    <w:abstractNumId w:val="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40C4B"/>
    <w:rsid w:val="00063B17"/>
    <w:rsid w:val="00086FFE"/>
    <w:rsid w:val="000E3EF7"/>
    <w:rsid w:val="00104BDE"/>
    <w:rsid w:val="001212F1"/>
    <w:rsid w:val="0012756E"/>
    <w:rsid w:val="001321E0"/>
    <w:rsid w:val="00137A3F"/>
    <w:rsid w:val="00144E5D"/>
    <w:rsid w:val="001723BE"/>
    <w:rsid w:val="00182D19"/>
    <w:rsid w:val="001F1F6A"/>
    <w:rsid w:val="00293E5D"/>
    <w:rsid w:val="0029543B"/>
    <w:rsid w:val="002B1DC6"/>
    <w:rsid w:val="002F0E8F"/>
    <w:rsid w:val="002F6515"/>
    <w:rsid w:val="003264D2"/>
    <w:rsid w:val="00341022"/>
    <w:rsid w:val="003451A4"/>
    <w:rsid w:val="00354BCF"/>
    <w:rsid w:val="00366A73"/>
    <w:rsid w:val="003C42E0"/>
    <w:rsid w:val="003F2FBA"/>
    <w:rsid w:val="00410C2F"/>
    <w:rsid w:val="00411726"/>
    <w:rsid w:val="004238D8"/>
    <w:rsid w:val="00424476"/>
    <w:rsid w:val="00436B39"/>
    <w:rsid w:val="004D170A"/>
    <w:rsid w:val="004F336E"/>
    <w:rsid w:val="00520545"/>
    <w:rsid w:val="005B6C5F"/>
    <w:rsid w:val="005D08C7"/>
    <w:rsid w:val="005D77FC"/>
    <w:rsid w:val="005E5B63"/>
    <w:rsid w:val="005F2C21"/>
    <w:rsid w:val="00613392"/>
    <w:rsid w:val="00616B0B"/>
    <w:rsid w:val="00621DE4"/>
    <w:rsid w:val="00646B79"/>
    <w:rsid w:val="006471DC"/>
    <w:rsid w:val="00656519"/>
    <w:rsid w:val="00674674"/>
    <w:rsid w:val="006802C0"/>
    <w:rsid w:val="00682212"/>
    <w:rsid w:val="006C63CE"/>
    <w:rsid w:val="00705802"/>
    <w:rsid w:val="00725C82"/>
    <w:rsid w:val="00725DD0"/>
    <w:rsid w:val="00745A24"/>
    <w:rsid w:val="007A5C10"/>
    <w:rsid w:val="007B328B"/>
    <w:rsid w:val="007E7451"/>
    <w:rsid w:val="007F602D"/>
    <w:rsid w:val="00863776"/>
    <w:rsid w:val="008650EB"/>
    <w:rsid w:val="0087460F"/>
    <w:rsid w:val="008B337C"/>
    <w:rsid w:val="008B64DE"/>
    <w:rsid w:val="008C263D"/>
    <w:rsid w:val="008D1A2B"/>
    <w:rsid w:val="008D28BB"/>
    <w:rsid w:val="008E5916"/>
    <w:rsid w:val="008E79D7"/>
    <w:rsid w:val="00924991"/>
    <w:rsid w:val="00926BAA"/>
    <w:rsid w:val="00927389"/>
    <w:rsid w:val="00942590"/>
    <w:rsid w:val="00944264"/>
    <w:rsid w:val="00951C6C"/>
    <w:rsid w:val="00957630"/>
    <w:rsid w:val="00994B8A"/>
    <w:rsid w:val="009C18F4"/>
    <w:rsid w:val="009E4E86"/>
    <w:rsid w:val="009F3B57"/>
    <w:rsid w:val="00A32B04"/>
    <w:rsid w:val="00A37146"/>
    <w:rsid w:val="00A5445C"/>
    <w:rsid w:val="00A70079"/>
    <w:rsid w:val="00A95AE2"/>
    <w:rsid w:val="00AC3AD5"/>
    <w:rsid w:val="00AD1DEC"/>
    <w:rsid w:val="00B257ED"/>
    <w:rsid w:val="00B70457"/>
    <w:rsid w:val="00B70628"/>
    <w:rsid w:val="00C109EA"/>
    <w:rsid w:val="00C35FED"/>
    <w:rsid w:val="00C4467B"/>
    <w:rsid w:val="00C4695A"/>
    <w:rsid w:val="00C61430"/>
    <w:rsid w:val="00C61E19"/>
    <w:rsid w:val="00C74981"/>
    <w:rsid w:val="00CA57B6"/>
    <w:rsid w:val="00CC0297"/>
    <w:rsid w:val="00CC2929"/>
    <w:rsid w:val="00CD420C"/>
    <w:rsid w:val="00CE0723"/>
    <w:rsid w:val="00D05F40"/>
    <w:rsid w:val="00D3157C"/>
    <w:rsid w:val="00D949FB"/>
    <w:rsid w:val="00DB07C1"/>
    <w:rsid w:val="00DE0EF3"/>
    <w:rsid w:val="00DE5E49"/>
    <w:rsid w:val="00E2765E"/>
    <w:rsid w:val="00E303AB"/>
    <w:rsid w:val="00E3099A"/>
    <w:rsid w:val="00E31AA0"/>
    <w:rsid w:val="00E33C91"/>
    <w:rsid w:val="00E57078"/>
    <w:rsid w:val="00E70392"/>
    <w:rsid w:val="00E86121"/>
    <w:rsid w:val="00EA3990"/>
    <w:rsid w:val="00EA445C"/>
    <w:rsid w:val="00EA4C16"/>
    <w:rsid w:val="00EA5822"/>
    <w:rsid w:val="00EB3140"/>
    <w:rsid w:val="00EB5B6A"/>
    <w:rsid w:val="00EF6ED7"/>
    <w:rsid w:val="00F479E6"/>
    <w:rsid w:val="00F542B8"/>
    <w:rsid w:val="00FD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5D08C7"/>
    <w:pPr>
      <w:numPr>
        <w:numId w:val="23"/>
      </w:numPr>
      <w:spacing w:after="40" w:line="180" w:lineRule="exact"/>
      <w:jc w:val="left"/>
    </w:pPr>
    <w:rPr>
      <w:rFonts w:cs="Arial"/>
      <w:color w:val="000000"/>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5D08C7"/>
    <w:pPr>
      <w:numPr>
        <w:numId w:val="23"/>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7863195-0110-4D14-9283-213BC4FAB447}">
      <dgm:prSet phldrT="[Text]"/>
      <dgm:spPr/>
      <dgm:t>
        <a:bodyPr/>
        <a:lstStyle/>
        <a:p>
          <a:r>
            <a:rPr lang="en-GB" b="1" baseline="0"/>
            <a:t>Asset Managers</a:t>
          </a:r>
          <a:endParaRPr lang="en-GB" b="1"/>
        </a:p>
      </dgm:t>
    </dgm:pt>
    <dgm:pt modelId="{0B373261-2B34-40F1-A650-47B990355F5F}" type="parTrans" cxnId="{A4D0E9B1-935C-47CD-9367-485CF9E9A676}">
      <dgm:prSet/>
      <dgm:spPr/>
      <dgm:t>
        <a:bodyPr/>
        <a:lstStyle/>
        <a:p>
          <a:endParaRPr lang="en-GB"/>
        </a:p>
      </dgm:t>
    </dgm:pt>
    <dgm:pt modelId="{320BF7C1-7A75-4E2D-9632-94ADE144A74C}" type="sibTrans" cxnId="{A4D0E9B1-935C-47CD-9367-485CF9E9A676}">
      <dgm:prSet/>
      <dgm:spPr/>
      <dgm:t>
        <a:bodyPr/>
        <a:lstStyle/>
        <a:p>
          <a:endParaRPr lang="en-GB"/>
        </a:p>
      </dgm:t>
    </dgm:pt>
    <dgm:pt modelId="{2A9F348A-5E32-4325-B6D0-80AA45985647}">
      <dgm:prSet phldrT="[Text]"/>
      <dgm:spPr/>
      <dgm:t>
        <a:bodyPr/>
        <a:lstStyle/>
        <a:p>
          <a:r>
            <a:rPr lang="en-GB"/>
            <a:t>Surveying lead</a:t>
          </a:r>
        </a:p>
      </dgm:t>
    </dgm:pt>
    <dgm:pt modelId="{53F04371-6A79-4BB7-A012-B46072A1349E}" type="sibTrans" cxnId="{50306063-2D96-4F4D-A649-78A748391538}">
      <dgm:prSet/>
      <dgm:spPr/>
      <dgm:t>
        <a:bodyPr/>
        <a:lstStyle/>
        <a:p>
          <a:endParaRPr lang="en-GB"/>
        </a:p>
      </dgm:t>
    </dgm:pt>
    <dgm:pt modelId="{18E716DA-C03A-48D9-85D3-EA403F30988D}" type="parTrans" cxnId="{50306063-2D96-4F4D-A649-78A748391538}">
      <dgm:prSet/>
      <dgm:spPr/>
      <dgm:t>
        <a:bodyPr/>
        <a:lstStyle/>
        <a:p>
          <a:endParaRPr lang="en-GB"/>
        </a:p>
      </dgm:t>
    </dgm:pt>
    <dgm:pt modelId="{F8882217-4CB2-4CCD-A7C0-70B40A8A6991}">
      <dgm:prSet/>
      <dgm:spPr/>
      <dgm:t>
        <a:bodyPr/>
        <a:lstStyle/>
        <a:p>
          <a:r>
            <a:rPr lang="en-GB"/>
            <a:t>Head of Asset Management</a:t>
          </a:r>
        </a:p>
      </dgm:t>
    </dgm:pt>
    <dgm:pt modelId="{1875CDE9-8FC4-4908-A533-C4FD3C2193D0}" type="parTrans" cxnId="{DA4777EB-611A-4690-81E2-769D3EC6966D}">
      <dgm:prSet/>
      <dgm:spPr/>
      <dgm:t>
        <a:bodyPr/>
        <a:lstStyle/>
        <a:p>
          <a:endParaRPr lang="en-GB"/>
        </a:p>
      </dgm:t>
    </dgm:pt>
    <dgm:pt modelId="{AE046FFB-30F4-4CE9-A98E-C1B442239EE5}" type="sibTrans" cxnId="{DA4777EB-611A-4690-81E2-769D3EC6966D}">
      <dgm:prSet/>
      <dgm:spPr/>
      <dgm:t>
        <a:bodyPr/>
        <a:lstStyle/>
        <a:p>
          <a:endParaRPr lang="en-GB"/>
        </a:p>
      </dgm:t>
    </dgm:pt>
    <dgm:pt modelId="{97C3A763-7141-496E-B555-902D920D6B15}">
      <dgm:prSet phldrT="[Text]"/>
      <dgm:spPr/>
      <dgm:t>
        <a:bodyPr/>
        <a:lstStyle/>
        <a:p>
          <a:r>
            <a:rPr lang="en-GB"/>
            <a:t>Asset management analysts</a:t>
          </a:r>
        </a:p>
      </dgm:t>
    </dgm:pt>
    <dgm:pt modelId="{07DB6246-B418-4003-90EA-23AF6B06FE26}" type="parTrans" cxnId="{48B1FFBE-BC55-4E67-82DB-F88524632947}">
      <dgm:prSet/>
      <dgm:spPr/>
      <dgm:t>
        <a:bodyPr/>
        <a:lstStyle/>
        <a:p>
          <a:endParaRPr lang="en-GB"/>
        </a:p>
      </dgm:t>
    </dgm:pt>
    <dgm:pt modelId="{0A34234E-B4C4-40CA-AF60-7CED4A807411}" type="sibTrans" cxnId="{48B1FFBE-BC55-4E67-82DB-F88524632947}">
      <dgm:prSet/>
      <dgm:spPr/>
      <dgm:t>
        <a:bodyPr/>
        <a:lstStyle/>
        <a:p>
          <a:endParaRPr lang="en-GB"/>
        </a:p>
      </dgm:t>
    </dgm:pt>
    <dgm:pt modelId="{D68DCCB4-CCE5-4085-930F-98B170EED693}">
      <dgm:prSet phldrT="[Text]"/>
      <dgm:spPr/>
      <dgm:t>
        <a:bodyPr/>
        <a:lstStyle/>
        <a:p>
          <a:r>
            <a:rPr lang="en-GB"/>
            <a:t>Asset Coordinators</a:t>
          </a:r>
        </a:p>
      </dgm:t>
    </dgm:pt>
    <dgm:pt modelId="{711FC5E9-1B90-451B-829B-3C032E896612}" type="parTrans" cxnId="{E78C8E80-703A-4218-A948-C74661F7F1DD}">
      <dgm:prSet/>
      <dgm:spPr/>
      <dgm:t>
        <a:bodyPr/>
        <a:lstStyle/>
        <a:p>
          <a:endParaRPr lang="en-GB"/>
        </a:p>
      </dgm:t>
    </dgm:pt>
    <dgm:pt modelId="{7243AE20-A334-4CA4-9673-CE5D3C68A629}" type="sibTrans" cxnId="{E78C8E80-703A-4218-A948-C74661F7F1DD}">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t>
        <a:bodyPr/>
        <a:lstStyle/>
        <a:p>
          <a:endParaRPr lang="en-GB"/>
        </a:p>
      </dgm:t>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dgm:presLayoutVars>
          <dgm:chPref val="3"/>
        </dgm:presLayoutVars>
      </dgm:prSet>
      <dgm:spPr/>
      <dgm:t>
        <a:bodyPr/>
        <a:lstStyle/>
        <a:p>
          <a:endParaRPr lang="en-GB"/>
        </a:p>
      </dgm:t>
    </dgm:pt>
    <dgm:pt modelId="{BE1ACD3C-FB44-45BB-81EF-195BE2E691EB}" type="pres">
      <dgm:prSet presAssocID="{F8882217-4CB2-4CCD-A7C0-70B40A8A6991}" presName="rootConnector1" presStyleLbl="node1" presStyleIdx="0" presStyleCnt="0"/>
      <dgm:spPr/>
      <dgm:t>
        <a:bodyPr/>
        <a:lstStyle/>
        <a:p>
          <a:endParaRPr lang="en-GB"/>
        </a:p>
      </dgm:t>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t>
        <a:bodyPr/>
        <a:lstStyle/>
        <a:p>
          <a:endParaRPr lang="en-GB"/>
        </a:p>
      </dgm:t>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dgm:presLayoutVars>
          <dgm:chPref val="3"/>
        </dgm:presLayoutVars>
      </dgm:prSet>
      <dgm:spPr/>
      <dgm:t>
        <a:bodyPr/>
        <a:lstStyle/>
        <a:p>
          <a:endParaRPr lang="en-GB"/>
        </a:p>
      </dgm:t>
    </dgm:pt>
    <dgm:pt modelId="{F925941E-960F-4837-9540-69B04A9D7ECF}" type="pres">
      <dgm:prSet presAssocID="{17863195-0110-4D14-9283-213BC4FAB447}" presName="rootConnector" presStyleLbl="node2" presStyleIdx="0" presStyleCnt="1"/>
      <dgm:spPr/>
      <dgm:t>
        <a:bodyPr/>
        <a:lstStyle/>
        <a:p>
          <a:endParaRPr lang="en-GB"/>
        </a:p>
      </dgm:t>
    </dgm:pt>
    <dgm:pt modelId="{7A2FB5CE-E132-4D49-9351-5F623C8438E5}" type="pres">
      <dgm:prSet presAssocID="{17863195-0110-4D14-9283-213BC4FAB447}" presName="hierChild4" presStyleCnt="0"/>
      <dgm:spPr/>
    </dgm:pt>
    <dgm:pt modelId="{923ECE75-F5B1-4398-96B5-443CAC936DBC}" type="pres">
      <dgm:prSet presAssocID="{18E716DA-C03A-48D9-85D3-EA403F30988D}" presName="Name37" presStyleLbl="parChTrans1D3" presStyleIdx="0" presStyleCnt="3"/>
      <dgm:spPr/>
      <dgm:t>
        <a:bodyPr/>
        <a:lstStyle/>
        <a:p>
          <a:endParaRPr lang="en-GB"/>
        </a:p>
      </dgm:t>
    </dgm:pt>
    <dgm:pt modelId="{9103E4BA-C312-45D5-9128-D0422BBD14B5}" type="pres">
      <dgm:prSet presAssocID="{2A9F348A-5E32-4325-B6D0-80AA45985647}" presName="hierRoot2" presStyleCnt="0">
        <dgm:presLayoutVars>
          <dgm:hierBranch val="init"/>
        </dgm:presLayoutVars>
      </dgm:prSet>
      <dgm:spPr/>
    </dgm:pt>
    <dgm:pt modelId="{48DF0E2C-61E6-4555-9DF8-06B36AF26047}" type="pres">
      <dgm:prSet presAssocID="{2A9F348A-5E32-4325-B6D0-80AA45985647}" presName="rootComposite" presStyleCnt="0"/>
      <dgm:spPr/>
    </dgm:pt>
    <dgm:pt modelId="{7910AE8E-45CA-437B-B96D-9318FF1CB482}" type="pres">
      <dgm:prSet presAssocID="{2A9F348A-5E32-4325-B6D0-80AA45985647}" presName="rootText" presStyleLbl="node3" presStyleIdx="0" presStyleCnt="3">
        <dgm:presLayoutVars>
          <dgm:chPref val="3"/>
        </dgm:presLayoutVars>
      </dgm:prSet>
      <dgm:spPr/>
      <dgm:t>
        <a:bodyPr/>
        <a:lstStyle/>
        <a:p>
          <a:endParaRPr lang="en-GB"/>
        </a:p>
      </dgm:t>
    </dgm:pt>
    <dgm:pt modelId="{C2121B84-633A-4315-AF92-C81489BFE235}" type="pres">
      <dgm:prSet presAssocID="{2A9F348A-5E32-4325-B6D0-80AA45985647}" presName="rootConnector" presStyleLbl="node3" presStyleIdx="0" presStyleCnt="3"/>
      <dgm:spPr/>
      <dgm:t>
        <a:bodyPr/>
        <a:lstStyle/>
        <a:p>
          <a:endParaRPr lang="en-GB"/>
        </a:p>
      </dgm:t>
    </dgm:pt>
    <dgm:pt modelId="{3412586B-C4AD-46A8-ACF7-A2139F8AEA70}" type="pres">
      <dgm:prSet presAssocID="{2A9F348A-5E32-4325-B6D0-80AA45985647}" presName="hierChild4" presStyleCnt="0"/>
      <dgm:spPr/>
    </dgm:pt>
    <dgm:pt modelId="{B5619855-17BF-44C1-8DA9-9C66835F7D53}" type="pres">
      <dgm:prSet presAssocID="{2A9F348A-5E32-4325-B6D0-80AA45985647}" presName="hierChild5" presStyleCnt="0"/>
      <dgm:spPr/>
    </dgm:pt>
    <dgm:pt modelId="{08AC4057-4A30-4E13-9EB7-463299005EEC}" type="pres">
      <dgm:prSet presAssocID="{07DB6246-B418-4003-90EA-23AF6B06FE26}" presName="Name37" presStyleLbl="parChTrans1D3" presStyleIdx="1" presStyleCnt="3"/>
      <dgm:spPr/>
      <dgm:t>
        <a:bodyPr/>
        <a:lstStyle/>
        <a:p>
          <a:endParaRPr lang="en-GB"/>
        </a:p>
      </dgm:t>
    </dgm:pt>
    <dgm:pt modelId="{B5CB5475-4BD6-4F5C-B757-44112F2DB4D5}" type="pres">
      <dgm:prSet presAssocID="{97C3A763-7141-496E-B555-902D920D6B15}" presName="hierRoot2" presStyleCnt="0">
        <dgm:presLayoutVars>
          <dgm:hierBranch val="init"/>
        </dgm:presLayoutVars>
      </dgm:prSet>
      <dgm:spPr/>
    </dgm:pt>
    <dgm:pt modelId="{835FB535-3133-4CDB-A834-763572276159}" type="pres">
      <dgm:prSet presAssocID="{97C3A763-7141-496E-B555-902D920D6B15}" presName="rootComposite" presStyleCnt="0"/>
      <dgm:spPr/>
    </dgm:pt>
    <dgm:pt modelId="{5F3D4AB3-100B-4353-9D0E-29CFEFBC28BC}" type="pres">
      <dgm:prSet presAssocID="{97C3A763-7141-496E-B555-902D920D6B15}" presName="rootText" presStyleLbl="node3" presStyleIdx="1" presStyleCnt="3">
        <dgm:presLayoutVars>
          <dgm:chPref val="3"/>
        </dgm:presLayoutVars>
      </dgm:prSet>
      <dgm:spPr/>
      <dgm:t>
        <a:bodyPr/>
        <a:lstStyle/>
        <a:p>
          <a:endParaRPr lang="en-GB"/>
        </a:p>
      </dgm:t>
    </dgm:pt>
    <dgm:pt modelId="{7BABE17D-1BA9-47DD-920F-B6FF803A1A19}" type="pres">
      <dgm:prSet presAssocID="{97C3A763-7141-496E-B555-902D920D6B15}" presName="rootConnector" presStyleLbl="node3" presStyleIdx="1" presStyleCnt="3"/>
      <dgm:spPr/>
      <dgm:t>
        <a:bodyPr/>
        <a:lstStyle/>
        <a:p>
          <a:endParaRPr lang="en-GB"/>
        </a:p>
      </dgm:t>
    </dgm:pt>
    <dgm:pt modelId="{9782365A-6AAB-438A-A3D2-B9642FEE2C4E}" type="pres">
      <dgm:prSet presAssocID="{97C3A763-7141-496E-B555-902D920D6B15}" presName="hierChild4" presStyleCnt="0"/>
      <dgm:spPr/>
    </dgm:pt>
    <dgm:pt modelId="{CFE8E45F-B5DA-4BA3-B5FE-493CEED08EB4}" type="pres">
      <dgm:prSet presAssocID="{97C3A763-7141-496E-B555-902D920D6B15}" presName="hierChild5" presStyleCnt="0"/>
      <dgm:spPr/>
    </dgm:pt>
    <dgm:pt modelId="{52633A1F-D650-48D1-8CC8-1C349D813A14}" type="pres">
      <dgm:prSet presAssocID="{711FC5E9-1B90-451B-829B-3C032E896612}" presName="Name37" presStyleLbl="parChTrans1D3" presStyleIdx="2" presStyleCnt="3"/>
      <dgm:spPr/>
      <dgm:t>
        <a:bodyPr/>
        <a:lstStyle/>
        <a:p>
          <a:endParaRPr lang="en-GB"/>
        </a:p>
      </dgm:t>
    </dgm:pt>
    <dgm:pt modelId="{0105C240-5C5C-405E-A68B-759B658AB8CE}" type="pres">
      <dgm:prSet presAssocID="{D68DCCB4-CCE5-4085-930F-98B170EED693}" presName="hierRoot2" presStyleCnt="0">
        <dgm:presLayoutVars>
          <dgm:hierBranch val="init"/>
        </dgm:presLayoutVars>
      </dgm:prSet>
      <dgm:spPr/>
    </dgm:pt>
    <dgm:pt modelId="{CC27B006-1043-495C-88DE-5275B0681CAB}" type="pres">
      <dgm:prSet presAssocID="{D68DCCB4-CCE5-4085-930F-98B170EED693}" presName="rootComposite" presStyleCnt="0"/>
      <dgm:spPr/>
    </dgm:pt>
    <dgm:pt modelId="{4A2A66FA-D66D-4285-993B-1428887D91E1}" type="pres">
      <dgm:prSet presAssocID="{D68DCCB4-CCE5-4085-930F-98B170EED693}" presName="rootText" presStyleLbl="node3" presStyleIdx="2" presStyleCnt="3">
        <dgm:presLayoutVars>
          <dgm:chPref val="3"/>
        </dgm:presLayoutVars>
      </dgm:prSet>
      <dgm:spPr/>
      <dgm:t>
        <a:bodyPr/>
        <a:lstStyle/>
        <a:p>
          <a:endParaRPr lang="en-GB"/>
        </a:p>
      </dgm:t>
    </dgm:pt>
    <dgm:pt modelId="{9F1222A7-336F-4558-954D-0729A3FBF326}" type="pres">
      <dgm:prSet presAssocID="{D68DCCB4-CCE5-4085-930F-98B170EED693}" presName="rootConnector" presStyleLbl="node3" presStyleIdx="2" presStyleCnt="3"/>
      <dgm:spPr/>
      <dgm:t>
        <a:bodyPr/>
        <a:lstStyle/>
        <a:p>
          <a:endParaRPr lang="en-GB"/>
        </a:p>
      </dgm:t>
    </dgm:pt>
    <dgm:pt modelId="{8991776C-00CE-4232-8553-F5EE441F6340}" type="pres">
      <dgm:prSet presAssocID="{D68DCCB4-CCE5-4085-930F-98B170EED693}" presName="hierChild4" presStyleCnt="0"/>
      <dgm:spPr/>
    </dgm:pt>
    <dgm:pt modelId="{22361746-8B4F-423A-AC91-85B013F78CE2}" type="pres">
      <dgm:prSet presAssocID="{D68DCCB4-CCE5-4085-930F-98B170EED693}" presName="hierChild5"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4C8B226E-479F-49A3-BE57-F625A9D9859F}" type="presOf" srcId="{2A9F348A-5E32-4325-B6D0-80AA45985647}" destId="{C2121B84-633A-4315-AF92-C81489BFE235}" srcOrd="1" destOrd="0" presId="urn:microsoft.com/office/officeart/2005/8/layout/orgChart1"/>
    <dgm:cxn modelId="{C85C6BDF-ED52-4C16-9858-8DAF0404AA16}" type="presOf" srcId="{057305DF-ED3D-41FF-9E87-46D0428D20E3}" destId="{83A60A7A-A360-4D7E-BD98-C57A1B4CD02C}" srcOrd="0" destOrd="0" presId="urn:microsoft.com/office/officeart/2005/8/layout/orgChart1"/>
    <dgm:cxn modelId="{275AFAE5-4A69-407B-8970-029E85B51282}" type="presOf" srcId="{97C3A763-7141-496E-B555-902D920D6B15}" destId="{5F3D4AB3-100B-4353-9D0E-29CFEFBC28BC}" srcOrd="0" destOrd="0" presId="urn:microsoft.com/office/officeart/2005/8/layout/orgChart1"/>
    <dgm:cxn modelId="{74C2BA32-C995-445E-9D12-9D5C52F6F92A}" type="presOf" srcId="{17863195-0110-4D14-9283-213BC4FAB447}" destId="{F925941E-960F-4837-9540-69B04A9D7ECF}" srcOrd="1"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48B1FFBE-BC55-4E67-82DB-F88524632947}" srcId="{17863195-0110-4D14-9283-213BC4FAB447}" destId="{97C3A763-7141-496E-B555-902D920D6B15}" srcOrd="1" destOrd="0" parTransId="{07DB6246-B418-4003-90EA-23AF6B06FE26}" sibTransId="{0A34234E-B4C4-40CA-AF60-7CED4A807411}"/>
    <dgm:cxn modelId="{E78C8E80-703A-4218-A948-C74661F7F1DD}" srcId="{17863195-0110-4D14-9283-213BC4FAB447}" destId="{D68DCCB4-CCE5-4085-930F-98B170EED693}" srcOrd="2" destOrd="0" parTransId="{711FC5E9-1B90-451B-829B-3C032E896612}" sibTransId="{7243AE20-A334-4CA4-9673-CE5D3C68A629}"/>
    <dgm:cxn modelId="{DA4777EB-611A-4690-81E2-769D3EC6966D}" srcId="{057305DF-ED3D-41FF-9E87-46D0428D20E3}" destId="{F8882217-4CB2-4CCD-A7C0-70B40A8A6991}" srcOrd="0" destOrd="0" parTransId="{1875CDE9-8FC4-4908-A533-C4FD3C2193D0}" sibTransId="{AE046FFB-30F4-4CE9-A98E-C1B442239EE5}"/>
    <dgm:cxn modelId="{DD9A19F0-5DD1-42BF-8BAE-410D3B1B0873}" type="presOf" srcId="{17863195-0110-4D14-9283-213BC4FAB447}" destId="{42428339-E2CA-46AA-BBCC-DA8D432AC674}" srcOrd="0" destOrd="0" presId="urn:microsoft.com/office/officeart/2005/8/layout/orgChart1"/>
    <dgm:cxn modelId="{1E81321E-C775-4336-BF8E-3B52658623FB}" type="presOf" srcId="{F8882217-4CB2-4CCD-A7C0-70B40A8A6991}" destId="{BE1ACD3C-FB44-45BB-81EF-195BE2E691EB}" srcOrd="1" destOrd="0" presId="urn:microsoft.com/office/officeart/2005/8/layout/orgChart1"/>
    <dgm:cxn modelId="{1DFAFC81-461F-42D5-B8B3-D75726844B90}" type="presOf" srcId="{F8882217-4CB2-4CCD-A7C0-70B40A8A6991}" destId="{2398DC5A-0585-4717-BB46-527084AD61FD}" srcOrd="0" destOrd="0" presId="urn:microsoft.com/office/officeart/2005/8/layout/orgChart1"/>
    <dgm:cxn modelId="{C0E7EA1A-4603-4357-AB7F-FA9C3AD2321D}" type="presOf" srcId="{07DB6246-B418-4003-90EA-23AF6B06FE26}" destId="{08AC4057-4A30-4E13-9EB7-463299005EEC}" srcOrd="0" destOrd="0" presId="urn:microsoft.com/office/officeart/2005/8/layout/orgChart1"/>
    <dgm:cxn modelId="{EE5E0941-CFC8-4AB5-8764-10F51E4BCE5A}" type="presOf" srcId="{18E716DA-C03A-48D9-85D3-EA403F30988D}" destId="{923ECE75-F5B1-4398-96B5-443CAC936DBC}" srcOrd="0" destOrd="0" presId="urn:microsoft.com/office/officeart/2005/8/layout/orgChart1"/>
    <dgm:cxn modelId="{7E3CEB8E-55F0-488B-9AD7-F851E2DC1ED9}" type="presOf" srcId="{D68DCCB4-CCE5-4085-930F-98B170EED693}" destId="{4A2A66FA-D66D-4285-993B-1428887D91E1}" srcOrd="0" destOrd="0" presId="urn:microsoft.com/office/officeart/2005/8/layout/orgChart1"/>
    <dgm:cxn modelId="{23D61C56-640A-45FA-B525-9FD9199ABB38}" type="presOf" srcId="{D68DCCB4-CCE5-4085-930F-98B170EED693}" destId="{9F1222A7-336F-4558-954D-0729A3FBF326}" srcOrd="1" destOrd="0" presId="urn:microsoft.com/office/officeart/2005/8/layout/orgChart1"/>
    <dgm:cxn modelId="{50306063-2D96-4F4D-A649-78A748391538}" srcId="{17863195-0110-4D14-9283-213BC4FAB447}" destId="{2A9F348A-5E32-4325-B6D0-80AA45985647}" srcOrd="0" destOrd="0" parTransId="{18E716DA-C03A-48D9-85D3-EA403F30988D}" sibTransId="{53F04371-6A79-4BB7-A012-B46072A1349E}"/>
    <dgm:cxn modelId="{717D3511-7646-407A-8C94-881C225FEA12}" type="presOf" srcId="{0B373261-2B34-40F1-A650-47B990355F5F}" destId="{D7D315A3-3796-4623-A02C-D8957BD8BB12}" srcOrd="0" destOrd="0" presId="urn:microsoft.com/office/officeart/2005/8/layout/orgChart1"/>
    <dgm:cxn modelId="{A876F1C5-0B4F-43AB-B919-BB46CEE22841}" type="presOf" srcId="{2A9F348A-5E32-4325-B6D0-80AA45985647}" destId="{7910AE8E-45CA-437B-B96D-9318FF1CB482}" srcOrd="0" destOrd="0" presId="urn:microsoft.com/office/officeart/2005/8/layout/orgChart1"/>
    <dgm:cxn modelId="{DC162778-4657-4F7E-B8A0-875E11B7ACAF}" type="presOf" srcId="{711FC5E9-1B90-451B-829B-3C032E896612}" destId="{52633A1F-D650-48D1-8CC8-1C349D813A14}" srcOrd="0" destOrd="0" presId="urn:microsoft.com/office/officeart/2005/8/layout/orgChart1"/>
    <dgm:cxn modelId="{53C16277-39ED-4E57-B457-341CE02BF402}" type="presOf" srcId="{97C3A763-7141-496E-B555-902D920D6B15}" destId="{7BABE17D-1BA9-47DD-920F-B6FF803A1A19}" srcOrd="1" destOrd="0" presId="urn:microsoft.com/office/officeart/2005/8/layout/orgChart1"/>
    <dgm:cxn modelId="{3560E919-31D8-4350-A42A-2B80B7187DE1}" type="presParOf" srcId="{83A60A7A-A360-4D7E-BD98-C57A1B4CD02C}" destId="{C3121A90-754D-4B0A-AE2E-8A9D180D8EBE}" srcOrd="0" destOrd="0" presId="urn:microsoft.com/office/officeart/2005/8/layout/orgChart1"/>
    <dgm:cxn modelId="{2B89ACA0-128A-4BAE-A6BA-B91F81E81613}" type="presParOf" srcId="{C3121A90-754D-4B0A-AE2E-8A9D180D8EBE}" destId="{7D81DA6E-E8B7-4BC8-B8C1-0A140BB2B140}" srcOrd="0" destOrd="0" presId="urn:microsoft.com/office/officeart/2005/8/layout/orgChart1"/>
    <dgm:cxn modelId="{1D7D86C6-2DB1-491D-9F11-9FA31ABD9A9A}" type="presParOf" srcId="{7D81DA6E-E8B7-4BC8-B8C1-0A140BB2B140}" destId="{2398DC5A-0585-4717-BB46-527084AD61FD}" srcOrd="0" destOrd="0" presId="urn:microsoft.com/office/officeart/2005/8/layout/orgChart1"/>
    <dgm:cxn modelId="{32A52D9F-E3FA-4F3D-9332-AEE41ED90BCD}" type="presParOf" srcId="{7D81DA6E-E8B7-4BC8-B8C1-0A140BB2B140}" destId="{BE1ACD3C-FB44-45BB-81EF-195BE2E691EB}" srcOrd="1" destOrd="0" presId="urn:microsoft.com/office/officeart/2005/8/layout/orgChart1"/>
    <dgm:cxn modelId="{5F1DF66F-F1FC-4213-8D33-8723A20F62C2}" type="presParOf" srcId="{C3121A90-754D-4B0A-AE2E-8A9D180D8EBE}" destId="{3AD6D796-1D80-40A9-8503-66C4C09AEB27}" srcOrd="1" destOrd="0" presId="urn:microsoft.com/office/officeart/2005/8/layout/orgChart1"/>
    <dgm:cxn modelId="{7C71522B-ED5F-47F6-8C85-C2554DBC01CB}" type="presParOf" srcId="{3AD6D796-1D80-40A9-8503-66C4C09AEB27}" destId="{D7D315A3-3796-4623-A02C-D8957BD8BB12}" srcOrd="0" destOrd="0" presId="urn:microsoft.com/office/officeart/2005/8/layout/orgChart1"/>
    <dgm:cxn modelId="{36AE14CA-7530-4B98-B5D6-CC714600726C}" type="presParOf" srcId="{3AD6D796-1D80-40A9-8503-66C4C09AEB27}" destId="{218AEC6D-8035-46DE-BDC1-56F0603CB932}" srcOrd="1" destOrd="0" presId="urn:microsoft.com/office/officeart/2005/8/layout/orgChart1"/>
    <dgm:cxn modelId="{A6E6F2BC-E41B-4184-AF68-B105A4A99138}" type="presParOf" srcId="{218AEC6D-8035-46DE-BDC1-56F0603CB932}" destId="{7E00D1E1-3635-46B0-B8F3-5776235D27AF}" srcOrd="0" destOrd="0" presId="urn:microsoft.com/office/officeart/2005/8/layout/orgChart1"/>
    <dgm:cxn modelId="{955CF9AE-B85A-4984-8048-AABC9B845A7D}" type="presParOf" srcId="{7E00D1E1-3635-46B0-B8F3-5776235D27AF}" destId="{42428339-E2CA-46AA-BBCC-DA8D432AC674}" srcOrd="0" destOrd="0" presId="urn:microsoft.com/office/officeart/2005/8/layout/orgChart1"/>
    <dgm:cxn modelId="{68A7A1E9-5180-4C7E-B575-72ECCA63AF1F}" type="presParOf" srcId="{7E00D1E1-3635-46B0-B8F3-5776235D27AF}" destId="{F925941E-960F-4837-9540-69B04A9D7ECF}" srcOrd="1" destOrd="0" presId="urn:microsoft.com/office/officeart/2005/8/layout/orgChart1"/>
    <dgm:cxn modelId="{9549EC3F-97C7-4EF7-A18D-76CDBBBB5434}" type="presParOf" srcId="{218AEC6D-8035-46DE-BDC1-56F0603CB932}" destId="{7A2FB5CE-E132-4D49-9351-5F623C8438E5}" srcOrd="1" destOrd="0" presId="urn:microsoft.com/office/officeart/2005/8/layout/orgChart1"/>
    <dgm:cxn modelId="{29F23B72-D7ED-47B6-AD2A-F7BC5B2641B3}" type="presParOf" srcId="{7A2FB5CE-E132-4D49-9351-5F623C8438E5}" destId="{923ECE75-F5B1-4398-96B5-443CAC936DBC}" srcOrd="0" destOrd="0" presId="urn:microsoft.com/office/officeart/2005/8/layout/orgChart1"/>
    <dgm:cxn modelId="{BB7741B7-A11F-45C9-AAC7-317C097A6C05}" type="presParOf" srcId="{7A2FB5CE-E132-4D49-9351-5F623C8438E5}" destId="{9103E4BA-C312-45D5-9128-D0422BBD14B5}" srcOrd="1" destOrd="0" presId="urn:microsoft.com/office/officeart/2005/8/layout/orgChart1"/>
    <dgm:cxn modelId="{4B6A4228-4AB2-4D48-BFDD-7484543F3ED1}" type="presParOf" srcId="{9103E4BA-C312-45D5-9128-D0422BBD14B5}" destId="{48DF0E2C-61E6-4555-9DF8-06B36AF26047}" srcOrd="0" destOrd="0" presId="urn:microsoft.com/office/officeart/2005/8/layout/orgChart1"/>
    <dgm:cxn modelId="{D4E4E694-6A8D-45BE-A296-151F5C8289D9}" type="presParOf" srcId="{48DF0E2C-61E6-4555-9DF8-06B36AF26047}" destId="{7910AE8E-45CA-437B-B96D-9318FF1CB482}" srcOrd="0" destOrd="0" presId="urn:microsoft.com/office/officeart/2005/8/layout/orgChart1"/>
    <dgm:cxn modelId="{463EB06F-52E3-4744-BA21-C76FEDD8682C}" type="presParOf" srcId="{48DF0E2C-61E6-4555-9DF8-06B36AF26047}" destId="{C2121B84-633A-4315-AF92-C81489BFE235}" srcOrd="1" destOrd="0" presId="urn:microsoft.com/office/officeart/2005/8/layout/orgChart1"/>
    <dgm:cxn modelId="{6A284317-E612-4AD7-8812-B84FB5A44FE2}" type="presParOf" srcId="{9103E4BA-C312-45D5-9128-D0422BBD14B5}" destId="{3412586B-C4AD-46A8-ACF7-A2139F8AEA70}" srcOrd="1" destOrd="0" presId="urn:microsoft.com/office/officeart/2005/8/layout/orgChart1"/>
    <dgm:cxn modelId="{2DB24FFD-A224-4B51-A51C-1AA5F7F351C4}" type="presParOf" srcId="{9103E4BA-C312-45D5-9128-D0422BBD14B5}" destId="{B5619855-17BF-44C1-8DA9-9C66835F7D53}" srcOrd="2" destOrd="0" presId="urn:microsoft.com/office/officeart/2005/8/layout/orgChart1"/>
    <dgm:cxn modelId="{78F1AA3A-96C0-44BA-AB00-65F477298D31}" type="presParOf" srcId="{7A2FB5CE-E132-4D49-9351-5F623C8438E5}" destId="{08AC4057-4A30-4E13-9EB7-463299005EEC}" srcOrd="2" destOrd="0" presId="urn:microsoft.com/office/officeart/2005/8/layout/orgChart1"/>
    <dgm:cxn modelId="{61338AD5-CC1D-4385-9339-CD9B23E7382E}" type="presParOf" srcId="{7A2FB5CE-E132-4D49-9351-5F623C8438E5}" destId="{B5CB5475-4BD6-4F5C-B757-44112F2DB4D5}" srcOrd="3" destOrd="0" presId="urn:microsoft.com/office/officeart/2005/8/layout/orgChart1"/>
    <dgm:cxn modelId="{A3E37030-7BDF-4EFA-B75B-0F7EE9F5EE8D}" type="presParOf" srcId="{B5CB5475-4BD6-4F5C-B757-44112F2DB4D5}" destId="{835FB535-3133-4CDB-A834-763572276159}" srcOrd="0" destOrd="0" presId="urn:microsoft.com/office/officeart/2005/8/layout/orgChart1"/>
    <dgm:cxn modelId="{A58001A0-475D-417A-B678-0A8207B01F5B}" type="presParOf" srcId="{835FB535-3133-4CDB-A834-763572276159}" destId="{5F3D4AB3-100B-4353-9D0E-29CFEFBC28BC}" srcOrd="0" destOrd="0" presId="urn:microsoft.com/office/officeart/2005/8/layout/orgChart1"/>
    <dgm:cxn modelId="{672C7C43-2B1C-40E2-A0A5-E2A8059D349C}" type="presParOf" srcId="{835FB535-3133-4CDB-A834-763572276159}" destId="{7BABE17D-1BA9-47DD-920F-B6FF803A1A19}" srcOrd="1" destOrd="0" presId="urn:microsoft.com/office/officeart/2005/8/layout/orgChart1"/>
    <dgm:cxn modelId="{6D0AD0C9-EFF7-4E24-8344-E25CE4EDCA40}" type="presParOf" srcId="{B5CB5475-4BD6-4F5C-B757-44112F2DB4D5}" destId="{9782365A-6AAB-438A-A3D2-B9642FEE2C4E}" srcOrd="1" destOrd="0" presId="urn:microsoft.com/office/officeart/2005/8/layout/orgChart1"/>
    <dgm:cxn modelId="{C2DCCDE4-AA97-4D99-AF1A-5F31F43AE27D}" type="presParOf" srcId="{B5CB5475-4BD6-4F5C-B757-44112F2DB4D5}" destId="{CFE8E45F-B5DA-4BA3-B5FE-493CEED08EB4}" srcOrd="2" destOrd="0" presId="urn:microsoft.com/office/officeart/2005/8/layout/orgChart1"/>
    <dgm:cxn modelId="{8BD59F0F-FA65-4557-B77F-EDF1444FEC70}" type="presParOf" srcId="{7A2FB5CE-E132-4D49-9351-5F623C8438E5}" destId="{52633A1F-D650-48D1-8CC8-1C349D813A14}" srcOrd="4" destOrd="0" presId="urn:microsoft.com/office/officeart/2005/8/layout/orgChart1"/>
    <dgm:cxn modelId="{5E45A894-E27B-4D7E-B14E-6192678C48DD}" type="presParOf" srcId="{7A2FB5CE-E132-4D49-9351-5F623C8438E5}" destId="{0105C240-5C5C-405E-A68B-759B658AB8CE}" srcOrd="5" destOrd="0" presId="urn:microsoft.com/office/officeart/2005/8/layout/orgChart1"/>
    <dgm:cxn modelId="{C3B1296E-426A-4C59-8203-8A63F1984E82}" type="presParOf" srcId="{0105C240-5C5C-405E-A68B-759B658AB8CE}" destId="{CC27B006-1043-495C-88DE-5275B0681CAB}" srcOrd="0" destOrd="0" presId="urn:microsoft.com/office/officeart/2005/8/layout/orgChart1"/>
    <dgm:cxn modelId="{992ED883-6832-4877-94A5-FA3B5423156B}" type="presParOf" srcId="{CC27B006-1043-495C-88DE-5275B0681CAB}" destId="{4A2A66FA-D66D-4285-993B-1428887D91E1}" srcOrd="0" destOrd="0" presId="urn:microsoft.com/office/officeart/2005/8/layout/orgChart1"/>
    <dgm:cxn modelId="{2A4B435A-1D6D-4BC0-86C6-5B508BE8CF74}" type="presParOf" srcId="{CC27B006-1043-495C-88DE-5275B0681CAB}" destId="{9F1222A7-336F-4558-954D-0729A3FBF326}" srcOrd="1" destOrd="0" presId="urn:microsoft.com/office/officeart/2005/8/layout/orgChart1"/>
    <dgm:cxn modelId="{3B2C2F5B-8E40-44B0-88AC-12F463D31803}" type="presParOf" srcId="{0105C240-5C5C-405E-A68B-759B658AB8CE}" destId="{8991776C-00CE-4232-8553-F5EE441F6340}" srcOrd="1" destOrd="0" presId="urn:microsoft.com/office/officeart/2005/8/layout/orgChart1"/>
    <dgm:cxn modelId="{658461FE-915A-4AF5-B5E0-7646B4EEC135}" type="presParOf" srcId="{0105C240-5C5C-405E-A68B-759B658AB8CE}" destId="{22361746-8B4F-423A-AC91-85B013F78CE2}" srcOrd="2" destOrd="0" presId="urn:microsoft.com/office/officeart/2005/8/layout/orgChart1"/>
    <dgm:cxn modelId="{D5E8ED6E-3A04-4EEA-90FA-D103CA2E4B4B}" type="presParOf" srcId="{218AEC6D-8035-46DE-BDC1-56F0603CB932}" destId="{9B17170F-2C68-45D8-BBC0-A69E373B8BFA}" srcOrd="2" destOrd="0" presId="urn:microsoft.com/office/officeart/2005/8/layout/orgChart1"/>
    <dgm:cxn modelId="{15CC3706-5CCC-42BA-88D5-3456F8521B4C}"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633A1F-D650-48D1-8CC8-1C349D813A14}">
      <dsp:nvSpPr>
        <dsp:cNvPr id="0" name=""/>
        <dsp:cNvSpPr/>
      </dsp:nvSpPr>
      <dsp:spPr>
        <a:xfrm>
          <a:off x="1689816" y="689762"/>
          <a:ext cx="91440" cy="1070337"/>
        </a:xfrm>
        <a:custGeom>
          <a:avLst/>
          <a:gdLst/>
          <a:ahLst/>
          <a:cxnLst/>
          <a:rect l="0" t="0" r="0" b="0"/>
          <a:pathLst>
            <a:path>
              <a:moveTo>
                <a:pt x="45720" y="0"/>
              </a:moveTo>
              <a:lnTo>
                <a:pt x="45720" y="1070337"/>
              </a:lnTo>
              <a:lnTo>
                <a:pt x="131119" y="10703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C4057-4A30-4E13-9EB7-463299005EEC}">
      <dsp:nvSpPr>
        <dsp:cNvPr id="0" name=""/>
        <dsp:cNvSpPr/>
      </dsp:nvSpPr>
      <dsp:spPr>
        <a:xfrm>
          <a:off x="1689816" y="689762"/>
          <a:ext cx="91440" cy="666114"/>
        </a:xfrm>
        <a:custGeom>
          <a:avLst/>
          <a:gdLst/>
          <a:ahLst/>
          <a:cxnLst/>
          <a:rect l="0" t="0" r="0" b="0"/>
          <a:pathLst>
            <a:path>
              <a:moveTo>
                <a:pt x="45720" y="0"/>
              </a:moveTo>
              <a:lnTo>
                <a:pt x="45720" y="666114"/>
              </a:lnTo>
              <a:lnTo>
                <a:pt x="131119" y="6661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3ECE75-F5B1-4398-96B5-443CAC936DBC}">
      <dsp:nvSpPr>
        <dsp:cNvPr id="0" name=""/>
        <dsp:cNvSpPr/>
      </dsp:nvSpPr>
      <dsp:spPr>
        <a:xfrm>
          <a:off x="1689816" y="689762"/>
          <a:ext cx="91440" cy="261891"/>
        </a:xfrm>
        <a:custGeom>
          <a:avLst/>
          <a:gdLst/>
          <a:ahLst/>
          <a:cxnLst/>
          <a:rect l="0" t="0" r="0" b="0"/>
          <a:pathLst>
            <a:path>
              <a:moveTo>
                <a:pt x="45720" y="0"/>
              </a:moveTo>
              <a:lnTo>
                <a:pt x="45720" y="261891"/>
              </a:lnTo>
              <a:lnTo>
                <a:pt x="131119" y="2618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D315A3-3796-4623-A02C-D8957BD8BB12}">
      <dsp:nvSpPr>
        <dsp:cNvPr id="0" name=""/>
        <dsp:cNvSpPr/>
      </dsp:nvSpPr>
      <dsp:spPr>
        <a:xfrm>
          <a:off x="1917547" y="285539"/>
          <a:ext cx="91440" cy="119559"/>
        </a:xfrm>
        <a:custGeom>
          <a:avLst/>
          <a:gdLst/>
          <a:ahLst/>
          <a:cxnLst/>
          <a:rect l="0" t="0" r="0" b="0"/>
          <a:pathLst>
            <a:path>
              <a:moveTo>
                <a:pt x="45720" y="0"/>
              </a:moveTo>
              <a:lnTo>
                <a:pt x="45720" y="1195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1678603" y="874"/>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Head of Asset Management</a:t>
          </a:r>
        </a:p>
      </dsp:txBody>
      <dsp:txXfrm>
        <a:off x="1678603" y="874"/>
        <a:ext cx="569328" cy="284664"/>
      </dsp:txXfrm>
    </dsp:sp>
    <dsp:sp modelId="{42428339-E2CA-46AA-BBCC-DA8D432AC674}">
      <dsp:nvSpPr>
        <dsp:cNvPr id="0" name=""/>
        <dsp:cNvSpPr/>
      </dsp:nvSpPr>
      <dsp:spPr>
        <a:xfrm>
          <a:off x="1678603" y="405098"/>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b="1" kern="1200" baseline="0"/>
            <a:t>Asset Managers</a:t>
          </a:r>
          <a:endParaRPr lang="en-GB" sz="600" b="1" kern="1200"/>
        </a:p>
      </dsp:txBody>
      <dsp:txXfrm>
        <a:off x="1678603" y="405098"/>
        <a:ext cx="569328" cy="284664"/>
      </dsp:txXfrm>
    </dsp:sp>
    <dsp:sp modelId="{7910AE8E-45CA-437B-B96D-9318FF1CB482}">
      <dsp:nvSpPr>
        <dsp:cNvPr id="0" name=""/>
        <dsp:cNvSpPr/>
      </dsp:nvSpPr>
      <dsp:spPr>
        <a:xfrm>
          <a:off x="1820935" y="809321"/>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Surveying lead</a:t>
          </a:r>
        </a:p>
      </dsp:txBody>
      <dsp:txXfrm>
        <a:off x="1820935" y="809321"/>
        <a:ext cx="569328" cy="284664"/>
      </dsp:txXfrm>
    </dsp:sp>
    <dsp:sp modelId="{5F3D4AB3-100B-4353-9D0E-29CFEFBC28BC}">
      <dsp:nvSpPr>
        <dsp:cNvPr id="0" name=""/>
        <dsp:cNvSpPr/>
      </dsp:nvSpPr>
      <dsp:spPr>
        <a:xfrm>
          <a:off x="1820935" y="1213544"/>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Asset management analysts</a:t>
          </a:r>
        </a:p>
      </dsp:txBody>
      <dsp:txXfrm>
        <a:off x="1820935" y="1213544"/>
        <a:ext cx="569328" cy="284664"/>
      </dsp:txXfrm>
    </dsp:sp>
    <dsp:sp modelId="{4A2A66FA-D66D-4285-993B-1428887D91E1}">
      <dsp:nvSpPr>
        <dsp:cNvPr id="0" name=""/>
        <dsp:cNvSpPr/>
      </dsp:nvSpPr>
      <dsp:spPr>
        <a:xfrm>
          <a:off x="1820935" y="1617767"/>
          <a:ext cx="569328" cy="2846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a:t>Asset Coordinators</a:t>
          </a:r>
        </a:p>
      </dsp:txBody>
      <dsp:txXfrm>
        <a:off x="1820935" y="1617767"/>
        <a:ext cx="569328" cy="2846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4</cp:revision>
  <dcterms:created xsi:type="dcterms:W3CDTF">2017-06-04T11:37:00Z</dcterms:created>
  <dcterms:modified xsi:type="dcterms:W3CDTF">2017-07-18T10:13:00Z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