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7339" w14:textId="77777777" w:rsidR="00366A73" w:rsidRDefault="00520545" w:rsidP="00345254">
      <w:pPr>
        <w:pStyle w:val="Texte2"/>
      </w:pPr>
      <w:r>
        <w:rPr>
          <w:noProof/>
          <w:lang w:eastAsia="en-GB"/>
        </w:rPr>
        <mc:AlternateContent>
          <mc:Choice Requires="wps">
            <w:drawing>
              <wp:anchor distT="0" distB="0" distL="114300" distR="114300" simplePos="0" relativeHeight="251666432" behindDoc="0" locked="0" layoutInCell="1" allowOverlap="1" wp14:anchorId="0AE1BA10" wp14:editId="10ABA04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3F360F" w14:textId="5C3106F8" w:rsidR="00387351"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3544D">
                              <w:rPr>
                                <w:color w:val="FFFFFF"/>
                                <w:sz w:val="44"/>
                                <w:szCs w:val="44"/>
                                <w:lang w:val="en-AU"/>
                              </w:rPr>
                              <w:t xml:space="preserve">Head of </w:t>
                            </w:r>
                            <w:r w:rsidR="004628AA">
                              <w:rPr>
                                <w:color w:val="FFFFFF"/>
                                <w:sz w:val="44"/>
                                <w:szCs w:val="44"/>
                                <w:lang w:val="en-AU"/>
                              </w:rPr>
                              <w:t xml:space="preserve">Marketing </w:t>
                            </w:r>
                            <w:r w:rsidR="00151872">
                              <w:rPr>
                                <w:color w:val="FFFFFF"/>
                                <w:sz w:val="44"/>
                                <w:szCs w:val="44"/>
                                <w:lang w:val="en-AU"/>
                              </w:rPr>
                              <w:t xml:space="preserve">Campaigns and Communications </w:t>
                            </w:r>
                          </w:p>
                          <w:p w14:paraId="16E3A4A8" w14:textId="56BCA9DF" w:rsidR="00366A73" w:rsidRDefault="00366A73" w:rsidP="00366A73">
                            <w:pPr>
                              <w:jc w:val="left"/>
                              <w:rPr>
                                <w:color w:val="FFFFFF"/>
                                <w:sz w:val="44"/>
                                <w:szCs w:val="44"/>
                                <w:lang w:val="en-AU"/>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E1BA1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53F360F" w14:textId="5C3106F8" w:rsidR="00387351"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3544D">
                        <w:rPr>
                          <w:color w:val="FFFFFF"/>
                          <w:sz w:val="44"/>
                          <w:szCs w:val="44"/>
                          <w:lang w:val="en-AU"/>
                        </w:rPr>
                        <w:t xml:space="preserve">Head of </w:t>
                      </w:r>
                      <w:r w:rsidR="004628AA">
                        <w:rPr>
                          <w:color w:val="FFFFFF"/>
                          <w:sz w:val="44"/>
                          <w:szCs w:val="44"/>
                          <w:lang w:val="en-AU"/>
                        </w:rPr>
                        <w:t xml:space="preserve">Marketing </w:t>
                      </w:r>
                      <w:r w:rsidR="00151872">
                        <w:rPr>
                          <w:color w:val="FFFFFF"/>
                          <w:sz w:val="44"/>
                          <w:szCs w:val="44"/>
                          <w:lang w:val="en-AU"/>
                        </w:rPr>
                        <w:t xml:space="preserve">Campaigns and Communications </w:t>
                      </w:r>
                    </w:p>
                    <w:p w14:paraId="16E3A4A8" w14:textId="56BCA9DF" w:rsidR="00366A73" w:rsidRDefault="00366A73" w:rsidP="00366A73">
                      <w:pPr>
                        <w:jc w:val="left"/>
                        <w:rPr>
                          <w:color w:val="FFFFFF"/>
                          <w:sz w:val="44"/>
                          <w:szCs w:val="44"/>
                          <w:lang w:val="en-AU"/>
                        </w:rPr>
                      </w:pP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23307A91" wp14:editId="15DADE0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34A4180" w14:textId="77777777" w:rsidR="00366A73" w:rsidRPr="00366A73" w:rsidRDefault="00366A73" w:rsidP="00366A73"/>
    <w:p w14:paraId="12BFA5A4" w14:textId="77777777" w:rsidR="00366A73" w:rsidRPr="00366A73" w:rsidRDefault="00366A73" w:rsidP="00366A73"/>
    <w:p w14:paraId="5D424BC2" w14:textId="77777777" w:rsidR="00366A73" w:rsidRPr="00366A73" w:rsidRDefault="00366A73" w:rsidP="00366A73"/>
    <w:p w14:paraId="536140BF" w14:textId="77777777" w:rsidR="00366A73" w:rsidRPr="00366A73" w:rsidRDefault="00366A73" w:rsidP="00366A73"/>
    <w:p w14:paraId="54FDAF1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D66DE5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333A93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14:paraId="0FEEF62D" w14:textId="18F21A11" w:rsidR="00366A73" w:rsidRPr="00876EDD" w:rsidRDefault="007E46A6" w:rsidP="004628AA">
            <w:pPr>
              <w:spacing w:before="20" w:after="20"/>
              <w:jc w:val="left"/>
              <w:rPr>
                <w:rFonts w:cs="Arial"/>
                <w:color w:val="000000"/>
                <w:szCs w:val="20"/>
              </w:rPr>
            </w:pPr>
            <w:r>
              <w:rPr>
                <w:rFonts w:cs="Arial"/>
                <w:color w:val="000000"/>
                <w:szCs w:val="20"/>
              </w:rPr>
              <w:t>Marketing</w:t>
            </w:r>
          </w:p>
        </w:tc>
      </w:tr>
      <w:tr w:rsidR="00366A73" w:rsidRPr="00315425" w14:paraId="2A49EA0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6D4A3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1C5BF54" w14:textId="505EB290" w:rsidR="00366A73" w:rsidRPr="00CC21AB" w:rsidRDefault="007B509D" w:rsidP="004628AA">
            <w:pPr>
              <w:pStyle w:val="Heading2"/>
              <w:rPr>
                <w:lang w:val="en-CA"/>
              </w:rPr>
            </w:pPr>
            <w:r>
              <w:rPr>
                <w:lang w:val="en-CA"/>
              </w:rPr>
              <w:t xml:space="preserve">Head of </w:t>
            </w:r>
            <w:r w:rsidR="0047097B">
              <w:rPr>
                <w:lang w:val="en-CA"/>
              </w:rPr>
              <w:t>Marketing Campaigns &amp; Co</w:t>
            </w:r>
            <w:r w:rsidR="00151872">
              <w:rPr>
                <w:lang w:val="en-CA"/>
              </w:rPr>
              <w:t>mmunications</w:t>
            </w:r>
          </w:p>
        </w:tc>
      </w:tr>
      <w:tr w:rsidR="00366A73" w:rsidRPr="00315425" w14:paraId="361161D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0A5148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356597">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08120333" w14:textId="50A6CE9E" w:rsidR="00366A73" w:rsidRPr="00876EDD" w:rsidRDefault="00B20FD6" w:rsidP="004638A3">
            <w:pPr>
              <w:spacing w:before="20" w:after="20"/>
              <w:jc w:val="left"/>
              <w:rPr>
                <w:rFonts w:cs="Arial"/>
                <w:color w:val="000000"/>
                <w:szCs w:val="20"/>
              </w:rPr>
            </w:pPr>
            <w:r>
              <w:rPr>
                <w:rFonts w:cs="Arial"/>
                <w:color w:val="000000"/>
                <w:szCs w:val="20"/>
              </w:rPr>
              <w:t>Vacant</w:t>
            </w:r>
          </w:p>
        </w:tc>
      </w:tr>
      <w:tr w:rsidR="00366A73" w:rsidRPr="00315425" w14:paraId="48990AE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3E261C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ECEA4E7" w14:textId="77777777" w:rsidR="00366A73" w:rsidRDefault="00356597" w:rsidP="00161F93">
            <w:pPr>
              <w:spacing w:before="20" w:after="20"/>
              <w:jc w:val="left"/>
              <w:rPr>
                <w:rFonts w:cs="Arial"/>
                <w:color w:val="000000"/>
                <w:szCs w:val="20"/>
              </w:rPr>
            </w:pPr>
            <w:r>
              <w:rPr>
                <w:rFonts w:cs="Arial"/>
                <w:color w:val="000000"/>
                <w:szCs w:val="20"/>
              </w:rPr>
              <w:t>N/A</w:t>
            </w:r>
          </w:p>
        </w:tc>
      </w:tr>
      <w:tr w:rsidR="00366A73" w:rsidRPr="00315425" w14:paraId="76F8942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45449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6647566" w14:textId="47EC6BAD" w:rsidR="00366A73" w:rsidRPr="00876EDD" w:rsidRDefault="00D903CD" w:rsidP="00366A73">
            <w:pPr>
              <w:spacing w:before="20" w:after="20"/>
              <w:jc w:val="left"/>
              <w:rPr>
                <w:rFonts w:cs="Arial"/>
                <w:color w:val="000000"/>
                <w:szCs w:val="20"/>
              </w:rPr>
            </w:pPr>
            <w:r>
              <w:rPr>
                <w:rFonts w:cs="Arial"/>
                <w:color w:val="000000"/>
                <w:szCs w:val="20"/>
              </w:rPr>
              <w:t>Tom</w:t>
            </w:r>
            <w:r w:rsidR="0047097B">
              <w:rPr>
                <w:rFonts w:cs="Arial"/>
                <w:color w:val="000000"/>
                <w:szCs w:val="20"/>
              </w:rPr>
              <w:t xml:space="preserve"> Laskey</w:t>
            </w:r>
            <w:r w:rsidR="00DE7613">
              <w:rPr>
                <w:rFonts w:cs="Arial"/>
                <w:color w:val="000000"/>
                <w:szCs w:val="20"/>
              </w:rPr>
              <w:t xml:space="preserve">, Marketing Director, Sodexo </w:t>
            </w:r>
            <w:r w:rsidR="006D51C5">
              <w:rPr>
                <w:rFonts w:cs="Arial"/>
                <w:color w:val="000000"/>
                <w:szCs w:val="20"/>
              </w:rPr>
              <w:t>Government</w:t>
            </w:r>
          </w:p>
        </w:tc>
      </w:tr>
      <w:tr w:rsidR="00366A73" w:rsidRPr="00315425" w14:paraId="06388C7F"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958B50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B256FA3" w14:textId="0A51D718" w:rsidR="00366A73" w:rsidRDefault="00366A73" w:rsidP="004628AA">
            <w:pPr>
              <w:spacing w:before="20" w:after="20"/>
              <w:jc w:val="left"/>
              <w:rPr>
                <w:rFonts w:cs="Arial"/>
                <w:color w:val="000000"/>
                <w:szCs w:val="20"/>
              </w:rPr>
            </w:pPr>
          </w:p>
        </w:tc>
      </w:tr>
      <w:tr w:rsidR="00366A73" w:rsidRPr="00315425" w14:paraId="7A38792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272942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356597">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14:paraId="40AAF9A8" w14:textId="77777777" w:rsidR="00366A73" w:rsidRDefault="004628AA" w:rsidP="004628AA">
            <w:pPr>
              <w:spacing w:before="20" w:after="20"/>
              <w:jc w:val="left"/>
              <w:rPr>
                <w:rFonts w:cs="Arial"/>
                <w:color w:val="000000"/>
                <w:szCs w:val="20"/>
              </w:rPr>
            </w:pPr>
            <w:r>
              <w:rPr>
                <w:rFonts w:cs="Arial"/>
                <w:color w:val="000000"/>
                <w:szCs w:val="20"/>
              </w:rPr>
              <w:t>UK&amp;I</w:t>
            </w:r>
          </w:p>
        </w:tc>
      </w:tr>
      <w:tr w:rsidR="00366A73" w:rsidRPr="00315425" w14:paraId="7025576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38D7056" w14:textId="77777777" w:rsidR="00366A73" w:rsidRDefault="00366A73" w:rsidP="00161F93">
            <w:pPr>
              <w:jc w:val="left"/>
              <w:rPr>
                <w:rFonts w:cs="Arial"/>
                <w:sz w:val="10"/>
                <w:szCs w:val="20"/>
              </w:rPr>
            </w:pPr>
          </w:p>
          <w:p w14:paraId="441B8E0D" w14:textId="77777777" w:rsidR="00366A73" w:rsidRPr="00315425" w:rsidRDefault="00366A73" w:rsidP="00161F93">
            <w:pPr>
              <w:jc w:val="left"/>
              <w:rPr>
                <w:rFonts w:cs="Arial"/>
                <w:sz w:val="10"/>
                <w:szCs w:val="20"/>
              </w:rPr>
            </w:pPr>
          </w:p>
        </w:tc>
      </w:tr>
      <w:tr w:rsidR="00366A73" w:rsidRPr="00315425" w14:paraId="27679E4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396B34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6B25096"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9B3811C" w14:textId="64A6A62A" w:rsidR="005139E8" w:rsidRDefault="00435553" w:rsidP="00E739E8">
            <w:pPr>
              <w:pStyle w:val="Puces4"/>
              <w:numPr>
                <w:ilvl w:val="0"/>
                <w:numId w:val="2"/>
              </w:numPr>
              <w:rPr>
                <w:color w:val="000000" w:themeColor="text1"/>
              </w:rPr>
            </w:pPr>
            <w:r>
              <w:rPr>
                <w:color w:val="000000" w:themeColor="text1"/>
              </w:rPr>
              <w:t>Lead</w:t>
            </w:r>
            <w:r w:rsidR="00144FCE">
              <w:rPr>
                <w:color w:val="000000" w:themeColor="text1"/>
              </w:rPr>
              <w:t xml:space="preserve">, </w:t>
            </w:r>
            <w:r>
              <w:rPr>
                <w:color w:val="000000" w:themeColor="text1"/>
              </w:rPr>
              <w:t>develop</w:t>
            </w:r>
            <w:r w:rsidR="00144FCE">
              <w:rPr>
                <w:color w:val="000000" w:themeColor="text1"/>
              </w:rPr>
              <w:t xml:space="preserve"> and execute</w:t>
            </w:r>
            <w:r w:rsidR="00E87263">
              <w:rPr>
                <w:color w:val="000000" w:themeColor="text1"/>
              </w:rPr>
              <w:t xml:space="preserve"> client</w:t>
            </w:r>
            <w:r w:rsidR="005139E8">
              <w:rPr>
                <w:color w:val="000000" w:themeColor="text1"/>
              </w:rPr>
              <w:t xml:space="preserve">-facing communications for the segment, </w:t>
            </w:r>
            <w:r w:rsidR="0078182A">
              <w:rPr>
                <w:color w:val="000000" w:themeColor="text1"/>
              </w:rPr>
              <w:t>to include</w:t>
            </w:r>
            <w:r w:rsidR="005139E8">
              <w:rPr>
                <w:color w:val="000000" w:themeColor="text1"/>
              </w:rPr>
              <w:t>:</w:t>
            </w:r>
          </w:p>
          <w:p w14:paraId="2D12B29E" w14:textId="3020238E" w:rsidR="00154F89" w:rsidRDefault="00144FCE" w:rsidP="00631334">
            <w:pPr>
              <w:pStyle w:val="Puces4"/>
              <w:numPr>
                <w:ilvl w:val="1"/>
                <w:numId w:val="2"/>
              </w:numPr>
              <w:rPr>
                <w:color w:val="000000" w:themeColor="text1"/>
              </w:rPr>
            </w:pPr>
            <w:r>
              <w:rPr>
                <w:color w:val="000000" w:themeColor="text1"/>
              </w:rPr>
              <w:t>On-going review of s</w:t>
            </w:r>
            <w:r w:rsidR="00435553">
              <w:rPr>
                <w:color w:val="000000" w:themeColor="text1"/>
              </w:rPr>
              <w:t>egment webpages</w:t>
            </w:r>
            <w:r w:rsidR="0078182A">
              <w:rPr>
                <w:color w:val="000000" w:themeColor="text1"/>
              </w:rPr>
              <w:t xml:space="preserve"> and web strategy</w:t>
            </w:r>
            <w:r>
              <w:rPr>
                <w:color w:val="000000" w:themeColor="text1"/>
              </w:rPr>
              <w:t>.</w:t>
            </w:r>
          </w:p>
          <w:p w14:paraId="281C9807" w14:textId="39A9D858" w:rsidR="00144FCE" w:rsidRDefault="00144FCE" w:rsidP="00631334">
            <w:pPr>
              <w:pStyle w:val="Puces4"/>
              <w:numPr>
                <w:ilvl w:val="1"/>
                <w:numId w:val="2"/>
              </w:numPr>
              <w:rPr>
                <w:color w:val="000000" w:themeColor="text1"/>
              </w:rPr>
            </w:pPr>
            <w:r>
              <w:rPr>
                <w:color w:val="000000" w:themeColor="text1"/>
              </w:rPr>
              <w:t xml:space="preserve">Production of </w:t>
            </w:r>
            <w:r w:rsidR="00777BBE">
              <w:rPr>
                <w:color w:val="000000" w:themeColor="text1"/>
              </w:rPr>
              <w:t>high-quality</w:t>
            </w:r>
            <w:r w:rsidR="0099484E">
              <w:rPr>
                <w:color w:val="000000" w:themeColor="text1"/>
              </w:rPr>
              <w:t xml:space="preserve"> client and prospect communications</w:t>
            </w:r>
            <w:r w:rsidR="00777BBE">
              <w:rPr>
                <w:color w:val="000000" w:themeColor="text1"/>
              </w:rPr>
              <w:t>.</w:t>
            </w:r>
          </w:p>
          <w:p w14:paraId="2000FF75" w14:textId="5CA39834" w:rsidR="00777BBE" w:rsidRDefault="00777BBE" w:rsidP="00631334">
            <w:pPr>
              <w:pStyle w:val="Puces4"/>
              <w:numPr>
                <w:ilvl w:val="1"/>
                <w:numId w:val="2"/>
              </w:numPr>
              <w:rPr>
                <w:color w:val="000000" w:themeColor="text1"/>
              </w:rPr>
            </w:pPr>
            <w:r>
              <w:rPr>
                <w:color w:val="000000" w:themeColor="text1"/>
              </w:rPr>
              <w:t xml:space="preserve">Liaison with agencies and </w:t>
            </w:r>
            <w:proofErr w:type="gramStart"/>
            <w:r>
              <w:rPr>
                <w:color w:val="000000" w:themeColor="text1"/>
              </w:rPr>
              <w:t>copy-writers</w:t>
            </w:r>
            <w:proofErr w:type="gramEnd"/>
            <w:r>
              <w:rPr>
                <w:color w:val="000000" w:themeColor="text1"/>
              </w:rPr>
              <w:t xml:space="preserve"> where appropriate</w:t>
            </w:r>
          </w:p>
          <w:p w14:paraId="143B8BD1" w14:textId="5B6FD860" w:rsidR="0099484E" w:rsidRDefault="0099484E" w:rsidP="00631334">
            <w:pPr>
              <w:pStyle w:val="Puces4"/>
              <w:numPr>
                <w:ilvl w:val="1"/>
                <w:numId w:val="2"/>
              </w:numPr>
              <w:rPr>
                <w:color w:val="000000" w:themeColor="text1"/>
              </w:rPr>
            </w:pPr>
            <w:r>
              <w:rPr>
                <w:color w:val="000000" w:themeColor="text1"/>
              </w:rPr>
              <w:t xml:space="preserve">Management of the marketing communications plan for Sodexo </w:t>
            </w:r>
            <w:r w:rsidR="00777BBE">
              <w:rPr>
                <w:color w:val="000000" w:themeColor="text1"/>
              </w:rPr>
              <w:t>Government.</w:t>
            </w:r>
          </w:p>
          <w:p w14:paraId="0325710A" w14:textId="77777777" w:rsidR="00E0538A" w:rsidRDefault="00E0538A" w:rsidP="00E0538A">
            <w:pPr>
              <w:pStyle w:val="Puces4"/>
              <w:numPr>
                <w:ilvl w:val="1"/>
                <w:numId w:val="2"/>
              </w:numPr>
              <w:rPr>
                <w:color w:val="000000" w:themeColor="text1"/>
              </w:rPr>
            </w:pPr>
            <w:r>
              <w:rPr>
                <w:color w:val="000000" w:themeColor="text1"/>
              </w:rPr>
              <w:t xml:space="preserve">Account-based marketing to support key bids and retentions. </w:t>
            </w:r>
          </w:p>
          <w:p w14:paraId="0FF7EDAE" w14:textId="1173F500" w:rsidR="005139E8" w:rsidRDefault="00435553" w:rsidP="00631334">
            <w:pPr>
              <w:pStyle w:val="Puces4"/>
              <w:numPr>
                <w:ilvl w:val="1"/>
                <w:numId w:val="2"/>
              </w:numPr>
              <w:rPr>
                <w:color w:val="000000" w:themeColor="text1"/>
              </w:rPr>
            </w:pPr>
            <w:r>
              <w:rPr>
                <w:color w:val="000000" w:themeColor="text1"/>
              </w:rPr>
              <w:t>Campaign activity including regular e-newsletters</w:t>
            </w:r>
            <w:r w:rsidR="00AB5BE9">
              <w:rPr>
                <w:color w:val="000000" w:themeColor="text1"/>
              </w:rPr>
              <w:t>.</w:t>
            </w:r>
          </w:p>
          <w:p w14:paraId="1FB9EAB8" w14:textId="527430A3" w:rsidR="00AB5BE9" w:rsidRDefault="00435553" w:rsidP="00631334">
            <w:pPr>
              <w:pStyle w:val="Puces4"/>
              <w:numPr>
                <w:ilvl w:val="1"/>
                <w:numId w:val="2"/>
              </w:numPr>
              <w:rPr>
                <w:color w:val="000000" w:themeColor="text1"/>
              </w:rPr>
            </w:pPr>
            <w:proofErr w:type="spellStart"/>
            <w:r>
              <w:rPr>
                <w:color w:val="000000" w:themeColor="text1"/>
              </w:rPr>
              <w:t>Showpad</w:t>
            </w:r>
            <w:proofErr w:type="spellEnd"/>
            <w:r w:rsidR="007F0368">
              <w:rPr>
                <w:color w:val="000000" w:themeColor="text1"/>
              </w:rPr>
              <w:t xml:space="preserve"> content and activations, as well as being the product owner</w:t>
            </w:r>
            <w:r>
              <w:rPr>
                <w:color w:val="000000" w:themeColor="text1"/>
              </w:rPr>
              <w:t>.</w:t>
            </w:r>
          </w:p>
          <w:p w14:paraId="1F864A6A" w14:textId="77777777" w:rsidR="00AB5BE9" w:rsidRDefault="00AB5BE9" w:rsidP="00631334">
            <w:pPr>
              <w:pStyle w:val="Puces4"/>
              <w:numPr>
                <w:ilvl w:val="1"/>
                <w:numId w:val="2"/>
              </w:numPr>
              <w:rPr>
                <w:color w:val="000000" w:themeColor="text1"/>
              </w:rPr>
            </w:pPr>
            <w:r>
              <w:rPr>
                <w:color w:val="000000" w:themeColor="text1"/>
              </w:rPr>
              <w:t xml:space="preserve">Content production including case studies, reports, </w:t>
            </w:r>
            <w:r w:rsidR="00631334">
              <w:rPr>
                <w:color w:val="000000" w:themeColor="text1"/>
              </w:rPr>
              <w:t xml:space="preserve">and film. </w:t>
            </w:r>
          </w:p>
          <w:p w14:paraId="44B5E50A" w14:textId="177678B1" w:rsidR="00054DB8" w:rsidRDefault="00054DB8" w:rsidP="00631334">
            <w:pPr>
              <w:pStyle w:val="Puces4"/>
              <w:numPr>
                <w:ilvl w:val="1"/>
                <w:numId w:val="2"/>
              </w:numPr>
              <w:rPr>
                <w:color w:val="000000" w:themeColor="text1"/>
              </w:rPr>
            </w:pPr>
            <w:r>
              <w:rPr>
                <w:color w:val="000000" w:themeColor="text1"/>
              </w:rPr>
              <w:t xml:space="preserve">Booking and briefing creative partners </w:t>
            </w:r>
            <w:proofErr w:type="gramStart"/>
            <w:r>
              <w:rPr>
                <w:color w:val="000000" w:themeColor="text1"/>
              </w:rPr>
              <w:t>e.g.</w:t>
            </w:r>
            <w:proofErr w:type="gramEnd"/>
            <w:r>
              <w:rPr>
                <w:color w:val="000000" w:themeColor="text1"/>
              </w:rPr>
              <w:t xml:space="preserve"> photographers, </w:t>
            </w:r>
            <w:r w:rsidR="0074325D">
              <w:rPr>
                <w:color w:val="000000" w:themeColor="text1"/>
              </w:rPr>
              <w:t xml:space="preserve">copywriters and other freelancers. </w:t>
            </w:r>
          </w:p>
          <w:p w14:paraId="75E1549A" w14:textId="33E48ACD" w:rsidR="004E2CE1" w:rsidRDefault="004E2CE1" w:rsidP="00631334">
            <w:pPr>
              <w:pStyle w:val="Puces4"/>
              <w:numPr>
                <w:ilvl w:val="1"/>
                <w:numId w:val="2"/>
              </w:numPr>
              <w:rPr>
                <w:color w:val="000000" w:themeColor="text1"/>
              </w:rPr>
            </w:pPr>
            <w:r>
              <w:rPr>
                <w:color w:val="000000" w:themeColor="text1"/>
              </w:rPr>
              <w:t xml:space="preserve">Reporting on </w:t>
            </w:r>
            <w:r w:rsidR="001058C0">
              <w:rPr>
                <w:color w:val="000000" w:themeColor="text1"/>
              </w:rPr>
              <w:t>content and campaign performance</w:t>
            </w:r>
            <w:r w:rsidR="009D547C">
              <w:rPr>
                <w:color w:val="000000" w:themeColor="text1"/>
              </w:rPr>
              <w:t xml:space="preserve"> at an agreed frequency.</w:t>
            </w:r>
          </w:p>
          <w:p w14:paraId="74E786BB" w14:textId="61ADA39A" w:rsidR="005F1450" w:rsidRDefault="005F1450" w:rsidP="00631334">
            <w:pPr>
              <w:pStyle w:val="Puces4"/>
              <w:numPr>
                <w:ilvl w:val="1"/>
                <w:numId w:val="2"/>
              </w:numPr>
              <w:rPr>
                <w:color w:val="000000" w:themeColor="text1"/>
              </w:rPr>
            </w:pPr>
            <w:r>
              <w:rPr>
                <w:color w:val="000000" w:themeColor="text1"/>
              </w:rPr>
              <w:t xml:space="preserve">Working with colleagues and teams to extend the reach of </w:t>
            </w:r>
            <w:r w:rsidR="002D538A">
              <w:rPr>
                <w:color w:val="000000" w:themeColor="text1"/>
              </w:rPr>
              <w:t xml:space="preserve">content and support campaigns </w:t>
            </w:r>
            <w:r w:rsidR="007A007F">
              <w:rPr>
                <w:color w:val="000000" w:themeColor="text1"/>
              </w:rPr>
              <w:t>via owned, earned</w:t>
            </w:r>
            <w:r w:rsidR="009D547C">
              <w:rPr>
                <w:color w:val="000000" w:themeColor="text1"/>
              </w:rPr>
              <w:t>,</w:t>
            </w:r>
            <w:r w:rsidR="007A007F">
              <w:rPr>
                <w:color w:val="000000" w:themeColor="text1"/>
              </w:rPr>
              <w:t xml:space="preserve"> and paid</w:t>
            </w:r>
            <w:r w:rsidR="002D538A">
              <w:rPr>
                <w:color w:val="000000" w:themeColor="text1"/>
              </w:rPr>
              <w:t xml:space="preserve"> channels. </w:t>
            </w:r>
          </w:p>
          <w:p w14:paraId="57EBA8A9" w14:textId="6F026165" w:rsidR="002B260A" w:rsidRPr="009D3F42" w:rsidRDefault="009D3F42" w:rsidP="009D3F42">
            <w:pPr>
              <w:pStyle w:val="Puces4"/>
              <w:numPr>
                <w:ilvl w:val="1"/>
                <w:numId w:val="2"/>
              </w:numPr>
              <w:rPr>
                <w:color w:val="000000" w:themeColor="text1"/>
              </w:rPr>
            </w:pPr>
            <w:r>
              <w:rPr>
                <w:color w:val="000000" w:themeColor="text1"/>
                <w:szCs w:val="20"/>
              </w:rPr>
              <w:t xml:space="preserve">The roles involve communicating current activities and innovations to existing clients as well as maintaining a compelling communications strategy, through </w:t>
            </w:r>
            <w:proofErr w:type="gramStart"/>
            <w:r>
              <w:rPr>
                <w:color w:val="000000" w:themeColor="text1"/>
                <w:szCs w:val="20"/>
              </w:rPr>
              <w:t>a number of</w:t>
            </w:r>
            <w:proofErr w:type="gramEnd"/>
            <w:r>
              <w:rPr>
                <w:color w:val="000000" w:themeColor="text1"/>
                <w:szCs w:val="20"/>
              </w:rPr>
              <w:t xml:space="preserve"> channels into an integrated approach.</w:t>
            </w:r>
          </w:p>
        </w:tc>
      </w:tr>
      <w:tr w:rsidR="00366A73" w:rsidRPr="00315425" w14:paraId="15817FC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1CA4145" w14:textId="77777777" w:rsidR="00366A73" w:rsidRDefault="00366A73" w:rsidP="00161F93">
            <w:pPr>
              <w:jc w:val="left"/>
              <w:rPr>
                <w:rFonts w:cs="Arial"/>
                <w:sz w:val="10"/>
                <w:szCs w:val="20"/>
              </w:rPr>
            </w:pPr>
          </w:p>
          <w:p w14:paraId="47369F13" w14:textId="77777777" w:rsidR="00366A73" w:rsidRPr="00315425" w:rsidRDefault="00366A73" w:rsidP="00161F93">
            <w:pPr>
              <w:jc w:val="left"/>
              <w:rPr>
                <w:rFonts w:cs="Arial"/>
                <w:sz w:val="10"/>
                <w:szCs w:val="20"/>
              </w:rPr>
            </w:pPr>
          </w:p>
        </w:tc>
      </w:tr>
      <w:tr w:rsidR="00366A73" w:rsidRPr="00315425" w14:paraId="17772AB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410115F"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4638A3" w:rsidRPr="007C0E94" w14:paraId="177F5C4A" w14:textId="77777777" w:rsidTr="00056D90">
        <w:trPr>
          <w:trHeight w:val="232"/>
        </w:trPr>
        <w:tc>
          <w:tcPr>
            <w:tcW w:w="1008" w:type="dxa"/>
            <w:vMerge w:val="restart"/>
            <w:tcBorders>
              <w:top w:val="dotted" w:sz="2" w:space="0" w:color="auto"/>
              <w:left w:val="single" w:sz="2" w:space="0" w:color="auto"/>
              <w:right w:val="nil"/>
            </w:tcBorders>
            <w:vAlign w:val="center"/>
          </w:tcPr>
          <w:p w14:paraId="51ADEFEA" w14:textId="00F542B3" w:rsidR="004638A3" w:rsidRPr="007C0E94" w:rsidRDefault="004638A3" w:rsidP="00B54563">
            <w:pPr>
              <w:rPr>
                <w:sz w:val="18"/>
                <w:szCs w:val="18"/>
              </w:rPr>
            </w:pPr>
            <w:r>
              <w:rPr>
                <w:sz w:val="18"/>
                <w:szCs w:val="18"/>
              </w:rPr>
              <w:t>Revenue FY</w:t>
            </w:r>
            <w:r w:rsidR="0000009D">
              <w:rPr>
                <w:sz w:val="18"/>
                <w:szCs w:val="18"/>
              </w:rPr>
              <w:t>2</w:t>
            </w:r>
            <w:r w:rsidR="00D44E89">
              <w:rPr>
                <w:sz w:val="18"/>
                <w:szCs w:val="18"/>
              </w:rPr>
              <w:t>4</w:t>
            </w:r>
            <w:r w:rsidRPr="007C0E94">
              <w:rPr>
                <w:sz w:val="18"/>
                <w:szCs w:val="18"/>
              </w:rPr>
              <w:t>:</w:t>
            </w:r>
            <w:r>
              <w:rPr>
                <w:sz w:val="18"/>
                <w:szCs w:val="18"/>
              </w:rPr>
              <w:t xml:space="preserve"> </w:t>
            </w:r>
          </w:p>
        </w:tc>
        <w:tc>
          <w:tcPr>
            <w:tcW w:w="630" w:type="dxa"/>
            <w:gridSpan w:val="2"/>
            <w:vMerge w:val="restart"/>
            <w:tcBorders>
              <w:top w:val="dotted" w:sz="2" w:space="0" w:color="auto"/>
              <w:left w:val="nil"/>
              <w:right w:val="dotted" w:sz="2" w:space="0" w:color="auto"/>
            </w:tcBorders>
            <w:vAlign w:val="center"/>
          </w:tcPr>
          <w:p w14:paraId="18D9CA83" w14:textId="77777777" w:rsidR="004638A3" w:rsidRPr="007C0E94" w:rsidRDefault="004638A3" w:rsidP="00161F93">
            <w:pPr>
              <w:rPr>
                <w:sz w:val="18"/>
                <w:szCs w:val="18"/>
              </w:rPr>
            </w:pPr>
          </w:p>
        </w:tc>
        <w:tc>
          <w:tcPr>
            <w:tcW w:w="1980" w:type="dxa"/>
            <w:gridSpan w:val="2"/>
            <w:tcBorders>
              <w:top w:val="dotted" w:sz="2" w:space="0" w:color="auto"/>
              <w:left w:val="dotted" w:sz="2" w:space="0" w:color="auto"/>
              <w:bottom w:val="dotted" w:sz="4" w:space="0" w:color="auto"/>
              <w:right w:val="nil"/>
            </w:tcBorders>
          </w:tcPr>
          <w:p w14:paraId="763AC9A5" w14:textId="6009EA9D" w:rsidR="004638A3" w:rsidRPr="00394869" w:rsidRDefault="00D44E89" w:rsidP="00042CC5">
            <w:r>
              <w:t>Circa £600M</w:t>
            </w:r>
          </w:p>
        </w:tc>
        <w:tc>
          <w:tcPr>
            <w:tcW w:w="540" w:type="dxa"/>
            <w:tcBorders>
              <w:top w:val="dotted" w:sz="2" w:space="0" w:color="auto"/>
              <w:left w:val="nil"/>
              <w:bottom w:val="dotted" w:sz="4" w:space="0" w:color="auto"/>
              <w:right w:val="dotted" w:sz="4" w:space="0" w:color="auto"/>
            </w:tcBorders>
          </w:tcPr>
          <w:p w14:paraId="4856B8C6" w14:textId="072F047B" w:rsidR="004638A3" w:rsidRPr="00394869" w:rsidRDefault="004638A3" w:rsidP="00042CC5"/>
        </w:tc>
        <w:tc>
          <w:tcPr>
            <w:tcW w:w="810" w:type="dxa"/>
            <w:vMerge w:val="restart"/>
            <w:tcBorders>
              <w:top w:val="dotted" w:sz="2" w:space="0" w:color="auto"/>
              <w:left w:val="dotted" w:sz="4" w:space="0" w:color="auto"/>
              <w:right w:val="nil"/>
            </w:tcBorders>
            <w:vAlign w:val="center"/>
          </w:tcPr>
          <w:p w14:paraId="41FB6B42" w14:textId="51D583D3" w:rsidR="004638A3" w:rsidRPr="007C0E94" w:rsidRDefault="004638A3" w:rsidP="00161F93">
            <w:pPr>
              <w:rPr>
                <w:sz w:val="18"/>
                <w:szCs w:val="18"/>
              </w:rPr>
            </w:pPr>
          </w:p>
        </w:tc>
        <w:tc>
          <w:tcPr>
            <w:tcW w:w="900" w:type="dxa"/>
            <w:vMerge w:val="restart"/>
            <w:tcBorders>
              <w:top w:val="dotted" w:sz="2" w:space="0" w:color="auto"/>
              <w:left w:val="nil"/>
              <w:right w:val="nil"/>
            </w:tcBorders>
            <w:vAlign w:val="center"/>
          </w:tcPr>
          <w:p w14:paraId="654E88F5" w14:textId="0B0B76B4" w:rsidR="004638A3" w:rsidRPr="007C0E94" w:rsidRDefault="004638A3" w:rsidP="00161F93">
            <w:pPr>
              <w:rPr>
                <w:sz w:val="18"/>
                <w:szCs w:val="18"/>
              </w:rPr>
            </w:pPr>
          </w:p>
        </w:tc>
        <w:tc>
          <w:tcPr>
            <w:tcW w:w="1260" w:type="dxa"/>
            <w:vMerge w:val="restart"/>
            <w:tcBorders>
              <w:top w:val="dotted" w:sz="2" w:space="0" w:color="auto"/>
              <w:left w:val="dotted" w:sz="4" w:space="0" w:color="auto"/>
              <w:right w:val="nil"/>
            </w:tcBorders>
            <w:vAlign w:val="center"/>
          </w:tcPr>
          <w:p w14:paraId="10E911DF" w14:textId="6E714907" w:rsidR="004638A3" w:rsidRPr="007C0E94" w:rsidRDefault="004638A3" w:rsidP="00161F93">
            <w:pPr>
              <w:rPr>
                <w:sz w:val="18"/>
                <w:szCs w:val="18"/>
              </w:rPr>
            </w:pPr>
          </w:p>
        </w:tc>
        <w:tc>
          <w:tcPr>
            <w:tcW w:w="540" w:type="dxa"/>
            <w:vMerge w:val="restart"/>
            <w:tcBorders>
              <w:top w:val="dotted" w:sz="2" w:space="0" w:color="auto"/>
              <w:left w:val="nil"/>
              <w:right w:val="dotted" w:sz="4" w:space="0" w:color="auto"/>
            </w:tcBorders>
            <w:vAlign w:val="center"/>
          </w:tcPr>
          <w:p w14:paraId="585F5CF2" w14:textId="02E38BA7" w:rsidR="004638A3" w:rsidRPr="007C0E94" w:rsidRDefault="004638A3" w:rsidP="00161F93">
            <w:pPr>
              <w:rPr>
                <w:sz w:val="18"/>
                <w:szCs w:val="18"/>
              </w:rPr>
            </w:pPr>
          </w:p>
        </w:tc>
        <w:tc>
          <w:tcPr>
            <w:tcW w:w="1800" w:type="dxa"/>
            <w:vMerge w:val="restart"/>
            <w:tcBorders>
              <w:top w:val="dotted" w:sz="2" w:space="0" w:color="auto"/>
              <w:left w:val="dotted" w:sz="4" w:space="0" w:color="auto"/>
              <w:right w:val="nil"/>
            </w:tcBorders>
            <w:vAlign w:val="center"/>
          </w:tcPr>
          <w:p w14:paraId="5D7D8DF3" w14:textId="6D2A17E5" w:rsidR="004638A3" w:rsidRPr="007C0E94" w:rsidRDefault="004638A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34BB7B8B" w14:textId="2F01A52A" w:rsidR="004638A3" w:rsidRPr="007C0E94" w:rsidRDefault="004638A3" w:rsidP="00161F93">
            <w:pPr>
              <w:rPr>
                <w:sz w:val="18"/>
                <w:szCs w:val="18"/>
              </w:rPr>
            </w:pPr>
          </w:p>
        </w:tc>
      </w:tr>
      <w:tr w:rsidR="004638A3" w:rsidRPr="007C0E94" w14:paraId="5BD70B7D" w14:textId="77777777" w:rsidTr="00056D90">
        <w:trPr>
          <w:trHeight w:val="263"/>
        </w:trPr>
        <w:tc>
          <w:tcPr>
            <w:tcW w:w="1008" w:type="dxa"/>
            <w:vMerge/>
            <w:tcBorders>
              <w:left w:val="single" w:sz="2" w:space="0" w:color="auto"/>
              <w:right w:val="nil"/>
            </w:tcBorders>
            <w:vAlign w:val="center"/>
          </w:tcPr>
          <w:p w14:paraId="0C043FBA" w14:textId="77777777" w:rsidR="004638A3" w:rsidRPr="007C0E94" w:rsidRDefault="004638A3" w:rsidP="00161F93">
            <w:pPr>
              <w:rPr>
                <w:sz w:val="18"/>
                <w:szCs w:val="18"/>
              </w:rPr>
            </w:pPr>
          </w:p>
        </w:tc>
        <w:tc>
          <w:tcPr>
            <w:tcW w:w="630" w:type="dxa"/>
            <w:gridSpan w:val="2"/>
            <w:vMerge/>
            <w:tcBorders>
              <w:left w:val="nil"/>
              <w:right w:val="dotted" w:sz="2" w:space="0" w:color="auto"/>
            </w:tcBorders>
            <w:vAlign w:val="center"/>
          </w:tcPr>
          <w:p w14:paraId="1A0D88EE" w14:textId="77777777" w:rsidR="004638A3" w:rsidRPr="007C0E94" w:rsidRDefault="004638A3" w:rsidP="00161F93">
            <w:pPr>
              <w:rPr>
                <w:sz w:val="18"/>
                <w:szCs w:val="18"/>
              </w:rPr>
            </w:pPr>
          </w:p>
        </w:tc>
        <w:tc>
          <w:tcPr>
            <w:tcW w:w="1980" w:type="dxa"/>
            <w:gridSpan w:val="2"/>
            <w:tcBorders>
              <w:top w:val="dotted" w:sz="4" w:space="0" w:color="auto"/>
              <w:left w:val="dotted" w:sz="2" w:space="0" w:color="auto"/>
              <w:bottom w:val="dotted" w:sz="4" w:space="0" w:color="auto"/>
              <w:right w:val="nil"/>
            </w:tcBorders>
          </w:tcPr>
          <w:p w14:paraId="144ADB72" w14:textId="063AEB42" w:rsidR="004638A3" w:rsidRPr="00394869" w:rsidRDefault="004638A3" w:rsidP="00042CC5"/>
        </w:tc>
        <w:tc>
          <w:tcPr>
            <w:tcW w:w="540" w:type="dxa"/>
            <w:tcBorders>
              <w:top w:val="dotted" w:sz="4" w:space="0" w:color="auto"/>
              <w:left w:val="nil"/>
              <w:bottom w:val="dotted" w:sz="4" w:space="0" w:color="auto"/>
              <w:right w:val="dotted" w:sz="4" w:space="0" w:color="auto"/>
            </w:tcBorders>
          </w:tcPr>
          <w:p w14:paraId="16D154BF" w14:textId="6ACAEEE0" w:rsidR="004638A3" w:rsidRDefault="004638A3" w:rsidP="00042CC5"/>
        </w:tc>
        <w:tc>
          <w:tcPr>
            <w:tcW w:w="810" w:type="dxa"/>
            <w:vMerge/>
            <w:tcBorders>
              <w:left w:val="dotted" w:sz="4" w:space="0" w:color="auto"/>
              <w:right w:val="nil"/>
            </w:tcBorders>
            <w:vAlign w:val="center"/>
          </w:tcPr>
          <w:p w14:paraId="77ACDCEE" w14:textId="77777777" w:rsidR="004638A3" w:rsidRPr="007C0E94" w:rsidRDefault="004638A3" w:rsidP="00161F93">
            <w:pPr>
              <w:rPr>
                <w:sz w:val="18"/>
                <w:szCs w:val="18"/>
              </w:rPr>
            </w:pPr>
          </w:p>
        </w:tc>
        <w:tc>
          <w:tcPr>
            <w:tcW w:w="900" w:type="dxa"/>
            <w:vMerge/>
            <w:tcBorders>
              <w:left w:val="nil"/>
              <w:right w:val="nil"/>
            </w:tcBorders>
            <w:vAlign w:val="center"/>
          </w:tcPr>
          <w:p w14:paraId="3DA4837B" w14:textId="77777777" w:rsidR="004638A3" w:rsidRPr="007C0E94" w:rsidRDefault="004638A3" w:rsidP="00161F93">
            <w:pPr>
              <w:rPr>
                <w:sz w:val="18"/>
                <w:szCs w:val="18"/>
              </w:rPr>
            </w:pPr>
          </w:p>
        </w:tc>
        <w:tc>
          <w:tcPr>
            <w:tcW w:w="1260" w:type="dxa"/>
            <w:vMerge/>
            <w:tcBorders>
              <w:left w:val="dotted" w:sz="4" w:space="0" w:color="auto"/>
              <w:bottom w:val="dotted" w:sz="4" w:space="0" w:color="auto"/>
              <w:right w:val="nil"/>
            </w:tcBorders>
            <w:vAlign w:val="center"/>
          </w:tcPr>
          <w:p w14:paraId="6B54EA9C" w14:textId="77777777" w:rsidR="004638A3" w:rsidRPr="007C0E94" w:rsidRDefault="004638A3" w:rsidP="00161F93">
            <w:pPr>
              <w:rPr>
                <w:sz w:val="18"/>
                <w:szCs w:val="18"/>
              </w:rPr>
            </w:pPr>
          </w:p>
        </w:tc>
        <w:tc>
          <w:tcPr>
            <w:tcW w:w="540" w:type="dxa"/>
            <w:vMerge/>
            <w:tcBorders>
              <w:left w:val="nil"/>
              <w:bottom w:val="dotted" w:sz="4" w:space="0" w:color="auto"/>
              <w:right w:val="dotted" w:sz="4" w:space="0" w:color="auto"/>
            </w:tcBorders>
            <w:vAlign w:val="center"/>
          </w:tcPr>
          <w:p w14:paraId="33B95636" w14:textId="77777777" w:rsidR="004638A3" w:rsidRPr="007C0E94" w:rsidRDefault="004638A3" w:rsidP="00161F93">
            <w:pPr>
              <w:rPr>
                <w:sz w:val="18"/>
                <w:szCs w:val="18"/>
              </w:rPr>
            </w:pPr>
          </w:p>
        </w:tc>
        <w:tc>
          <w:tcPr>
            <w:tcW w:w="1800" w:type="dxa"/>
            <w:vMerge/>
            <w:tcBorders>
              <w:left w:val="dotted" w:sz="4" w:space="0" w:color="auto"/>
              <w:bottom w:val="dotted" w:sz="4" w:space="0" w:color="auto"/>
              <w:right w:val="nil"/>
            </w:tcBorders>
            <w:vAlign w:val="center"/>
          </w:tcPr>
          <w:p w14:paraId="682D330D" w14:textId="77777777" w:rsidR="004638A3" w:rsidRPr="007C0E94" w:rsidRDefault="004638A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90C66F8" w14:textId="77777777" w:rsidR="004638A3" w:rsidRPr="007C0E94" w:rsidRDefault="004638A3" w:rsidP="00161F93">
            <w:pPr>
              <w:rPr>
                <w:sz w:val="18"/>
                <w:szCs w:val="18"/>
              </w:rPr>
            </w:pPr>
          </w:p>
        </w:tc>
      </w:tr>
      <w:tr w:rsidR="00366A73" w:rsidRPr="007C0E94" w14:paraId="4A85669C" w14:textId="77777777" w:rsidTr="00161F93">
        <w:trPr>
          <w:trHeight w:val="263"/>
        </w:trPr>
        <w:tc>
          <w:tcPr>
            <w:tcW w:w="1008" w:type="dxa"/>
            <w:vMerge/>
            <w:tcBorders>
              <w:left w:val="single" w:sz="2" w:space="0" w:color="auto"/>
              <w:right w:val="nil"/>
            </w:tcBorders>
            <w:vAlign w:val="center"/>
          </w:tcPr>
          <w:p w14:paraId="63E09A9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A9881E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7BD5BD5" w14:textId="29658E39"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0678C217" w14:textId="55CCB5C1" w:rsidR="00366A73" w:rsidRPr="007C0E94" w:rsidRDefault="00366A73" w:rsidP="00161F93">
            <w:pPr>
              <w:rPr>
                <w:sz w:val="18"/>
                <w:szCs w:val="18"/>
              </w:rPr>
            </w:pPr>
          </w:p>
        </w:tc>
        <w:tc>
          <w:tcPr>
            <w:tcW w:w="810" w:type="dxa"/>
            <w:vMerge/>
            <w:tcBorders>
              <w:left w:val="dotted" w:sz="4" w:space="0" w:color="auto"/>
              <w:right w:val="nil"/>
            </w:tcBorders>
            <w:vAlign w:val="center"/>
          </w:tcPr>
          <w:p w14:paraId="61BA9950" w14:textId="77777777" w:rsidR="00366A73" w:rsidRPr="007C0E94" w:rsidRDefault="00366A73" w:rsidP="00161F93">
            <w:pPr>
              <w:rPr>
                <w:sz w:val="18"/>
                <w:szCs w:val="18"/>
              </w:rPr>
            </w:pPr>
          </w:p>
        </w:tc>
        <w:tc>
          <w:tcPr>
            <w:tcW w:w="900" w:type="dxa"/>
            <w:vMerge/>
            <w:tcBorders>
              <w:left w:val="nil"/>
              <w:right w:val="nil"/>
            </w:tcBorders>
            <w:vAlign w:val="center"/>
          </w:tcPr>
          <w:p w14:paraId="4E986B4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8594FA0" w14:textId="4CE0593F" w:rsidR="00366A73" w:rsidRPr="007C0E94" w:rsidRDefault="00366A73" w:rsidP="00161F93">
            <w:pPr>
              <w:rPr>
                <w:sz w:val="18"/>
                <w:szCs w:val="18"/>
              </w:rPr>
            </w:pPr>
          </w:p>
        </w:tc>
        <w:tc>
          <w:tcPr>
            <w:tcW w:w="540" w:type="dxa"/>
            <w:vMerge w:val="restart"/>
            <w:tcBorders>
              <w:top w:val="dotted" w:sz="4" w:space="0" w:color="auto"/>
              <w:left w:val="nil"/>
              <w:right w:val="dotted" w:sz="4" w:space="0" w:color="auto"/>
            </w:tcBorders>
            <w:vAlign w:val="center"/>
          </w:tcPr>
          <w:p w14:paraId="2550811F" w14:textId="51D3FEBC"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1C764D7E" w14:textId="063C4948"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14:paraId="01879C57" w14:textId="1D5FFB66" w:rsidR="00366A73" w:rsidRPr="007C0E94" w:rsidRDefault="00366A73" w:rsidP="00161F93">
            <w:pPr>
              <w:rPr>
                <w:sz w:val="18"/>
                <w:szCs w:val="18"/>
              </w:rPr>
            </w:pPr>
          </w:p>
        </w:tc>
      </w:tr>
      <w:tr w:rsidR="00366A73" w:rsidRPr="007C0E94" w14:paraId="1CD24E61" w14:textId="77777777" w:rsidTr="00161F93">
        <w:trPr>
          <w:trHeight w:val="218"/>
        </w:trPr>
        <w:tc>
          <w:tcPr>
            <w:tcW w:w="1008" w:type="dxa"/>
            <w:vMerge/>
            <w:tcBorders>
              <w:left w:val="single" w:sz="2" w:space="0" w:color="auto"/>
              <w:bottom w:val="dotted" w:sz="4" w:space="0" w:color="auto"/>
              <w:right w:val="nil"/>
            </w:tcBorders>
            <w:vAlign w:val="center"/>
          </w:tcPr>
          <w:p w14:paraId="7ABE409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FBFF46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211269C" w14:textId="07E7C5DA"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5702F1E2" w14:textId="380DE3C5"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2706425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62B07C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BD520E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A5CE53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8D21C8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F9D9E65" w14:textId="77777777" w:rsidR="00366A73" w:rsidRPr="007C0E94" w:rsidRDefault="00366A73" w:rsidP="00161F93">
            <w:pPr>
              <w:rPr>
                <w:sz w:val="18"/>
                <w:szCs w:val="18"/>
              </w:rPr>
            </w:pPr>
          </w:p>
        </w:tc>
      </w:tr>
      <w:tr w:rsidR="00366A73" w:rsidRPr="00FB6D69" w14:paraId="2BB9297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B158FD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161D1A7" w14:textId="6C2A275E" w:rsidR="00366A73" w:rsidRDefault="002A52A6" w:rsidP="008156B0">
            <w:pPr>
              <w:numPr>
                <w:ilvl w:val="0"/>
                <w:numId w:val="1"/>
              </w:numPr>
              <w:spacing w:before="40" w:after="40"/>
              <w:jc w:val="left"/>
              <w:rPr>
                <w:rFonts w:cs="Arial"/>
                <w:color w:val="000000" w:themeColor="text1"/>
                <w:szCs w:val="20"/>
              </w:rPr>
            </w:pPr>
            <w:r w:rsidRPr="00E6702E">
              <w:rPr>
                <w:rFonts w:cs="Arial"/>
                <w:color w:val="000000" w:themeColor="text1"/>
                <w:szCs w:val="20"/>
              </w:rPr>
              <w:t xml:space="preserve">Currently the </w:t>
            </w:r>
            <w:r w:rsidR="00A00510" w:rsidRPr="00E6702E">
              <w:rPr>
                <w:rFonts w:cs="Arial"/>
                <w:color w:val="000000" w:themeColor="text1"/>
                <w:szCs w:val="20"/>
              </w:rPr>
              <w:t>Government segment</w:t>
            </w:r>
            <w:r w:rsidRPr="00E6702E">
              <w:rPr>
                <w:rFonts w:cs="Arial"/>
                <w:color w:val="000000" w:themeColor="text1"/>
                <w:szCs w:val="20"/>
              </w:rPr>
              <w:t xml:space="preserve"> mana</w:t>
            </w:r>
            <w:r w:rsidR="004C5F70" w:rsidRPr="00E6702E">
              <w:rPr>
                <w:rFonts w:cs="Arial"/>
                <w:color w:val="000000" w:themeColor="text1"/>
                <w:szCs w:val="20"/>
              </w:rPr>
              <w:t>ges</w:t>
            </w:r>
            <w:r w:rsidRPr="00E6702E">
              <w:rPr>
                <w:rFonts w:cs="Arial"/>
                <w:color w:val="000000" w:themeColor="text1"/>
                <w:szCs w:val="20"/>
              </w:rPr>
              <w:t xml:space="preserve"> a portfolio of over </w:t>
            </w:r>
            <w:r w:rsidR="00AB0735" w:rsidRPr="00E6702E">
              <w:rPr>
                <w:rFonts w:cs="Arial"/>
                <w:color w:val="000000" w:themeColor="text1"/>
                <w:szCs w:val="20"/>
              </w:rPr>
              <w:t>1,0</w:t>
            </w:r>
            <w:r w:rsidRPr="00E6702E">
              <w:rPr>
                <w:rFonts w:cs="Arial"/>
                <w:color w:val="000000" w:themeColor="text1"/>
                <w:szCs w:val="20"/>
              </w:rPr>
              <w:t xml:space="preserve">00 sites with an employee </w:t>
            </w:r>
            <w:r w:rsidRPr="00743BB8">
              <w:rPr>
                <w:rFonts w:cs="Arial"/>
                <w:color w:val="000000" w:themeColor="text1"/>
                <w:szCs w:val="20"/>
              </w:rPr>
              <w:t xml:space="preserve">base of </w:t>
            </w:r>
            <w:r w:rsidR="00AB0735" w:rsidRPr="00743BB8">
              <w:rPr>
                <w:rFonts w:cs="Arial"/>
                <w:color w:val="000000" w:themeColor="text1"/>
                <w:szCs w:val="20"/>
              </w:rPr>
              <w:t>11,</w:t>
            </w:r>
            <w:r w:rsidRPr="00743BB8">
              <w:rPr>
                <w:rFonts w:cs="Arial"/>
                <w:color w:val="000000" w:themeColor="text1"/>
                <w:szCs w:val="20"/>
              </w:rPr>
              <w:t>000</w:t>
            </w:r>
            <w:r w:rsidR="00743BB8">
              <w:rPr>
                <w:rFonts w:cs="Arial"/>
                <w:color w:val="000000" w:themeColor="text1"/>
                <w:szCs w:val="20"/>
              </w:rPr>
              <w:t>.</w:t>
            </w:r>
            <w:r w:rsidR="002D7A0A">
              <w:rPr>
                <w:rFonts w:cs="Arial"/>
                <w:color w:val="000000" w:themeColor="text1"/>
                <w:szCs w:val="20"/>
              </w:rPr>
              <w:t xml:space="preserve"> Government is the largest segment in the Sodexo UK&amp;I </w:t>
            </w:r>
            <w:proofErr w:type="gramStart"/>
            <w:r w:rsidR="002D7A0A">
              <w:rPr>
                <w:rFonts w:cs="Arial"/>
                <w:color w:val="000000" w:themeColor="text1"/>
                <w:szCs w:val="20"/>
              </w:rPr>
              <w:t>portfolio</w:t>
            </w:r>
            <w:proofErr w:type="gramEnd"/>
          </w:p>
          <w:p w14:paraId="07EB2B1A" w14:textId="07806341" w:rsidR="007B509D" w:rsidRDefault="007B509D" w:rsidP="008156B0">
            <w:pPr>
              <w:numPr>
                <w:ilvl w:val="0"/>
                <w:numId w:val="1"/>
              </w:numPr>
              <w:spacing w:before="40" w:after="40"/>
              <w:jc w:val="left"/>
              <w:rPr>
                <w:rFonts w:cs="Arial"/>
                <w:color w:val="000000" w:themeColor="text1"/>
                <w:szCs w:val="20"/>
              </w:rPr>
            </w:pPr>
            <w:r>
              <w:rPr>
                <w:rFonts w:cs="Arial"/>
                <w:color w:val="000000" w:themeColor="text1"/>
                <w:szCs w:val="20"/>
              </w:rPr>
              <w:t xml:space="preserve">Operating across a diverse range of government business including Government Agencies, Defence and justice, the segment has a diverse range of senior </w:t>
            </w:r>
            <w:r w:rsidR="00B75869">
              <w:rPr>
                <w:rFonts w:cs="Arial"/>
                <w:color w:val="000000" w:themeColor="text1"/>
                <w:szCs w:val="20"/>
              </w:rPr>
              <w:t>stakeholders.</w:t>
            </w:r>
          </w:p>
          <w:p w14:paraId="4AF62690" w14:textId="617EF0A2" w:rsidR="007B509D" w:rsidRPr="00743BB8" w:rsidRDefault="00B465BF" w:rsidP="008156B0">
            <w:pPr>
              <w:numPr>
                <w:ilvl w:val="0"/>
                <w:numId w:val="1"/>
              </w:numPr>
              <w:spacing w:before="40" w:after="40"/>
              <w:jc w:val="left"/>
              <w:rPr>
                <w:rFonts w:cs="Arial"/>
                <w:color w:val="000000" w:themeColor="text1"/>
                <w:szCs w:val="20"/>
              </w:rPr>
            </w:pPr>
            <w:r>
              <w:rPr>
                <w:rFonts w:cs="Arial"/>
                <w:color w:val="000000" w:themeColor="text1"/>
                <w:szCs w:val="20"/>
              </w:rPr>
              <w:t>Providing</w:t>
            </w:r>
            <w:r w:rsidR="00B75869">
              <w:rPr>
                <w:rFonts w:cs="Arial"/>
                <w:color w:val="000000" w:themeColor="text1"/>
                <w:szCs w:val="20"/>
              </w:rPr>
              <w:t xml:space="preserve"> food and facilities management (FM) services to </w:t>
            </w:r>
            <w:r>
              <w:rPr>
                <w:rFonts w:cs="Arial"/>
                <w:color w:val="000000" w:themeColor="text1"/>
                <w:szCs w:val="20"/>
              </w:rPr>
              <w:t>government employees in challenging environments</w:t>
            </w:r>
          </w:p>
          <w:p w14:paraId="29D2F66A" w14:textId="3F799C42" w:rsidR="00743BB8" w:rsidRDefault="00F91A42" w:rsidP="00F91A42">
            <w:pPr>
              <w:numPr>
                <w:ilvl w:val="0"/>
                <w:numId w:val="1"/>
              </w:numPr>
              <w:spacing w:before="40" w:after="40"/>
              <w:jc w:val="left"/>
              <w:rPr>
                <w:rFonts w:cs="Arial"/>
                <w:color w:val="000000" w:themeColor="text1"/>
                <w:szCs w:val="20"/>
              </w:rPr>
            </w:pPr>
            <w:r>
              <w:rPr>
                <w:rFonts w:cs="Arial"/>
                <w:color w:val="000000" w:themeColor="text1"/>
                <w:szCs w:val="20"/>
              </w:rPr>
              <w:t xml:space="preserve">Spread across 25 contracts the client </w:t>
            </w:r>
            <w:r w:rsidR="00B465BF">
              <w:rPr>
                <w:rFonts w:cs="Arial"/>
                <w:color w:val="000000" w:themeColor="text1"/>
                <w:szCs w:val="20"/>
              </w:rPr>
              <w:t xml:space="preserve">and prospect </w:t>
            </w:r>
            <w:r>
              <w:rPr>
                <w:rFonts w:cs="Arial"/>
                <w:color w:val="000000" w:themeColor="text1"/>
                <w:szCs w:val="20"/>
              </w:rPr>
              <w:t xml:space="preserve">base </w:t>
            </w:r>
            <w:proofErr w:type="gramStart"/>
            <w:r>
              <w:rPr>
                <w:rFonts w:cs="Arial"/>
                <w:color w:val="000000" w:themeColor="text1"/>
                <w:szCs w:val="20"/>
              </w:rPr>
              <w:t>is</w:t>
            </w:r>
            <w:proofErr w:type="gramEnd"/>
            <w:r>
              <w:rPr>
                <w:rFonts w:cs="Arial"/>
                <w:color w:val="000000" w:themeColor="text1"/>
                <w:szCs w:val="20"/>
              </w:rPr>
              <w:t xml:space="preserve"> relatively low in number but very senior in nature</w:t>
            </w:r>
            <w:r w:rsidR="008423EC">
              <w:rPr>
                <w:rFonts w:cs="Arial"/>
                <w:color w:val="000000" w:themeColor="text1"/>
                <w:szCs w:val="20"/>
              </w:rPr>
              <w:t>, a focus of the role is producing competing thought leadership.</w:t>
            </w:r>
          </w:p>
          <w:p w14:paraId="622B21B6" w14:textId="695D08F4" w:rsidR="00F91A42" w:rsidRPr="00F91A42" w:rsidRDefault="00D44E89" w:rsidP="00F91A42">
            <w:pPr>
              <w:numPr>
                <w:ilvl w:val="0"/>
                <w:numId w:val="1"/>
              </w:numPr>
              <w:spacing w:before="40" w:after="40"/>
              <w:jc w:val="left"/>
              <w:rPr>
                <w:rFonts w:cs="Arial"/>
                <w:color w:val="000000" w:themeColor="text1"/>
                <w:szCs w:val="20"/>
              </w:rPr>
            </w:pPr>
            <w:r>
              <w:rPr>
                <w:rFonts w:cs="Arial"/>
                <w:color w:val="000000" w:themeColor="text1"/>
                <w:szCs w:val="20"/>
              </w:rPr>
              <w:t xml:space="preserve">Key stakeholders include the Marketing Director, three-segment </w:t>
            </w:r>
            <w:proofErr w:type="gramStart"/>
            <w:r>
              <w:rPr>
                <w:rFonts w:cs="Arial"/>
                <w:color w:val="000000" w:themeColor="text1"/>
                <w:szCs w:val="20"/>
              </w:rPr>
              <w:t>COO’s</w:t>
            </w:r>
            <w:proofErr w:type="gramEnd"/>
            <w:r>
              <w:rPr>
                <w:rFonts w:cs="Arial"/>
                <w:color w:val="000000" w:themeColor="text1"/>
                <w:szCs w:val="20"/>
              </w:rPr>
              <w:t xml:space="preserve"> and the Government Board</w:t>
            </w:r>
          </w:p>
        </w:tc>
      </w:tr>
    </w:tbl>
    <w:p w14:paraId="7978BF1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885563E" wp14:editId="7E4A40D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B220A4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85563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B220A4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021863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8473DFB"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EC8F6AA" w14:textId="77777777" w:rsidTr="00BC6978">
        <w:trPr>
          <w:trHeight w:val="1619"/>
        </w:trPr>
        <w:tc>
          <w:tcPr>
            <w:tcW w:w="10458" w:type="dxa"/>
            <w:tcBorders>
              <w:top w:val="dotted" w:sz="4" w:space="0" w:color="auto"/>
              <w:left w:val="single" w:sz="2" w:space="0" w:color="auto"/>
              <w:bottom w:val="single" w:sz="2" w:space="0" w:color="000000"/>
              <w:right w:val="single" w:sz="2" w:space="0" w:color="auto"/>
            </w:tcBorders>
          </w:tcPr>
          <w:p w14:paraId="31280457" w14:textId="77777777" w:rsidR="00366A73" w:rsidRPr="00315425" w:rsidRDefault="00366A73" w:rsidP="00366A73">
            <w:pPr>
              <w:jc w:val="center"/>
              <w:rPr>
                <w:rFonts w:cs="Arial"/>
                <w:b/>
                <w:sz w:val="4"/>
                <w:szCs w:val="20"/>
              </w:rPr>
            </w:pPr>
          </w:p>
          <w:p w14:paraId="673B5532" w14:textId="77777777" w:rsidR="00366A73" w:rsidRPr="00315425" w:rsidRDefault="00366A73" w:rsidP="00366A73">
            <w:pPr>
              <w:jc w:val="center"/>
              <w:rPr>
                <w:rFonts w:cs="Arial"/>
                <w:b/>
                <w:sz w:val="6"/>
                <w:szCs w:val="20"/>
              </w:rPr>
            </w:pPr>
          </w:p>
          <w:p w14:paraId="2E8C43D1" w14:textId="77777777" w:rsidR="00366A73" w:rsidRDefault="00366A73" w:rsidP="004E1FFB">
            <w:pPr>
              <w:spacing w:after="40"/>
              <w:jc w:val="center"/>
              <w:rPr>
                <w:rFonts w:cs="Arial"/>
                <w:sz w:val="14"/>
                <w:szCs w:val="20"/>
              </w:rPr>
            </w:pPr>
          </w:p>
          <w:p w14:paraId="1A7B0111" w14:textId="77777777" w:rsidR="00FB35AB" w:rsidRDefault="00FB35AB" w:rsidP="004E1FFB">
            <w:pPr>
              <w:spacing w:after="40"/>
              <w:jc w:val="center"/>
              <w:rPr>
                <w:rFonts w:cs="Arial"/>
                <w:sz w:val="14"/>
                <w:szCs w:val="20"/>
              </w:rPr>
            </w:pPr>
          </w:p>
          <w:p w14:paraId="00EA82E7" w14:textId="0F63E38B" w:rsidR="00FB35AB" w:rsidRDefault="00762C8A" w:rsidP="005326C6">
            <w:pPr>
              <w:spacing w:after="40"/>
              <w:jc w:val="center"/>
              <w:rPr>
                <w:rFonts w:cs="Arial"/>
                <w:sz w:val="14"/>
                <w:szCs w:val="20"/>
              </w:rPr>
            </w:pPr>
            <w:r>
              <w:rPr>
                <w:rFonts w:cs="Arial"/>
                <w:noProof/>
                <w:sz w:val="14"/>
                <w:szCs w:val="20"/>
              </w:rPr>
              <w:drawing>
                <wp:inline distT="0" distB="0" distL="0" distR="0" wp14:anchorId="061D0C63" wp14:editId="6A1EA4BA">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A4045F7" w14:textId="18A4AF6C" w:rsidR="00FB35AB" w:rsidRPr="00D376CF" w:rsidRDefault="00FB35AB" w:rsidP="004E1FFB">
            <w:pPr>
              <w:spacing w:after="40"/>
              <w:jc w:val="center"/>
              <w:rPr>
                <w:rFonts w:cs="Arial"/>
                <w:sz w:val="14"/>
                <w:szCs w:val="20"/>
              </w:rPr>
            </w:pPr>
          </w:p>
        </w:tc>
      </w:tr>
    </w:tbl>
    <w:p w14:paraId="3EAB9ABE" w14:textId="77777777" w:rsidR="00BC6978" w:rsidRDefault="00BC6978" w:rsidP="00366A73">
      <w:pPr>
        <w:jc w:val="left"/>
        <w:rPr>
          <w:rFonts w:cs="Arial"/>
          <w:vanish/>
        </w:rPr>
      </w:pPr>
    </w:p>
    <w:p w14:paraId="585C53B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176ADB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903CA5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5DB476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F777A7F" w14:textId="14A13344" w:rsidR="006027F7" w:rsidRPr="006C3C10" w:rsidRDefault="00AC022F" w:rsidP="00FD537D">
            <w:pPr>
              <w:numPr>
                <w:ilvl w:val="0"/>
                <w:numId w:val="3"/>
              </w:numPr>
              <w:spacing w:before="40" w:after="40"/>
              <w:ind w:left="284" w:hanging="218"/>
              <w:jc w:val="left"/>
              <w:rPr>
                <w:rFonts w:cs="Arial"/>
                <w:color w:val="FF0000"/>
                <w:szCs w:val="20"/>
              </w:rPr>
            </w:pPr>
            <w:r>
              <w:rPr>
                <w:rFonts w:cs="Arial"/>
                <w:b/>
                <w:szCs w:val="20"/>
              </w:rPr>
              <w:t xml:space="preserve">Building on a </w:t>
            </w:r>
            <w:r w:rsidR="00C00AEE">
              <w:rPr>
                <w:rFonts w:cs="Arial"/>
                <w:b/>
                <w:szCs w:val="20"/>
              </w:rPr>
              <w:t>successful platform to continue to innovate and develop</w:t>
            </w:r>
            <w:r w:rsidR="00A86329">
              <w:rPr>
                <w:rFonts w:cs="Arial"/>
                <w:b/>
                <w:szCs w:val="20"/>
              </w:rPr>
              <w:t xml:space="preserve"> client communications</w:t>
            </w:r>
            <w:r w:rsidR="00D61594" w:rsidRPr="00D61594">
              <w:rPr>
                <w:rFonts w:cs="Arial"/>
                <w:szCs w:val="20"/>
              </w:rPr>
              <w:t xml:space="preserve"> </w:t>
            </w:r>
            <w:r w:rsidR="00D61594">
              <w:rPr>
                <w:rFonts w:cs="Arial"/>
                <w:szCs w:val="20"/>
              </w:rPr>
              <w:t>–</w:t>
            </w:r>
            <w:r w:rsidR="00D61594" w:rsidRPr="00D61594">
              <w:rPr>
                <w:rFonts w:cs="Arial"/>
                <w:szCs w:val="20"/>
              </w:rPr>
              <w:t xml:space="preserve"> </w:t>
            </w:r>
            <w:r w:rsidR="003F2B0C">
              <w:rPr>
                <w:rFonts w:cs="Arial"/>
                <w:szCs w:val="20"/>
              </w:rPr>
              <w:t>B2B platforms already exist and are working well, but there is a great deal of opportunity to further develop and grow these</w:t>
            </w:r>
            <w:r w:rsidR="00A61DED">
              <w:rPr>
                <w:rFonts w:cs="Arial"/>
                <w:szCs w:val="20"/>
              </w:rPr>
              <w:t xml:space="preserve"> after </w:t>
            </w:r>
            <w:r w:rsidR="006C3C10">
              <w:rPr>
                <w:rFonts w:cs="Arial"/>
                <w:szCs w:val="20"/>
              </w:rPr>
              <w:t xml:space="preserve">the role has been vacant </w:t>
            </w:r>
            <w:proofErr w:type="gramStart"/>
            <w:r w:rsidR="006C3C10">
              <w:rPr>
                <w:rFonts w:cs="Arial"/>
                <w:szCs w:val="20"/>
              </w:rPr>
              <w:t xml:space="preserve">for </w:t>
            </w:r>
            <w:proofErr w:type="spellStart"/>
            <w:r w:rsidR="006C3C10">
              <w:rPr>
                <w:rFonts w:cs="Arial"/>
                <w:szCs w:val="20"/>
              </w:rPr>
              <w:t>sometime</w:t>
            </w:r>
            <w:proofErr w:type="spellEnd"/>
            <w:proofErr w:type="gramEnd"/>
            <w:r w:rsidR="006C3C10">
              <w:rPr>
                <w:rFonts w:cs="Arial"/>
                <w:szCs w:val="20"/>
              </w:rPr>
              <w:t>.</w:t>
            </w:r>
          </w:p>
          <w:p w14:paraId="29EDB21C" w14:textId="290F67F2" w:rsidR="00D76F73" w:rsidRPr="00D76F73" w:rsidRDefault="006C3C10" w:rsidP="00FD537D">
            <w:pPr>
              <w:numPr>
                <w:ilvl w:val="0"/>
                <w:numId w:val="3"/>
              </w:numPr>
              <w:spacing w:before="40" w:after="40"/>
              <w:ind w:left="284" w:hanging="218"/>
              <w:jc w:val="left"/>
              <w:rPr>
                <w:rFonts w:cs="Arial"/>
                <w:color w:val="FF0000"/>
                <w:szCs w:val="20"/>
              </w:rPr>
            </w:pPr>
            <w:r>
              <w:rPr>
                <w:rFonts w:cs="Arial"/>
                <w:b/>
                <w:szCs w:val="20"/>
              </w:rPr>
              <w:t xml:space="preserve">Greater integration planning </w:t>
            </w:r>
            <w:r>
              <w:rPr>
                <w:rFonts w:cs="Arial"/>
                <w:szCs w:val="20"/>
              </w:rPr>
              <w:t xml:space="preserve">– greater integration will be needed into the future to </w:t>
            </w:r>
            <w:r w:rsidR="00D76F73">
              <w:rPr>
                <w:rFonts w:cs="Arial"/>
                <w:szCs w:val="20"/>
              </w:rPr>
              <w:t>ensure alignment with regional communications and campaigns to maximize returns on investment.</w:t>
            </w:r>
          </w:p>
          <w:p w14:paraId="1EAD64C2" w14:textId="420067C9" w:rsidR="006C3C10" w:rsidRPr="00D76F73" w:rsidRDefault="00D76F73" w:rsidP="00D76F73">
            <w:pPr>
              <w:numPr>
                <w:ilvl w:val="0"/>
                <w:numId w:val="3"/>
              </w:numPr>
              <w:spacing w:before="40" w:after="40"/>
              <w:ind w:left="284" w:hanging="218"/>
              <w:jc w:val="left"/>
              <w:rPr>
                <w:rFonts w:cs="Arial"/>
                <w:b/>
                <w:bCs/>
                <w:szCs w:val="20"/>
              </w:rPr>
            </w:pPr>
            <w:proofErr w:type="gramStart"/>
            <w:r w:rsidRPr="00D76F73">
              <w:rPr>
                <w:rFonts w:cs="Arial"/>
                <w:b/>
                <w:bCs/>
                <w:szCs w:val="20"/>
              </w:rPr>
              <w:t>360 degree</w:t>
            </w:r>
            <w:proofErr w:type="gramEnd"/>
            <w:r w:rsidRPr="00D76F73">
              <w:rPr>
                <w:rFonts w:cs="Arial"/>
                <w:b/>
                <w:bCs/>
                <w:szCs w:val="20"/>
              </w:rPr>
              <w:t xml:space="preserve"> campaigns </w:t>
            </w:r>
            <w:r>
              <w:rPr>
                <w:rFonts w:cs="Arial"/>
                <w:szCs w:val="20"/>
              </w:rPr>
              <w:t xml:space="preserve">– increased focus on delivering campaigns through multiple channels and reporting </w:t>
            </w:r>
            <w:proofErr w:type="spellStart"/>
            <w:r w:rsidR="00C90D67">
              <w:rPr>
                <w:rFonts w:cs="Arial"/>
                <w:szCs w:val="20"/>
              </w:rPr>
              <w:t>agaimst</w:t>
            </w:r>
            <w:proofErr w:type="spellEnd"/>
            <w:r w:rsidR="00C90D67">
              <w:rPr>
                <w:rFonts w:cs="Arial"/>
                <w:szCs w:val="20"/>
              </w:rPr>
              <w:t xml:space="preserve"> agree metrics to demonstrate and ROI and impact of the investment.</w:t>
            </w:r>
          </w:p>
          <w:p w14:paraId="45E4052F" w14:textId="1B54CFC8" w:rsidR="00D61594" w:rsidRPr="008661F5" w:rsidRDefault="003F2B0C" w:rsidP="00FD537D">
            <w:pPr>
              <w:numPr>
                <w:ilvl w:val="0"/>
                <w:numId w:val="3"/>
              </w:numPr>
              <w:spacing w:before="40" w:after="40"/>
              <w:ind w:left="284" w:hanging="218"/>
              <w:jc w:val="left"/>
              <w:rPr>
                <w:rFonts w:cs="Arial"/>
                <w:color w:val="FF0000"/>
                <w:szCs w:val="20"/>
              </w:rPr>
            </w:pPr>
            <w:r w:rsidRPr="003F2B0C">
              <w:rPr>
                <w:rFonts w:cs="Arial"/>
                <w:b/>
                <w:szCs w:val="20"/>
              </w:rPr>
              <w:t>Stakeholder management</w:t>
            </w:r>
            <w:r>
              <w:rPr>
                <w:rFonts w:cs="Arial"/>
                <w:bCs/>
                <w:szCs w:val="20"/>
              </w:rPr>
              <w:t xml:space="preserve"> - </w:t>
            </w:r>
            <w:r w:rsidR="00C00AEE">
              <w:rPr>
                <w:rFonts w:cs="Arial"/>
                <w:szCs w:val="20"/>
              </w:rPr>
              <w:t xml:space="preserve">this </w:t>
            </w:r>
            <w:r w:rsidR="00F0546E">
              <w:rPr>
                <w:rFonts w:cs="Arial"/>
                <w:szCs w:val="20"/>
              </w:rPr>
              <w:t>post-holder will be required to take ownership of B2B comms</w:t>
            </w:r>
            <w:r w:rsidR="00D229F6">
              <w:rPr>
                <w:rFonts w:cs="Arial"/>
                <w:szCs w:val="20"/>
              </w:rPr>
              <w:t xml:space="preserve">, </w:t>
            </w:r>
            <w:r w:rsidR="006027F7">
              <w:rPr>
                <w:rFonts w:cs="Arial"/>
                <w:szCs w:val="20"/>
              </w:rPr>
              <w:t>balancing</w:t>
            </w:r>
            <w:r w:rsidR="00D229F6">
              <w:rPr>
                <w:rFonts w:cs="Arial"/>
                <w:szCs w:val="20"/>
              </w:rPr>
              <w:t xml:space="preserve"> a large eco-system of regional and global stakeholders </w:t>
            </w:r>
            <w:r w:rsidR="006027F7">
              <w:rPr>
                <w:rFonts w:cs="Arial"/>
                <w:szCs w:val="20"/>
              </w:rPr>
              <w:t>with</w:t>
            </w:r>
            <w:r w:rsidR="00D229F6">
              <w:rPr>
                <w:rFonts w:cs="Arial"/>
                <w:szCs w:val="20"/>
              </w:rPr>
              <w:t xml:space="preserve"> segment/contract interests. </w:t>
            </w:r>
            <w:r w:rsidR="00A14379">
              <w:rPr>
                <w:rFonts w:cs="Arial"/>
                <w:szCs w:val="20"/>
              </w:rPr>
              <w:t xml:space="preserve"> </w:t>
            </w:r>
            <w:r w:rsidR="009972C4">
              <w:rPr>
                <w:rFonts w:cs="Arial"/>
                <w:szCs w:val="20"/>
              </w:rPr>
              <w:t xml:space="preserve"> </w:t>
            </w:r>
          </w:p>
          <w:p w14:paraId="7461C54E" w14:textId="286DCADA" w:rsidR="00FC690E" w:rsidRPr="00BF789F" w:rsidRDefault="00A14379" w:rsidP="00AF63EC">
            <w:pPr>
              <w:numPr>
                <w:ilvl w:val="0"/>
                <w:numId w:val="3"/>
              </w:numPr>
              <w:spacing w:before="40" w:after="40"/>
              <w:ind w:left="284" w:hanging="218"/>
              <w:jc w:val="left"/>
              <w:rPr>
                <w:rFonts w:cs="Arial"/>
                <w:color w:val="FF0000"/>
                <w:szCs w:val="20"/>
              </w:rPr>
            </w:pPr>
            <w:r>
              <w:rPr>
                <w:rFonts w:cs="Arial"/>
                <w:b/>
                <w:szCs w:val="20"/>
              </w:rPr>
              <w:t xml:space="preserve">Support </w:t>
            </w:r>
            <w:r w:rsidR="002F5838">
              <w:rPr>
                <w:rFonts w:cs="Arial"/>
                <w:b/>
                <w:szCs w:val="20"/>
              </w:rPr>
              <w:t>increasing port</w:t>
            </w:r>
            <w:r w:rsidR="002D73D1">
              <w:rPr>
                <w:rFonts w:cs="Arial"/>
                <w:b/>
                <w:szCs w:val="20"/>
              </w:rPr>
              <w:t>f</w:t>
            </w:r>
            <w:r w:rsidR="002F5838">
              <w:rPr>
                <w:rFonts w:cs="Arial"/>
                <w:b/>
                <w:szCs w:val="20"/>
              </w:rPr>
              <w:t xml:space="preserve">olio of contracts </w:t>
            </w:r>
            <w:r w:rsidR="002F5838">
              <w:rPr>
                <w:rFonts w:cs="Arial"/>
                <w:bCs/>
                <w:szCs w:val="20"/>
              </w:rPr>
              <w:t xml:space="preserve">– Government is a fast-growing and diverse segment with prisons, blue-light locations, government agency offices, </w:t>
            </w:r>
            <w:r w:rsidR="002D73D1">
              <w:rPr>
                <w:rFonts w:cs="Arial"/>
                <w:bCs/>
                <w:szCs w:val="20"/>
              </w:rPr>
              <w:t xml:space="preserve">and </w:t>
            </w:r>
            <w:proofErr w:type="spellStart"/>
            <w:r w:rsidR="002D73D1">
              <w:rPr>
                <w:rFonts w:cs="Arial"/>
                <w:bCs/>
                <w:szCs w:val="20"/>
              </w:rPr>
              <w:t>defence</w:t>
            </w:r>
            <w:proofErr w:type="spellEnd"/>
            <w:r w:rsidR="002D73D1">
              <w:rPr>
                <w:rFonts w:cs="Arial"/>
                <w:bCs/>
                <w:szCs w:val="20"/>
              </w:rPr>
              <w:t xml:space="preserve"> sites all coming under our remit. </w:t>
            </w:r>
          </w:p>
        </w:tc>
      </w:tr>
    </w:tbl>
    <w:p w14:paraId="284E52CB" w14:textId="77777777" w:rsidR="00E57078" w:rsidRPr="00111BC6" w:rsidRDefault="00E57078" w:rsidP="00366A73">
      <w:pPr>
        <w:jc w:val="left"/>
        <w:rPr>
          <w:rFonts w:cs="Arial"/>
          <w:strike/>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EE2D01" w14:textId="77777777" w:rsidTr="00161F93">
        <w:trPr>
          <w:trHeight w:val="565"/>
        </w:trPr>
        <w:tc>
          <w:tcPr>
            <w:tcW w:w="10458" w:type="dxa"/>
            <w:shd w:val="clear" w:color="auto" w:fill="F2F2F2"/>
            <w:vAlign w:val="center"/>
          </w:tcPr>
          <w:p w14:paraId="5FCB079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396E506" w14:textId="77777777" w:rsidTr="00161F93">
        <w:trPr>
          <w:trHeight w:val="620"/>
        </w:trPr>
        <w:tc>
          <w:tcPr>
            <w:tcW w:w="10458" w:type="dxa"/>
          </w:tcPr>
          <w:p w14:paraId="590E33D5" w14:textId="40835CCF" w:rsidR="009665E3" w:rsidRDefault="009665E3" w:rsidP="007E7FE7">
            <w:pPr>
              <w:jc w:val="left"/>
              <w:rPr>
                <w:rFonts w:cs="Arial"/>
                <w:b/>
                <w:color w:val="000000" w:themeColor="text1"/>
                <w:szCs w:val="20"/>
                <w:lang w:val="en-GB"/>
              </w:rPr>
            </w:pPr>
          </w:p>
          <w:p w14:paraId="0CD5D583" w14:textId="196DF80A" w:rsidR="00156DE4" w:rsidRDefault="00156DE4" w:rsidP="00156DE4">
            <w:pPr>
              <w:pStyle w:val="Puces4"/>
              <w:numPr>
                <w:ilvl w:val="0"/>
                <w:numId w:val="2"/>
              </w:numPr>
              <w:jc w:val="left"/>
              <w:rPr>
                <w:color w:val="000000" w:themeColor="text1"/>
              </w:rPr>
            </w:pPr>
            <w:r>
              <w:rPr>
                <w:color w:val="000000" w:themeColor="text1"/>
              </w:rPr>
              <w:t>Own segment web</w:t>
            </w:r>
            <w:r w:rsidR="000C46AC">
              <w:rPr>
                <w:color w:val="000000" w:themeColor="text1"/>
              </w:rPr>
              <w:t xml:space="preserve"> and marcomms</w:t>
            </w:r>
            <w:r w:rsidR="007E184F">
              <w:rPr>
                <w:color w:val="000000" w:themeColor="text1"/>
              </w:rPr>
              <w:t xml:space="preserve"> </w:t>
            </w:r>
            <w:r>
              <w:rPr>
                <w:color w:val="000000" w:themeColor="text1"/>
              </w:rPr>
              <w:t>s</w:t>
            </w:r>
            <w:r w:rsidR="007E184F">
              <w:rPr>
                <w:color w:val="000000" w:themeColor="text1"/>
              </w:rPr>
              <w:t xml:space="preserve">trategy in partnership with regional Webmaster, </w:t>
            </w:r>
            <w:r w:rsidR="00C96DAF">
              <w:rPr>
                <w:color w:val="000000" w:themeColor="text1"/>
              </w:rPr>
              <w:t>providing an optimum user experience and growing engagement</w:t>
            </w:r>
            <w:r>
              <w:rPr>
                <w:color w:val="000000" w:themeColor="text1"/>
              </w:rPr>
              <w:t xml:space="preserve">. </w:t>
            </w:r>
          </w:p>
          <w:p w14:paraId="1CC0B0B7" w14:textId="2AD14AE3" w:rsidR="00C96DAF" w:rsidRPr="00C96DAF" w:rsidRDefault="00C96DAF" w:rsidP="00C96DAF">
            <w:pPr>
              <w:pStyle w:val="Puces4"/>
              <w:numPr>
                <w:ilvl w:val="0"/>
                <w:numId w:val="2"/>
              </w:numPr>
              <w:jc w:val="left"/>
              <w:rPr>
                <w:color w:val="000000" w:themeColor="text1"/>
              </w:rPr>
            </w:pPr>
            <w:r>
              <w:rPr>
                <w:color w:val="000000" w:themeColor="text1"/>
              </w:rPr>
              <w:t>Design and lead a</w:t>
            </w:r>
            <w:r w:rsidRPr="00C96DAF">
              <w:rPr>
                <w:color w:val="000000" w:themeColor="text1"/>
              </w:rPr>
              <w:t>ccount-based marketing</w:t>
            </w:r>
            <w:r>
              <w:rPr>
                <w:color w:val="000000" w:themeColor="text1"/>
              </w:rPr>
              <w:t xml:space="preserve"> </w:t>
            </w:r>
            <w:r w:rsidR="00C90D67">
              <w:rPr>
                <w:color w:val="000000" w:themeColor="text1"/>
              </w:rPr>
              <w:t>campaigns</w:t>
            </w:r>
            <w:r w:rsidRPr="00C96DAF">
              <w:rPr>
                <w:color w:val="000000" w:themeColor="text1"/>
              </w:rPr>
              <w:t xml:space="preserve"> to support key bids and retentions. </w:t>
            </w:r>
          </w:p>
          <w:p w14:paraId="20ABC01F" w14:textId="6851E5FF" w:rsidR="00DE5B72" w:rsidRDefault="00A97E44" w:rsidP="00D32E6A">
            <w:pPr>
              <w:pStyle w:val="Puces4"/>
              <w:numPr>
                <w:ilvl w:val="0"/>
                <w:numId w:val="2"/>
              </w:numPr>
              <w:jc w:val="left"/>
              <w:rPr>
                <w:color w:val="000000" w:themeColor="text1"/>
              </w:rPr>
            </w:pPr>
            <w:r>
              <w:rPr>
                <w:color w:val="000000" w:themeColor="text1"/>
              </w:rPr>
              <w:t>Be the Product Owner for</w:t>
            </w:r>
            <w:r w:rsidR="00DE5B72">
              <w:rPr>
                <w:color w:val="000000" w:themeColor="text1"/>
              </w:rPr>
              <w:t xml:space="preserve"> </w:t>
            </w:r>
            <w:proofErr w:type="spellStart"/>
            <w:r w:rsidR="00DE5B72">
              <w:rPr>
                <w:color w:val="000000" w:themeColor="text1"/>
              </w:rPr>
              <w:t>Showpad</w:t>
            </w:r>
            <w:proofErr w:type="spellEnd"/>
            <w:r w:rsidR="00DE5B72">
              <w:rPr>
                <w:color w:val="000000" w:themeColor="text1"/>
              </w:rPr>
              <w:t>, ensuring content is uploaded</w:t>
            </w:r>
            <w:r w:rsidR="004328E0">
              <w:rPr>
                <w:color w:val="000000" w:themeColor="text1"/>
              </w:rPr>
              <w:t xml:space="preserve"> in a timely manner</w:t>
            </w:r>
            <w:r w:rsidR="00DE5B72">
              <w:rPr>
                <w:color w:val="000000" w:themeColor="text1"/>
              </w:rPr>
              <w:t xml:space="preserve"> and correctly tagged</w:t>
            </w:r>
            <w:r>
              <w:rPr>
                <w:color w:val="000000" w:themeColor="text1"/>
              </w:rPr>
              <w:t xml:space="preserve">, and manage an ongoing programme of </w:t>
            </w:r>
            <w:r w:rsidR="00B07620">
              <w:rPr>
                <w:color w:val="000000" w:themeColor="text1"/>
              </w:rPr>
              <w:t xml:space="preserve">content upload and creation to include design of </w:t>
            </w:r>
            <w:r w:rsidR="004328E0">
              <w:rPr>
                <w:color w:val="000000" w:themeColor="text1"/>
              </w:rPr>
              <w:t>experiences and pages</w:t>
            </w:r>
            <w:r w:rsidR="00B07620">
              <w:rPr>
                <w:color w:val="000000" w:themeColor="text1"/>
              </w:rPr>
              <w:t xml:space="preserve">. </w:t>
            </w:r>
          </w:p>
          <w:p w14:paraId="3B3C4229" w14:textId="7FB745B1" w:rsidR="00EB4338" w:rsidRDefault="00EB4338" w:rsidP="00D32E6A">
            <w:pPr>
              <w:pStyle w:val="Puces4"/>
              <w:numPr>
                <w:ilvl w:val="0"/>
                <w:numId w:val="2"/>
              </w:numPr>
              <w:jc w:val="left"/>
              <w:rPr>
                <w:color w:val="000000" w:themeColor="text1"/>
              </w:rPr>
            </w:pPr>
            <w:r>
              <w:rPr>
                <w:color w:val="000000" w:themeColor="text1"/>
              </w:rPr>
              <w:t xml:space="preserve">Lead on regular e-newsletter production, including content creation where necessary. </w:t>
            </w:r>
          </w:p>
          <w:p w14:paraId="3F3EFC74" w14:textId="3686DBA8" w:rsidR="00DE5B72" w:rsidRDefault="00EB4338" w:rsidP="00D32E6A">
            <w:pPr>
              <w:pStyle w:val="Puces4"/>
              <w:numPr>
                <w:ilvl w:val="0"/>
                <w:numId w:val="2"/>
              </w:numPr>
              <w:jc w:val="left"/>
              <w:rPr>
                <w:color w:val="000000" w:themeColor="text1"/>
              </w:rPr>
            </w:pPr>
            <w:r>
              <w:rPr>
                <w:color w:val="000000" w:themeColor="text1"/>
              </w:rPr>
              <w:t xml:space="preserve">Create and brief </w:t>
            </w:r>
            <w:r w:rsidR="00732017">
              <w:rPr>
                <w:color w:val="000000" w:themeColor="text1"/>
              </w:rPr>
              <w:t xml:space="preserve">client communications including case studies, reports and film to support strategic objectives and communicate </w:t>
            </w:r>
            <w:r w:rsidR="00495793">
              <w:rPr>
                <w:color w:val="000000" w:themeColor="text1"/>
              </w:rPr>
              <w:t xml:space="preserve">key </w:t>
            </w:r>
            <w:r w:rsidR="00732017">
              <w:rPr>
                <w:color w:val="000000" w:themeColor="text1"/>
              </w:rPr>
              <w:t xml:space="preserve">marketing messages. </w:t>
            </w:r>
          </w:p>
          <w:p w14:paraId="43ACF430" w14:textId="3DCCA24E" w:rsidR="000C46AC" w:rsidRPr="000C46AC" w:rsidRDefault="00495793" w:rsidP="000C46AC">
            <w:pPr>
              <w:pStyle w:val="Puces4"/>
              <w:numPr>
                <w:ilvl w:val="0"/>
                <w:numId w:val="2"/>
              </w:numPr>
              <w:jc w:val="left"/>
              <w:rPr>
                <w:color w:val="000000" w:themeColor="text1"/>
              </w:rPr>
            </w:pPr>
            <w:r>
              <w:rPr>
                <w:color w:val="000000" w:themeColor="text1"/>
              </w:rPr>
              <w:t>Lia</w:t>
            </w:r>
            <w:r w:rsidR="00E96BC6">
              <w:rPr>
                <w:color w:val="000000" w:themeColor="text1"/>
              </w:rPr>
              <w:t>i</w:t>
            </w:r>
            <w:r>
              <w:rPr>
                <w:color w:val="000000" w:themeColor="text1"/>
              </w:rPr>
              <w:t xml:space="preserve">se with all relevant parties to book and brief creative partners. </w:t>
            </w:r>
          </w:p>
          <w:p w14:paraId="0720E0EE" w14:textId="3A76146E" w:rsidR="00E96BC6" w:rsidRDefault="00095B4F" w:rsidP="00F8774B">
            <w:pPr>
              <w:pStyle w:val="Puces4"/>
              <w:numPr>
                <w:ilvl w:val="0"/>
                <w:numId w:val="2"/>
              </w:numPr>
              <w:jc w:val="left"/>
              <w:rPr>
                <w:color w:val="000000" w:themeColor="text1"/>
              </w:rPr>
            </w:pPr>
            <w:r>
              <w:rPr>
                <w:color w:val="000000" w:themeColor="text1"/>
              </w:rPr>
              <w:lastRenderedPageBreak/>
              <w:t>Source and r</w:t>
            </w:r>
            <w:r w:rsidR="00E96BC6">
              <w:rPr>
                <w:color w:val="000000" w:themeColor="text1"/>
              </w:rPr>
              <w:t xml:space="preserve">eview performance analytics and share with the business. </w:t>
            </w:r>
          </w:p>
          <w:p w14:paraId="23FA0D0C" w14:textId="75BC2F76" w:rsidR="00E96BC6" w:rsidRDefault="00095B4F" w:rsidP="00F8774B">
            <w:pPr>
              <w:pStyle w:val="Puces4"/>
              <w:numPr>
                <w:ilvl w:val="0"/>
                <w:numId w:val="2"/>
              </w:numPr>
              <w:jc w:val="left"/>
              <w:rPr>
                <w:color w:val="000000" w:themeColor="text1"/>
              </w:rPr>
            </w:pPr>
            <w:r>
              <w:rPr>
                <w:color w:val="000000" w:themeColor="text1"/>
              </w:rPr>
              <w:t>Manage</w:t>
            </w:r>
            <w:r w:rsidR="00B40266">
              <w:rPr>
                <w:color w:val="000000" w:themeColor="text1"/>
              </w:rPr>
              <w:t xml:space="preserve"> and develop</w:t>
            </w:r>
            <w:r>
              <w:rPr>
                <w:color w:val="000000" w:themeColor="text1"/>
              </w:rPr>
              <w:t xml:space="preserve"> working relationships with other teams to support the </w:t>
            </w:r>
            <w:r w:rsidR="00226220">
              <w:rPr>
                <w:color w:val="000000" w:themeColor="text1"/>
              </w:rPr>
              <w:t xml:space="preserve">effective distribution of marketing content and campaigns across owned, </w:t>
            </w:r>
            <w:proofErr w:type="gramStart"/>
            <w:r w:rsidR="00226220">
              <w:rPr>
                <w:color w:val="000000" w:themeColor="text1"/>
              </w:rPr>
              <w:t>earned</w:t>
            </w:r>
            <w:proofErr w:type="gramEnd"/>
            <w:r w:rsidR="00226220">
              <w:rPr>
                <w:color w:val="000000" w:themeColor="text1"/>
              </w:rPr>
              <w:t xml:space="preserve"> and paid channels. </w:t>
            </w:r>
          </w:p>
          <w:p w14:paraId="73A67301" w14:textId="0E013CD9" w:rsidR="00475AD8" w:rsidRPr="00A3697F" w:rsidRDefault="000C46AC" w:rsidP="00A3697F">
            <w:pPr>
              <w:pStyle w:val="Puces4"/>
              <w:numPr>
                <w:ilvl w:val="0"/>
                <w:numId w:val="2"/>
              </w:numPr>
              <w:jc w:val="left"/>
              <w:rPr>
                <w:color w:val="000000" w:themeColor="text1"/>
              </w:rPr>
            </w:pPr>
            <w:r>
              <w:rPr>
                <w:color w:val="000000" w:themeColor="text1"/>
              </w:rPr>
              <w:t>Grow the</w:t>
            </w:r>
            <w:r w:rsidR="00A3697F">
              <w:rPr>
                <w:color w:val="000000" w:themeColor="text1"/>
              </w:rPr>
              <w:t xml:space="preserve"> impact of comms against agreed metrics and report these to the Marketing Director</w:t>
            </w:r>
          </w:p>
        </w:tc>
      </w:tr>
    </w:tbl>
    <w:p w14:paraId="5EDCF42A" w14:textId="7E9797B5"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286DA3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8FD90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4C7FC01" w14:textId="77777777" w:rsidTr="00161F93">
        <w:trPr>
          <w:trHeight w:val="620"/>
        </w:trPr>
        <w:tc>
          <w:tcPr>
            <w:tcW w:w="10456" w:type="dxa"/>
            <w:tcBorders>
              <w:top w:val="nil"/>
              <w:left w:val="single" w:sz="2" w:space="0" w:color="auto"/>
              <w:bottom w:val="single" w:sz="4" w:space="0" w:color="auto"/>
              <w:right w:val="single" w:sz="4" w:space="0" w:color="auto"/>
            </w:tcBorders>
          </w:tcPr>
          <w:p w14:paraId="26357B60" w14:textId="4D7C09BF" w:rsidR="00602FF3" w:rsidRDefault="002138F0" w:rsidP="000670C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Grow audience engagement levels </w:t>
            </w:r>
            <w:proofErr w:type="gramStart"/>
            <w:r>
              <w:rPr>
                <w:rFonts w:cs="Arial"/>
                <w:color w:val="000000" w:themeColor="text1"/>
                <w:szCs w:val="20"/>
                <w:lang w:val="en-GB"/>
              </w:rPr>
              <w:t>e.g.</w:t>
            </w:r>
            <w:proofErr w:type="gramEnd"/>
            <w:r>
              <w:rPr>
                <w:rFonts w:cs="Arial"/>
                <w:color w:val="000000" w:themeColor="text1"/>
                <w:szCs w:val="20"/>
                <w:lang w:val="en-GB"/>
              </w:rPr>
              <w:t xml:space="preserve"> open rates against agreed metrics</w:t>
            </w:r>
          </w:p>
          <w:p w14:paraId="09AFA1EF" w14:textId="4FB03216" w:rsidR="005C66AE" w:rsidRPr="005C66AE" w:rsidRDefault="000E4C29" w:rsidP="005C66AE">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all regional and corporate comms are </w:t>
            </w:r>
            <w:r w:rsidR="005C66AE">
              <w:rPr>
                <w:rFonts w:cs="Arial"/>
                <w:color w:val="000000" w:themeColor="text1"/>
                <w:szCs w:val="20"/>
                <w:lang w:val="en-GB"/>
              </w:rPr>
              <w:t xml:space="preserve">fully utilised within the </w:t>
            </w:r>
            <w:proofErr w:type="gramStart"/>
            <w:r w:rsidR="005C66AE">
              <w:rPr>
                <w:rFonts w:cs="Arial"/>
                <w:color w:val="000000" w:themeColor="text1"/>
                <w:szCs w:val="20"/>
                <w:lang w:val="en-GB"/>
              </w:rPr>
              <w:t>segment</w:t>
            </w:r>
            <w:proofErr w:type="gramEnd"/>
          </w:p>
          <w:p w14:paraId="2823EE4A" w14:textId="2219FCB3" w:rsidR="000670C6" w:rsidRPr="00956C05" w:rsidRDefault="00956C05" w:rsidP="000670C6">
            <w:pPr>
              <w:numPr>
                <w:ilvl w:val="0"/>
                <w:numId w:val="3"/>
              </w:numPr>
              <w:spacing w:before="40"/>
              <w:jc w:val="left"/>
              <w:rPr>
                <w:rFonts w:cs="Arial"/>
                <w:color w:val="000000" w:themeColor="text1"/>
                <w:szCs w:val="20"/>
                <w:lang w:val="en-GB"/>
              </w:rPr>
            </w:pPr>
            <w:r>
              <w:rPr>
                <w:rFonts w:cs="Arial"/>
                <w:color w:val="000000" w:themeColor="text1"/>
                <w:szCs w:val="20"/>
              </w:rPr>
              <w:t>Production and management of content and campaigns</w:t>
            </w:r>
            <w:r w:rsidR="005C66AE">
              <w:rPr>
                <w:rFonts w:cs="Arial"/>
                <w:color w:val="000000" w:themeColor="text1"/>
                <w:szCs w:val="20"/>
              </w:rPr>
              <w:t xml:space="preserve"> strategy, execute the strategy on time and to budget.</w:t>
            </w:r>
          </w:p>
          <w:p w14:paraId="68197C71" w14:textId="2C81A842" w:rsidR="00D57D76" w:rsidRPr="000670C6" w:rsidRDefault="00D57D76" w:rsidP="000670C6">
            <w:pPr>
              <w:numPr>
                <w:ilvl w:val="0"/>
                <w:numId w:val="3"/>
              </w:numPr>
              <w:spacing w:before="40"/>
              <w:jc w:val="left"/>
              <w:rPr>
                <w:rFonts w:cs="Arial"/>
                <w:color w:val="000000" w:themeColor="text1"/>
                <w:szCs w:val="20"/>
                <w:lang w:val="en-GB"/>
              </w:rPr>
            </w:pPr>
            <w:r>
              <w:rPr>
                <w:rFonts w:cs="Arial"/>
                <w:color w:val="000000" w:themeColor="text1"/>
                <w:szCs w:val="20"/>
              </w:rPr>
              <w:t xml:space="preserve">Accurate reporting of all relevant activity. </w:t>
            </w:r>
          </w:p>
        </w:tc>
      </w:tr>
    </w:tbl>
    <w:p w14:paraId="771B7CFD" w14:textId="77777777" w:rsidR="00BC6978" w:rsidRDefault="00BC6978"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DEE0DF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496F2D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049D94B1" w14:textId="77777777" w:rsidTr="004238D8">
        <w:trPr>
          <w:trHeight w:val="620"/>
        </w:trPr>
        <w:tc>
          <w:tcPr>
            <w:tcW w:w="10458" w:type="dxa"/>
            <w:tcBorders>
              <w:top w:val="nil"/>
              <w:left w:val="single" w:sz="2" w:space="0" w:color="auto"/>
              <w:bottom w:val="single" w:sz="4" w:space="0" w:color="auto"/>
              <w:right w:val="single" w:sz="4" w:space="0" w:color="auto"/>
            </w:tcBorders>
          </w:tcPr>
          <w:p w14:paraId="109ADF67" w14:textId="2B4FA68A" w:rsidR="004238D8" w:rsidRDefault="004238D8" w:rsidP="004238D8">
            <w:pPr>
              <w:pStyle w:val="Puces4"/>
              <w:numPr>
                <w:ilvl w:val="0"/>
                <w:numId w:val="3"/>
              </w:numPr>
            </w:pPr>
            <w:r>
              <w:t>Graduate</w:t>
            </w:r>
            <w:r w:rsidR="005D10DB">
              <w:t xml:space="preserve"> calibre</w:t>
            </w:r>
          </w:p>
          <w:p w14:paraId="76289438" w14:textId="11D41F9C" w:rsidR="00A411B4" w:rsidRDefault="00A411B4" w:rsidP="004238D8">
            <w:pPr>
              <w:pStyle w:val="Puces4"/>
              <w:numPr>
                <w:ilvl w:val="0"/>
                <w:numId w:val="3"/>
              </w:numPr>
            </w:pPr>
            <w:r>
              <w:t xml:space="preserve">A self-starter, able to develop a plan and </w:t>
            </w:r>
            <w:proofErr w:type="gramStart"/>
            <w:r w:rsidR="000C3D7B">
              <w:t>execute</w:t>
            </w:r>
            <w:proofErr w:type="gramEnd"/>
            <w:r w:rsidR="004A1A94">
              <w:t xml:space="preserve"> </w:t>
            </w:r>
          </w:p>
          <w:p w14:paraId="64A69D3B" w14:textId="33695D29" w:rsidR="00C103FB" w:rsidRDefault="00391586" w:rsidP="00C433EA">
            <w:pPr>
              <w:pStyle w:val="Puces4"/>
              <w:numPr>
                <w:ilvl w:val="0"/>
                <w:numId w:val="3"/>
              </w:numPr>
            </w:pPr>
            <w:r>
              <w:t>Experience of content production</w:t>
            </w:r>
            <w:r w:rsidR="00C433EA">
              <w:t xml:space="preserve"> and proficiency at writing copy </w:t>
            </w:r>
          </w:p>
          <w:p w14:paraId="2B56D2D9" w14:textId="13AAD23D" w:rsidR="00C106DF" w:rsidRDefault="00C97D03" w:rsidP="00C106DF">
            <w:pPr>
              <w:pStyle w:val="Puces4"/>
              <w:numPr>
                <w:ilvl w:val="0"/>
                <w:numId w:val="3"/>
              </w:numPr>
            </w:pPr>
            <w:r>
              <w:t xml:space="preserve">Experience of B2B communication </w:t>
            </w:r>
          </w:p>
          <w:p w14:paraId="570FB48E" w14:textId="77777777" w:rsidR="00C103FB" w:rsidRDefault="00C103FB" w:rsidP="00C103FB">
            <w:pPr>
              <w:pStyle w:val="Puces4"/>
              <w:numPr>
                <w:ilvl w:val="0"/>
                <w:numId w:val="3"/>
              </w:numPr>
            </w:pPr>
            <w:r>
              <w:t>Strong interpersonal and communication skills</w:t>
            </w:r>
          </w:p>
          <w:p w14:paraId="108E9B3B" w14:textId="77777777" w:rsidR="00C103FB" w:rsidRDefault="00C103FB" w:rsidP="00C103FB">
            <w:pPr>
              <w:pStyle w:val="Puces4"/>
              <w:numPr>
                <w:ilvl w:val="0"/>
                <w:numId w:val="3"/>
              </w:numPr>
            </w:pPr>
            <w:r>
              <w:t>Strong stakeholder management experience</w:t>
            </w:r>
          </w:p>
          <w:p w14:paraId="49E5F2A3" w14:textId="77777777" w:rsidR="00C103FB" w:rsidRDefault="00C103FB" w:rsidP="00C103FB">
            <w:pPr>
              <w:pStyle w:val="Puces4"/>
              <w:numPr>
                <w:ilvl w:val="0"/>
                <w:numId w:val="3"/>
              </w:numPr>
            </w:pPr>
            <w:r>
              <w:t>Strong influencing skills</w:t>
            </w:r>
          </w:p>
          <w:p w14:paraId="159A26A4" w14:textId="7922BB0B" w:rsidR="00C103FB" w:rsidRDefault="007A28E9" w:rsidP="00C103FB">
            <w:pPr>
              <w:pStyle w:val="Puces4"/>
              <w:numPr>
                <w:ilvl w:val="0"/>
                <w:numId w:val="3"/>
              </w:numPr>
            </w:pPr>
            <w:r>
              <w:t>Data driven</w:t>
            </w:r>
            <w:r w:rsidR="004B532B">
              <w:t xml:space="preserve"> with a strong focus on </w:t>
            </w:r>
            <w:proofErr w:type="gramStart"/>
            <w:r w:rsidR="004B532B">
              <w:t>results</w:t>
            </w:r>
            <w:proofErr w:type="gramEnd"/>
          </w:p>
          <w:p w14:paraId="55C929BC" w14:textId="6E04E22C" w:rsidR="00C103FB" w:rsidRDefault="00C103FB" w:rsidP="00C103FB">
            <w:pPr>
              <w:pStyle w:val="Puces4"/>
              <w:numPr>
                <w:ilvl w:val="0"/>
                <w:numId w:val="3"/>
              </w:numPr>
            </w:pPr>
            <w:r>
              <w:t xml:space="preserve">Experience of working in complex </w:t>
            </w:r>
            <w:r w:rsidR="00C433EA">
              <w:t>organizations</w:t>
            </w:r>
          </w:p>
          <w:p w14:paraId="5C9D3614" w14:textId="77777777" w:rsidR="005D10DB" w:rsidRDefault="004A1A94" w:rsidP="004A1A94">
            <w:pPr>
              <w:pStyle w:val="Puces4"/>
              <w:numPr>
                <w:ilvl w:val="0"/>
                <w:numId w:val="3"/>
              </w:numPr>
            </w:pPr>
            <w:r>
              <w:t>Knowledge of working within a</w:t>
            </w:r>
            <w:r w:rsidR="00C433EA">
              <w:t>n organisation</w:t>
            </w:r>
            <w:r>
              <w:t xml:space="preserve"> that sells services to government would be an </w:t>
            </w:r>
            <w:proofErr w:type="gramStart"/>
            <w:r>
              <w:t>advantage</w:t>
            </w:r>
            <w:proofErr w:type="gramEnd"/>
          </w:p>
          <w:p w14:paraId="2152E811" w14:textId="79310F23" w:rsidR="0089066F" w:rsidRPr="004238D8" w:rsidRDefault="0089066F" w:rsidP="004A1A94">
            <w:pPr>
              <w:pStyle w:val="Puces4"/>
              <w:numPr>
                <w:ilvl w:val="0"/>
                <w:numId w:val="3"/>
              </w:numPr>
            </w:pPr>
            <w:r>
              <w:t>Social media skills (LinkedIn) would also be an advantage</w:t>
            </w:r>
          </w:p>
        </w:tc>
      </w:tr>
    </w:tbl>
    <w:p w14:paraId="2C5E0CD7" w14:textId="77777777" w:rsidR="007F02BF" w:rsidRDefault="00000000"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BEDD2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1F52F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01015D7" w14:textId="77777777" w:rsidTr="0007446E">
        <w:trPr>
          <w:trHeight w:val="620"/>
        </w:trPr>
        <w:tc>
          <w:tcPr>
            <w:tcW w:w="10456" w:type="dxa"/>
            <w:tcBorders>
              <w:top w:val="nil"/>
              <w:left w:val="single" w:sz="2" w:space="0" w:color="auto"/>
              <w:bottom w:val="single" w:sz="4" w:space="0" w:color="auto"/>
              <w:right w:val="single" w:sz="4" w:space="0" w:color="auto"/>
            </w:tcBorders>
          </w:tcPr>
          <w:p w14:paraId="3836A13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EE05FB9" w14:textId="77777777" w:rsidTr="0007446E">
              <w:tc>
                <w:tcPr>
                  <w:tcW w:w="4473" w:type="dxa"/>
                </w:tcPr>
                <w:p w14:paraId="22D4A855" w14:textId="4B2450DB" w:rsidR="00EA3990" w:rsidRPr="00375F11" w:rsidRDefault="002C2D76" w:rsidP="00265EE5">
                  <w:pPr>
                    <w:pStyle w:val="Puces4"/>
                    <w:framePr w:hSpace="180" w:wrap="around" w:vAnchor="text" w:hAnchor="margin" w:xAlign="center" w:y="192"/>
                    <w:ind w:left="636" w:hanging="141"/>
                    <w:rPr>
                      <w:rFonts w:eastAsia="Times New Roman"/>
                    </w:rPr>
                  </w:pPr>
                  <w:r>
                    <w:rPr>
                      <w:rFonts w:eastAsia="Times New Roman"/>
                    </w:rPr>
                    <w:t>Collaborates</w:t>
                  </w:r>
                </w:p>
              </w:tc>
              <w:tc>
                <w:tcPr>
                  <w:tcW w:w="4524" w:type="dxa"/>
                </w:tcPr>
                <w:p w14:paraId="534A926E" w14:textId="41C52EDD" w:rsidR="00EA3990" w:rsidRPr="00375F11" w:rsidRDefault="00C11F3A" w:rsidP="00265EE5">
                  <w:pPr>
                    <w:pStyle w:val="Puces4"/>
                    <w:framePr w:hSpace="180" w:wrap="around" w:vAnchor="text" w:hAnchor="margin" w:xAlign="center" w:y="192"/>
                  </w:pPr>
                  <w:r>
                    <w:t>Manages ambiguity</w:t>
                  </w:r>
                </w:p>
              </w:tc>
            </w:tr>
            <w:tr w:rsidR="00EA3990" w:rsidRPr="00375F11" w14:paraId="5A14D245" w14:textId="77777777" w:rsidTr="0007446E">
              <w:tc>
                <w:tcPr>
                  <w:tcW w:w="4473" w:type="dxa"/>
                </w:tcPr>
                <w:p w14:paraId="30C52D46" w14:textId="656149E2" w:rsidR="00EA3990" w:rsidRPr="00375F11" w:rsidRDefault="00A87AF4" w:rsidP="00265EE5">
                  <w:pPr>
                    <w:pStyle w:val="Puces4"/>
                    <w:framePr w:hSpace="180" w:wrap="around" w:vAnchor="text" w:hAnchor="margin" w:xAlign="center" w:y="192"/>
                    <w:ind w:left="636" w:hanging="141"/>
                    <w:rPr>
                      <w:rFonts w:eastAsia="Times New Roman"/>
                    </w:rPr>
                  </w:pPr>
                  <w:r>
                    <w:rPr>
                      <w:rFonts w:eastAsia="Times New Roman"/>
                    </w:rPr>
                    <w:t>Drive</w:t>
                  </w:r>
                  <w:r w:rsidR="00F46D21">
                    <w:rPr>
                      <w:rFonts w:eastAsia="Times New Roman"/>
                    </w:rPr>
                    <w:t>s</w:t>
                  </w:r>
                  <w:r w:rsidR="00EA3990">
                    <w:rPr>
                      <w:rFonts w:eastAsia="Times New Roman"/>
                    </w:rPr>
                    <w:t xml:space="preserve"> results</w:t>
                  </w:r>
                </w:p>
              </w:tc>
              <w:tc>
                <w:tcPr>
                  <w:tcW w:w="4524" w:type="dxa"/>
                </w:tcPr>
                <w:p w14:paraId="1766B405" w14:textId="01D82101" w:rsidR="00EA3990" w:rsidRPr="00375F11" w:rsidRDefault="00F46D21" w:rsidP="00265EE5">
                  <w:pPr>
                    <w:pStyle w:val="Puces4"/>
                    <w:framePr w:hSpace="180" w:wrap="around" w:vAnchor="text" w:hAnchor="margin" w:xAlign="center" w:y="192"/>
                  </w:pPr>
                  <w:r>
                    <w:t>Persuasive</w:t>
                  </w:r>
                </w:p>
              </w:tc>
            </w:tr>
            <w:tr w:rsidR="00EA3990" w:rsidRPr="00375F11" w14:paraId="7AA00AA0" w14:textId="77777777" w:rsidTr="0007446E">
              <w:tc>
                <w:tcPr>
                  <w:tcW w:w="4473" w:type="dxa"/>
                </w:tcPr>
                <w:p w14:paraId="6BD39295" w14:textId="6DEF1C86" w:rsidR="00EA3990" w:rsidRPr="00375F11" w:rsidRDefault="002F1BA3" w:rsidP="00265EE5">
                  <w:pPr>
                    <w:pStyle w:val="Puces4"/>
                    <w:framePr w:hSpace="180" w:wrap="around" w:vAnchor="text" w:hAnchor="margin" w:xAlign="center" w:y="192"/>
                    <w:ind w:left="636" w:hanging="141"/>
                  </w:pPr>
                  <w:r>
                    <w:t>Customer focus</w:t>
                  </w:r>
                </w:p>
              </w:tc>
              <w:tc>
                <w:tcPr>
                  <w:tcW w:w="4524" w:type="dxa"/>
                </w:tcPr>
                <w:p w14:paraId="2EAB3F16" w14:textId="5090AFF6" w:rsidR="00EA3990" w:rsidRPr="00375F11" w:rsidRDefault="00467533" w:rsidP="00265EE5">
                  <w:pPr>
                    <w:pStyle w:val="Puces4"/>
                    <w:framePr w:hSpace="180" w:wrap="around" w:vAnchor="text" w:hAnchor="margin" w:xAlign="center" w:y="192"/>
                  </w:pPr>
                  <w:r>
                    <w:t>Effective t</w:t>
                  </w:r>
                  <w:r w:rsidR="005D10DB">
                    <w:t>eam working</w:t>
                  </w:r>
                </w:p>
              </w:tc>
            </w:tr>
            <w:tr w:rsidR="00EA3990" w14:paraId="54F0145E" w14:textId="77777777" w:rsidTr="0007446E">
              <w:tc>
                <w:tcPr>
                  <w:tcW w:w="4473" w:type="dxa"/>
                </w:tcPr>
                <w:p w14:paraId="68C4A1F2" w14:textId="7A196DDB" w:rsidR="00EA3990" w:rsidRDefault="00857B11" w:rsidP="00265EE5">
                  <w:pPr>
                    <w:pStyle w:val="Puces4"/>
                    <w:framePr w:hSpace="180" w:wrap="around" w:vAnchor="text" w:hAnchor="margin" w:xAlign="center" w:y="192"/>
                    <w:ind w:left="636" w:hanging="141"/>
                    <w:rPr>
                      <w:rFonts w:eastAsia="Times New Roman"/>
                    </w:rPr>
                  </w:pPr>
                  <w:r>
                    <w:rPr>
                      <w:rFonts w:eastAsia="Times New Roman"/>
                    </w:rPr>
                    <w:t xml:space="preserve">Communicates </w:t>
                  </w:r>
                  <w:r w:rsidR="00C15964">
                    <w:rPr>
                      <w:rFonts w:eastAsia="Times New Roman"/>
                    </w:rPr>
                    <w:t>e</w:t>
                  </w:r>
                  <w:r>
                    <w:rPr>
                      <w:rFonts w:eastAsia="Times New Roman"/>
                    </w:rPr>
                    <w:t>ffectively</w:t>
                  </w:r>
                </w:p>
              </w:tc>
              <w:tc>
                <w:tcPr>
                  <w:tcW w:w="4524" w:type="dxa"/>
                </w:tcPr>
                <w:p w14:paraId="5A85AAA3" w14:textId="0D1C8AD7" w:rsidR="00EA3990" w:rsidRDefault="00C15964" w:rsidP="00265EE5">
                  <w:pPr>
                    <w:pStyle w:val="Puces4"/>
                    <w:framePr w:hSpace="180" w:wrap="around" w:vAnchor="text" w:hAnchor="margin" w:xAlign="center" w:y="192"/>
                  </w:pPr>
                  <w:r>
                    <w:t>Cultivates innovation</w:t>
                  </w:r>
                </w:p>
              </w:tc>
            </w:tr>
            <w:tr w:rsidR="004D7402" w14:paraId="167DA77F" w14:textId="77777777" w:rsidTr="0007446E">
              <w:tc>
                <w:tcPr>
                  <w:tcW w:w="4473" w:type="dxa"/>
                </w:tcPr>
                <w:p w14:paraId="194A3C3B" w14:textId="2A22BCE5" w:rsidR="004D7402" w:rsidRDefault="004D7402" w:rsidP="00265EE5">
                  <w:pPr>
                    <w:pStyle w:val="Puces4"/>
                    <w:framePr w:hSpace="180" w:wrap="around" w:vAnchor="text" w:hAnchor="margin" w:xAlign="center" w:y="192"/>
                    <w:numPr>
                      <w:ilvl w:val="0"/>
                      <w:numId w:val="0"/>
                    </w:numPr>
                    <w:ind w:left="636" w:hanging="141"/>
                    <w:rPr>
                      <w:rFonts w:eastAsia="Times New Roman"/>
                    </w:rPr>
                  </w:pPr>
                </w:p>
              </w:tc>
              <w:tc>
                <w:tcPr>
                  <w:tcW w:w="4524" w:type="dxa"/>
                </w:tcPr>
                <w:p w14:paraId="4FF5745B" w14:textId="77777777" w:rsidR="004D7402" w:rsidRDefault="004D7402" w:rsidP="00265EE5">
                  <w:pPr>
                    <w:pStyle w:val="Puces4"/>
                    <w:framePr w:hSpace="180" w:wrap="around" w:vAnchor="text" w:hAnchor="margin" w:xAlign="center" w:y="192"/>
                    <w:numPr>
                      <w:ilvl w:val="0"/>
                      <w:numId w:val="0"/>
                    </w:numPr>
                    <w:ind w:left="720" w:hanging="360"/>
                  </w:pPr>
                </w:p>
              </w:tc>
            </w:tr>
          </w:tbl>
          <w:p w14:paraId="6D8F5DD8" w14:textId="77777777" w:rsidR="00EA3990" w:rsidRPr="00EA3990" w:rsidRDefault="00EA3990" w:rsidP="00EA3990">
            <w:pPr>
              <w:spacing w:before="40"/>
              <w:ind w:left="720"/>
              <w:jc w:val="left"/>
              <w:rPr>
                <w:rFonts w:cs="Arial"/>
                <w:color w:val="000000" w:themeColor="text1"/>
                <w:szCs w:val="20"/>
                <w:lang w:val="en-GB"/>
              </w:rPr>
            </w:pPr>
          </w:p>
        </w:tc>
      </w:tr>
    </w:tbl>
    <w:p w14:paraId="7422A202"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5943B9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AE1CD0"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B00B864" w14:textId="77777777" w:rsidTr="00353228">
        <w:trPr>
          <w:trHeight w:val="620"/>
        </w:trPr>
        <w:tc>
          <w:tcPr>
            <w:tcW w:w="10456" w:type="dxa"/>
            <w:tcBorders>
              <w:top w:val="nil"/>
              <w:left w:val="single" w:sz="2" w:space="0" w:color="auto"/>
              <w:bottom w:val="single" w:sz="4" w:space="0" w:color="auto"/>
              <w:right w:val="single" w:sz="4" w:space="0" w:color="auto"/>
            </w:tcBorders>
          </w:tcPr>
          <w:p w14:paraId="22BEFC9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95EE338" w14:textId="77777777" w:rsidTr="00E57078">
              <w:tc>
                <w:tcPr>
                  <w:tcW w:w="2122" w:type="dxa"/>
                </w:tcPr>
                <w:p w14:paraId="13EC82C0" w14:textId="77777777" w:rsidR="00E57078" w:rsidRDefault="00E57078" w:rsidP="00265E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360B013" w14:textId="56D34CE9" w:rsidR="00E57078" w:rsidRDefault="004A1A94" w:rsidP="00265E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w:t>
                  </w:r>
                </w:p>
              </w:tc>
              <w:tc>
                <w:tcPr>
                  <w:tcW w:w="2557" w:type="dxa"/>
                </w:tcPr>
                <w:p w14:paraId="5F4FCF2C" w14:textId="77777777" w:rsidR="00E57078" w:rsidRDefault="00E57078" w:rsidP="00265E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3CBB802" w14:textId="55EAE5E2" w:rsidR="00E57078" w:rsidRDefault="004A1A94" w:rsidP="00265E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04.01.2024</w:t>
                  </w:r>
                </w:p>
              </w:tc>
            </w:tr>
            <w:tr w:rsidR="00E57078" w14:paraId="259E226D" w14:textId="77777777" w:rsidTr="00E57078">
              <w:tc>
                <w:tcPr>
                  <w:tcW w:w="2122" w:type="dxa"/>
                </w:tcPr>
                <w:p w14:paraId="183FA18E" w14:textId="77777777" w:rsidR="00E57078" w:rsidRDefault="00E57078" w:rsidP="00265E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C257FA1" w14:textId="3370816E" w:rsidR="00E57078" w:rsidRDefault="000F13E6" w:rsidP="00265E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Tom Laskey</w:t>
                  </w:r>
                </w:p>
              </w:tc>
            </w:tr>
          </w:tbl>
          <w:p w14:paraId="3E9B6865" w14:textId="77777777" w:rsidR="00E57078" w:rsidRPr="00EA3990" w:rsidRDefault="00E57078" w:rsidP="00353228">
            <w:pPr>
              <w:spacing w:before="40"/>
              <w:ind w:left="720"/>
              <w:jc w:val="left"/>
              <w:rPr>
                <w:rFonts w:cs="Arial"/>
                <w:color w:val="000000" w:themeColor="text1"/>
                <w:szCs w:val="20"/>
                <w:lang w:val="en-GB"/>
              </w:rPr>
            </w:pPr>
          </w:p>
        </w:tc>
      </w:tr>
    </w:tbl>
    <w:p w14:paraId="15AEBC08" w14:textId="77777777" w:rsidR="00E57078" w:rsidRDefault="00E57078" w:rsidP="00086FFE">
      <w:pPr>
        <w:jc w:val="left"/>
      </w:pPr>
    </w:p>
    <w:p w14:paraId="6B70415E" w14:textId="77777777" w:rsidR="00086FFE" w:rsidRDefault="00086FFE" w:rsidP="00086FFE">
      <w:pPr>
        <w:jc w:val="left"/>
      </w:pPr>
    </w:p>
    <w:p w14:paraId="4C889168" w14:textId="77777777" w:rsidR="00086FFE" w:rsidRDefault="00086FFE" w:rsidP="00086FFE">
      <w:pPr>
        <w:jc w:val="left"/>
      </w:pPr>
    </w:p>
    <w:p w14:paraId="2E3F301A" w14:textId="77777777" w:rsidR="00086FFE" w:rsidRDefault="00086FFE" w:rsidP="00086FFE">
      <w:pPr>
        <w:jc w:val="left"/>
      </w:pPr>
    </w:p>
    <w:p w14:paraId="49252FCF"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7053776C"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A7F44A" w14:textId="77777777" w:rsidR="00086FFE" w:rsidRPr="00FB6D69" w:rsidRDefault="00086FFE" w:rsidP="00086FFE">
            <w:pPr>
              <w:pStyle w:val="titregris"/>
              <w:framePr w:hSpace="0" w:wrap="auto" w:vAnchor="margin" w:hAnchor="text" w:xAlign="left" w:yAlign="inline"/>
              <w:rPr>
                <w:b w:val="0"/>
              </w:rPr>
            </w:pPr>
            <w:r>
              <w:rPr>
                <w:color w:val="FF0000"/>
              </w:rPr>
              <w:lastRenderedPageBreak/>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789A29F9" w14:textId="77777777" w:rsidTr="00572B0C">
        <w:trPr>
          <w:trHeight w:val="620"/>
        </w:trPr>
        <w:tc>
          <w:tcPr>
            <w:tcW w:w="10456" w:type="dxa"/>
            <w:tcBorders>
              <w:top w:val="nil"/>
              <w:left w:val="single" w:sz="2" w:space="0" w:color="auto"/>
              <w:bottom w:val="single" w:sz="4" w:space="0" w:color="auto"/>
              <w:right w:val="single" w:sz="4" w:space="0" w:color="auto"/>
            </w:tcBorders>
          </w:tcPr>
          <w:p w14:paraId="4D196172"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46DF394A" w14:textId="77777777" w:rsidTr="00572B0C">
              <w:tc>
                <w:tcPr>
                  <w:tcW w:w="2122" w:type="dxa"/>
                </w:tcPr>
                <w:p w14:paraId="61BC2BF4" w14:textId="77777777" w:rsidR="00086FFE" w:rsidRDefault="00086FFE" w:rsidP="00265E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0AEF0BCE" w14:textId="77777777" w:rsidR="00086FFE" w:rsidRDefault="00086FFE" w:rsidP="00265EE5">
                  <w:pPr>
                    <w:framePr w:hSpace="180" w:wrap="around" w:vAnchor="text" w:hAnchor="margin" w:xAlign="center" w:y="192"/>
                    <w:spacing w:before="40"/>
                    <w:jc w:val="left"/>
                    <w:rPr>
                      <w:rFonts w:cs="Arial"/>
                      <w:color w:val="000000" w:themeColor="text1"/>
                      <w:szCs w:val="20"/>
                      <w:lang w:val="en-GB"/>
                    </w:rPr>
                  </w:pPr>
                </w:p>
              </w:tc>
              <w:tc>
                <w:tcPr>
                  <w:tcW w:w="2557" w:type="dxa"/>
                </w:tcPr>
                <w:p w14:paraId="0FA4A159" w14:textId="77777777" w:rsidR="00086FFE" w:rsidRDefault="00086FFE" w:rsidP="00265E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9CEA00F" w14:textId="77777777" w:rsidR="00086FFE" w:rsidRDefault="00086FFE" w:rsidP="00265EE5">
                  <w:pPr>
                    <w:framePr w:hSpace="180" w:wrap="around" w:vAnchor="text" w:hAnchor="margin" w:xAlign="center" w:y="192"/>
                    <w:spacing w:before="40"/>
                    <w:jc w:val="left"/>
                    <w:rPr>
                      <w:rFonts w:cs="Arial"/>
                      <w:color w:val="000000" w:themeColor="text1"/>
                      <w:szCs w:val="20"/>
                      <w:lang w:val="en-GB"/>
                    </w:rPr>
                  </w:pPr>
                </w:p>
              </w:tc>
            </w:tr>
          </w:tbl>
          <w:p w14:paraId="7CA59D8D" w14:textId="77777777" w:rsidR="00086FFE" w:rsidRPr="00EA3990" w:rsidRDefault="00086FFE" w:rsidP="00572B0C">
            <w:pPr>
              <w:spacing w:before="40"/>
              <w:ind w:left="720"/>
              <w:jc w:val="left"/>
              <w:rPr>
                <w:rFonts w:cs="Arial"/>
                <w:color w:val="000000" w:themeColor="text1"/>
                <w:szCs w:val="20"/>
                <w:lang w:val="en-GB"/>
              </w:rPr>
            </w:pPr>
          </w:p>
        </w:tc>
      </w:tr>
    </w:tbl>
    <w:p w14:paraId="4D492A1F"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5.15pt;height:10.3pt" o:bullet="t">
        <v:imagedata r:id="rId1" o:title="carre-rouge"/>
      </v:shape>
    </w:pict>
  </w:numPicBullet>
  <w:abstractNum w:abstractNumId="0" w15:restartNumberingAfterBreak="0">
    <w:nsid w:val="02D96681"/>
    <w:multiLevelType w:val="hybridMultilevel"/>
    <w:tmpl w:val="3B06CB24"/>
    <w:lvl w:ilvl="0" w:tplc="6EFA0AFE">
      <w:start w:val="1"/>
      <w:numFmt w:val="bullet"/>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C2B7A79"/>
    <w:multiLevelType w:val="hybridMultilevel"/>
    <w:tmpl w:val="F1E4670C"/>
    <w:lvl w:ilvl="0" w:tplc="6EFA0AFE">
      <w:start w:val="1"/>
      <w:numFmt w:val="bullet"/>
      <w:lvlText w:val=""/>
      <w:lvlPicBulletId w:val="0"/>
      <w:lvlJc w:val="left"/>
      <w:pPr>
        <w:ind w:left="720" w:hanging="360"/>
      </w:pPr>
      <w:rPr>
        <w:rFonts w:ascii="Symbol" w:hAnsi="Symbol" w:hint="default"/>
        <w:color w:val="C6000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644CF"/>
    <w:multiLevelType w:val="hybridMultilevel"/>
    <w:tmpl w:val="093EF798"/>
    <w:lvl w:ilvl="0" w:tplc="6EFA0AFE">
      <w:start w:val="1"/>
      <w:numFmt w:val="bullet"/>
      <w:lvlText w:val=""/>
      <w:lvlPicBulletId w:val="0"/>
      <w:lvlJc w:val="left"/>
      <w:pPr>
        <w:ind w:left="720" w:hanging="360"/>
      </w:pPr>
      <w:rPr>
        <w:rFonts w:ascii="Symbol" w:hAnsi="Symbol"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4A283F56"/>
    <w:lvl w:ilvl="0" w:tplc="2D72F6CC">
      <w:start w:val="1"/>
      <w:numFmt w:val="decimal"/>
      <w:lvlText w:val="%1."/>
      <w:lvlJc w:val="left"/>
      <w:pPr>
        <w:ind w:left="720" w:hanging="360"/>
      </w:pPr>
      <w:rPr>
        <w:rFonts w:ascii="Arial" w:eastAsia="Times New Roman" w:hAnsi="Arial" w:cs="Arial"/>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F025B"/>
    <w:multiLevelType w:val="hybridMultilevel"/>
    <w:tmpl w:val="4B62491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D2B4F"/>
    <w:multiLevelType w:val="hybridMultilevel"/>
    <w:tmpl w:val="3D2E61B6"/>
    <w:lvl w:ilvl="0" w:tplc="6EFA0AFE">
      <w:start w:val="1"/>
      <w:numFmt w:val="bullet"/>
      <w:pStyle w:val="Puces4"/>
      <w:lvlText w:val=""/>
      <w:lvlPicBulletId w:val="0"/>
      <w:lvlJc w:val="left"/>
      <w:pPr>
        <w:ind w:left="720" w:hanging="360"/>
      </w:pPr>
      <w:rPr>
        <w:rFonts w:ascii="Symbol" w:hAnsi="Symbol" w:hint="default"/>
        <w:color w:val="C6000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6125F"/>
    <w:multiLevelType w:val="hybridMultilevel"/>
    <w:tmpl w:val="D4008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1115849">
    <w:abstractNumId w:val="8"/>
  </w:num>
  <w:num w:numId="2" w16cid:durableId="1251500108">
    <w:abstractNumId w:val="12"/>
  </w:num>
  <w:num w:numId="3" w16cid:durableId="1995375086">
    <w:abstractNumId w:val="2"/>
  </w:num>
  <w:num w:numId="4" w16cid:durableId="358774121">
    <w:abstractNumId w:val="10"/>
  </w:num>
  <w:num w:numId="5" w16cid:durableId="1461339211">
    <w:abstractNumId w:val="6"/>
  </w:num>
  <w:num w:numId="6" w16cid:durableId="278951464">
    <w:abstractNumId w:val="3"/>
  </w:num>
  <w:num w:numId="7" w16cid:durableId="1279872067">
    <w:abstractNumId w:val="13"/>
  </w:num>
  <w:num w:numId="8" w16cid:durableId="1218784384">
    <w:abstractNumId w:val="7"/>
  </w:num>
  <w:num w:numId="9" w16cid:durableId="1714650889">
    <w:abstractNumId w:val="17"/>
  </w:num>
  <w:num w:numId="10" w16cid:durableId="27730463">
    <w:abstractNumId w:val="18"/>
  </w:num>
  <w:num w:numId="11" w16cid:durableId="296105676">
    <w:abstractNumId w:val="9"/>
  </w:num>
  <w:num w:numId="12" w16cid:durableId="1880194811">
    <w:abstractNumId w:val="0"/>
  </w:num>
  <w:num w:numId="13" w16cid:durableId="1674532441">
    <w:abstractNumId w:val="14"/>
  </w:num>
  <w:num w:numId="14" w16cid:durableId="906036387">
    <w:abstractNumId w:val="5"/>
  </w:num>
  <w:num w:numId="15" w16cid:durableId="1012605291">
    <w:abstractNumId w:val="15"/>
  </w:num>
  <w:num w:numId="16" w16cid:durableId="1195193729">
    <w:abstractNumId w:val="16"/>
  </w:num>
  <w:num w:numId="17" w16cid:durableId="128717144">
    <w:abstractNumId w:val="20"/>
  </w:num>
  <w:num w:numId="18" w16cid:durableId="1033194861">
    <w:abstractNumId w:val="11"/>
  </w:num>
  <w:num w:numId="19" w16cid:durableId="963272825">
    <w:abstractNumId w:val="4"/>
  </w:num>
  <w:num w:numId="20" w16cid:durableId="1796673467">
    <w:abstractNumId w:val="1"/>
  </w:num>
  <w:num w:numId="21" w16cid:durableId="324482952">
    <w:abstractNumId w:val="19"/>
  </w:num>
  <w:num w:numId="22" w16cid:durableId="1138567873">
    <w:abstractNumId w:val="19"/>
  </w:num>
  <w:num w:numId="23" w16cid:durableId="161895122">
    <w:abstractNumId w:val="19"/>
  </w:num>
  <w:num w:numId="24" w16cid:durableId="3597459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09D"/>
    <w:rsid w:val="0002312A"/>
    <w:rsid w:val="00023BCF"/>
    <w:rsid w:val="00033978"/>
    <w:rsid w:val="0004501B"/>
    <w:rsid w:val="00054DB8"/>
    <w:rsid w:val="000670C6"/>
    <w:rsid w:val="000838A7"/>
    <w:rsid w:val="00086FFE"/>
    <w:rsid w:val="00093430"/>
    <w:rsid w:val="00095B4F"/>
    <w:rsid w:val="000A3FCD"/>
    <w:rsid w:val="000B5B4A"/>
    <w:rsid w:val="000B7E27"/>
    <w:rsid w:val="000C0D5C"/>
    <w:rsid w:val="000C13AF"/>
    <w:rsid w:val="000C3D7B"/>
    <w:rsid w:val="000C46AC"/>
    <w:rsid w:val="000E3EF7"/>
    <w:rsid w:val="000E4C29"/>
    <w:rsid w:val="000E7066"/>
    <w:rsid w:val="000F13E6"/>
    <w:rsid w:val="00104BDE"/>
    <w:rsid w:val="001058C0"/>
    <w:rsid w:val="00106822"/>
    <w:rsid w:val="00111BC6"/>
    <w:rsid w:val="001321E0"/>
    <w:rsid w:val="00133001"/>
    <w:rsid w:val="00144E5D"/>
    <w:rsid w:val="00144FCE"/>
    <w:rsid w:val="00151872"/>
    <w:rsid w:val="00154F89"/>
    <w:rsid w:val="00156DE4"/>
    <w:rsid w:val="001612A1"/>
    <w:rsid w:val="00170F05"/>
    <w:rsid w:val="001725E4"/>
    <w:rsid w:val="00173793"/>
    <w:rsid w:val="00185DD5"/>
    <w:rsid w:val="001B1B21"/>
    <w:rsid w:val="001B3B3B"/>
    <w:rsid w:val="001D06BC"/>
    <w:rsid w:val="001F1F6A"/>
    <w:rsid w:val="00210F1E"/>
    <w:rsid w:val="002138F0"/>
    <w:rsid w:val="00226220"/>
    <w:rsid w:val="002324C8"/>
    <w:rsid w:val="00265EE5"/>
    <w:rsid w:val="002839BA"/>
    <w:rsid w:val="00293E5D"/>
    <w:rsid w:val="002A52A6"/>
    <w:rsid w:val="002B1DC6"/>
    <w:rsid w:val="002B260A"/>
    <w:rsid w:val="002C2D76"/>
    <w:rsid w:val="002D538A"/>
    <w:rsid w:val="002D73D1"/>
    <w:rsid w:val="002D7A0A"/>
    <w:rsid w:val="002E0515"/>
    <w:rsid w:val="002E321D"/>
    <w:rsid w:val="002F1BA3"/>
    <w:rsid w:val="002F5838"/>
    <w:rsid w:val="002F6992"/>
    <w:rsid w:val="002F6E25"/>
    <w:rsid w:val="00307875"/>
    <w:rsid w:val="00334D7F"/>
    <w:rsid w:val="00336899"/>
    <w:rsid w:val="00345254"/>
    <w:rsid w:val="00345831"/>
    <w:rsid w:val="003502D4"/>
    <w:rsid w:val="0035443D"/>
    <w:rsid w:val="00356597"/>
    <w:rsid w:val="00366A73"/>
    <w:rsid w:val="00374104"/>
    <w:rsid w:val="003824C0"/>
    <w:rsid w:val="00387351"/>
    <w:rsid w:val="00391586"/>
    <w:rsid w:val="003D3D12"/>
    <w:rsid w:val="003F2B0C"/>
    <w:rsid w:val="00407F9F"/>
    <w:rsid w:val="004238D8"/>
    <w:rsid w:val="00424476"/>
    <w:rsid w:val="004328E0"/>
    <w:rsid w:val="00435289"/>
    <w:rsid w:val="00435553"/>
    <w:rsid w:val="00457DD0"/>
    <w:rsid w:val="004628AA"/>
    <w:rsid w:val="004638A3"/>
    <w:rsid w:val="00467533"/>
    <w:rsid w:val="0047097B"/>
    <w:rsid w:val="004747CB"/>
    <w:rsid w:val="00475AD8"/>
    <w:rsid w:val="00483B03"/>
    <w:rsid w:val="00492B99"/>
    <w:rsid w:val="0049348A"/>
    <w:rsid w:val="00495793"/>
    <w:rsid w:val="004A1A94"/>
    <w:rsid w:val="004A7E98"/>
    <w:rsid w:val="004B532B"/>
    <w:rsid w:val="004B5FE1"/>
    <w:rsid w:val="004C5F70"/>
    <w:rsid w:val="004D170A"/>
    <w:rsid w:val="004D4CDE"/>
    <w:rsid w:val="004D54E0"/>
    <w:rsid w:val="004D7402"/>
    <w:rsid w:val="004E1FFB"/>
    <w:rsid w:val="004E2A4A"/>
    <w:rsid w:val="004E2CE1"/>
    <w:rsid w:val="00507FC5"/>
    <w:rsid w:val="005139E8"/>
    <w:rsid w:val="005156DE"/>
    <w:rsid w:val="00520545"/>
    <w:rsid w:val="00531685"/>
    <w:rsid w:val="00531F03"/>
    <w:rsid w:val="005326C6"/>
    <w:rsid w:val="005541E2"/>
    <w:rsid w:val="005620A2"/>
    <w:rsid w:val="005626CC"/>
    <w:rsid w:val="005932C7"/>
    <w:rsid w:val="005C66AE"/>
    <w:rsid w:val="005D10DB"/>
    <w:rsid w:val="005D4024"/>
    <w:rsid w:val="005E5B63"/>
    <w:rsid w:val="005F1450"/>
    <w:rsid w:val="005F493D"/>
    <w:rsid w:val="006027F7"/>
    <w:rsid w:val="00602FF3"/>
    <w:rsid w:val="00613392"/>
    <w:rsid w:val="00616B0B"/>
    <w:rsid w:val="006230C7"/>
    <w:rsid w:val="006233ED"/>
    <w:rsid w:val="00625D05"/>
    <w:rsid w:val="00631334"/>
    <w:rsid w:val="00646B53"/>
    <w:rsid w:val="00646B79"/>
    <w:rsid w:val="00651B31"/>
    <w:rsid w:val="00655011"/>
    <w:rsid w:val="00656519"/>
    <w:rsid w:val="00674674"/>
    <w:rsid w:val="006802C0"/>
    <w:rsid w:val="0068261F"/>
    <w:rsid w:val="006852DB"/>
    <w:rsid w:val="00687869"/>
    <w:rsid w:val="00695A5A"/>
    <w:rsid w:val="006A44C5"/>
    <w:rsid w:val="006C3C10"/>
    <w:rsid w:val="006D3851"/>
    <w:rsid w:val="006D3952"/>
    <w:rsid w:val="006D51C5"/>
    <w:rsid w:val="006E3AD9"/>
    <w:rsid w:val="007002F6"/>
    <w:rsid w:val="00715835"/>
    <w:rsid w:val="007167F3"/>
    <w:rsid w:val="00720A08"/>
    <w:rsid w:val="0072443F"/>
    <w:rsid w:val="00732017"/>
    <w:rsid w:val="007339A1"/>
    <w:rsid w:val="0074325D"/>
    <w:rsid w:val="00743BB8"/>
    <w:rsid w:val="00745A24"/>
    <w:rsid w:val="007572CB"/>
    <w:rsid w:val="007615D9"/>
    <w:rsid w:val="00762C8A"/>
    <w:rsid w:val="00773891"/>
    <w:rsid w:val="00777BBE"/>
    <w:rsid w:val="0078182A"/>
    <w:rsid w:val="00786063"/>
    <w:rsid w:val="00791559"/>
    <w:rsid w:val="007A007F"/>
    <w:rsid w:val="007A28E9"/>
    <w:rsid w:val="007A5354"/>
    <w:rsid w:val="007A7976"/>
    <w:rsid w:val="007B509D"/>
    <w:rsid w:val="007C4D76"/>
    <w:rsid w:val="007E076C"/>
    <w:rsid w:val="007E184F"/>
    <w:rsid w:val="007E46A6"/>
    <w:rsid w:val="007E7FE7"/>
    <w:rsid w:val="007F0368"/>
    <w:rsid w:val="007F1AC4"/>
    <w:rsid w:val="007F3C4A"/>
    <w:rsid w:val="007F3EC3"/>
    <w:rsid w:val="007F602D"/>
    <w:rsid w:val="008007DE"/>
    <w:rsid w:val="0080447E"/>
    <w:rsid w:val="00804F70"/>
    <w:rsid w:val="008156B0"/>
    <w:rsid w:val="00815A91"/>
    <w:rsid w:val="00823EAB"/>
    <w:rsid w:val="0082530F"/>
    <w:rsid w:val="008423EC"/>
    <w:rsid w:val="00857B11"/>
    <w:rsid w:val="008661F5"/>
    <w:rsid w:val="00866F27"/>
    <w:rsid w:val="008713E3"/>
    <w:rsid w:val="00872128"/>
    <w:rsid w:val="00872457"/>
    <w:rsid w:val="00873CB2"/>
    <w:rsid w:val="00886E23"/>
    <w:rsid w:val="0089066F"/>
    <w:rsid w:val="008918BF"/>
    <w:rsid w:val="0089293A"/>
    <w:rsid w:val="008B64DE"/>
    <w:rsid w:val="008B68B5"/>
    <w:rsid w:val="008C5724"/>
    <w:rsid w:val="008D1A2B"/>
    <w:rsid w:val="008D7832"/>
    <w:rsid w:val="0091036A"/>
    <w:rsid w:val="00911851"/>
    <w:rsid w:val="0092449B"/>
    <w:rsid w:val="00941551"/>
    <w:rsid w:val="0095018D"/>
    <w:rsid w:val="0095105E"/>
    <w:rsid w:val="0095162D"/>
    <w:rsid w:val="009528C9"/>
    <w:rsid w:val="00956C05"/>
    <w:rsid w:val="0096393E"/>
    <w:rsid w:val="009643E7"/>
    <w:rsid w:val="009665E3"/>
    <w:rsid w:val="00991A92"/>
    <w:rsid w:val="00992F12"/>
    <w:rsid w:val="0099484E"/>
    <w:rsid w:val="0099539D"/>
    <w:rsid w:val="009972C4"/>
    <w:rsid w:val="009A0BC9"/>
    <w:rsid w:val="009A58E4"/>
    <w:rsid w:val="009B1494"/>
    <w:rsid w:val="009D3F42"/>
    <w:rsid w:val="009D547C"/>
    <w:rsid w:val="009D78AE"/>
    <w:rsid w:val="009E2085"/>
    <w:rsid w:val="009F2115"/>
    <w:rsid w:val="009F5B7C"/>
    <w:rsid w:val="00A00510"/>
    <w:rsid w:val="00A051FD"/>
    <w:rsid w:val="00A07787"/>
    <w:rsid w:val="00A14379"/>
    <w:rsid w:val="00A164C2"/>
    <w:rsid w:val="00A3544D"/>
    <w:rsid w:val="00A3697F"/>
    <w:rsid w:val="00A37146"/>
    <w:rsid w:val="00A411B4"/>
    <w:rsid w:val="00A522C7"/>
    <w:rsid w:val="00A5795A"/>
    <w:rsid w:val="00A61DED"/>
    <w:rsid w:val="00A651FB"/>
    <w:rsid w:val="00A66EA7"/>
    <w:rsid w:val="00A80FB9"/>
    <w:rsid w:val="00A81F20"/>
    <w:rsid w:val="00A86329"/>
    <w:rsid w:val="00A87AF4"/>
    <w:rsid w:val="00A97E44"/>
    <w:rsid w:val="00AB0735"/>
    <w:rsid w:val="00AB4B1F"/>
    <w:rsid w:val="00AB5BE9"/>
    <w:rsid w:val="00AB5FCD"/>
    <w:rsid w:val="00AC022F"/>
    <w:rsid w:val="00AC0649"/>
    <w:rsid w:val="00AD1DEC"/>
    <w:rsid w:val="00AD2ECE"/>
    <w:rsid w:val="00AF63EC"/>
    <w:rsid w:val="00B00FD0"/>
    <w:rsid w:val="00B015C1"/>
    <w:rsid w:val="00B07620"/>
    <w:rsid w:val="00B20FD6"/>
    <w:rsid w:val="00B333E3"/>
    <w:rsid w:val="00B352EE"/>
    <w:rsid w:val="00B40266"/>
    <w:rsid w:val="00B465BF"/>
    <w:rsid w:val="00B54563"/>
    <w:rsid w:val="00B67DB0"/>
    <w:rsid w:val="00B70457"/>
    <w:rsid w:val="00B75869"/>
    <w:rsid w:val="00B8242E"/>
    <w:rsid w:val="00BA312B"/>
    <w:rsid w:val="00BC0965"/>
    <w:rsid w:val="00BC6978"/>
    <w:rsid w:val="00BD2E58"/>
    <w:rsid w:val="00BE3D09"/>
    <w:rsid w:val="00BF7625"/>
    <w:rsid w:val="00BF789F"/>
    <w:rsid w:val="00C00AEE"/>
    <w:rsid w:val="00C02D2B"/>
    <w:rsid w:val="00C07725"/>
    <w:rsid w:val="00C103FB"/>
    <w:rsid w:val="00C106DF"/>
    <w:rsid w:val="00C109EA"/>
    <w:rsid w:val="00C11F3A"/>
    <w:rsid w:val="00C1432C"/>
    <w:rsid w:val="00C15964"/>
    <w:rsid w:val="00C30963"/>
    <w:rsid w:val="00C340B6"/>
    <w:rsid w:val="00C35E41"/>
    <w:rsid w:val="00C433EA"/>
    <w:rsid w:val="00C4467B"/>
    <w:rsid w:val="00C4695A"/>
    <w:rsid w:val="00C5186C"/>
    <w:rsid w:val="00C61430"/>
    <w:rsid w:val="00C636F6"/>
    <w:rsid w:val="00C7309C"/>
    <w:rsid w:val="00C75729"/>
    <w:rsid w:val="00C77858"/>
    <w:rsid w:val="00C84551"/>
    <w:rsid w:val="00C87127"/>
    <w:rsid w:val="00C90D67"/>
    <w:rsid w:val="00C96DAF"/>
    <w:rsid w:val="00C97D03"/>
    <w:rsid w:val="00CA244A"/>
    <w:rsid w:val="00CB1C4B"/>
    <w:rsid w:val="00CC0297"/>
    <w:rsid w:val="00CC2929"/>
    <w:rsid w:val="00CD001D"/>
    <w:rsid w:val="00D00597"/>
    <w:rsid w:val="00D14595"/>
    <w:rsid w:val="00D178E8"/>
    <w:rsid w:val="00D2257F"/>
    <w:rsid w:val="00D229F6"/>
    <w:rsid w:val="00D25C4D"/>
    <w:rsid w:val="00D3256C"/>
    <w:rsid w:val="00D32E6A"/>
    <w:rsid w:val="00D429BA"/>
    <w:rsid w:val="00D44E89"/>
    <w:rsid w:val="00D54014"/>
    <w:rsid w:val="00D57A88"/>
    <w:rsid w:val="00D57D76"/>
    <w:rsid w:val="00D61248"/>
    <w:rsid w:val="00D61594"/>
    <w:rsid w:val="00D76F73"/>
    <w:rsid w:val="00D903CD"/>
    <w:rsid w:val="00D949FB"/>
    <w:rsid w:val="00D95C6E"/>
    <w:rsid w:val="00DD1310"/>
    <w:rsid w:val="00DD2060"/>
    <w:rsid w:val="00DE5B72"/>
    <w:rsid w:val="00DE5E49"/>
    <w:rsid w:val="00DE7613"/>
    <w:rsid w:val="00E0538A"/>
    <w:rsid w:val="00E31AA0"/>
    <w:rsid w:val="00E33C91"/>
    <w:rsid w:val="00E559CC"/>
    <w:rsid w:val="00E57078"/>
    <w:rsid w:val="00E57A14"/>
    <w:rsid w:val="00E6553A"/>
    <w:rsid w:val="00E6702E"/>
    <w:rsid w:val="00E70392"/>
    <w:rsid w:val="00E715BF"/>
    <w:rsid w:val="00E739E8"/>
    <w:rsid w:val="00E74535"/>
    <w:rsid w:val="00E74E84"/>
    <w:rsid w:val="00E86121"/>
    <w:rsid w:val="00E86861"/>
    <w:rsid w:val="00E87263"/>
    <w:rsid w:val="00E91D79"/>
    <w:rsid w:val="00E9270D"/>
    <w:rsid w:val="00E96BC6"/>
    <w:rsid w:val="00EA12BD"/>
    <w:rsid w:val="00EA392B"/>
    <w:rsid w:val="00EA3990"/>
    <w:rsid w:val="00EA4C16"/>
    <w:rsid w:val="00EA5822"/>
    <w:rsid w:val="00EB4338"/>
    <w:rsid w:val="00EC0344"/>
    <w:rsid w:val="00EC4567"/>
    <w:rsid w:val="00EE77FA"/>
    <w:rsid w:val="00EF0786"/>
    <w:rsid w:val="00EF6ED7"/>
    <w:rsid w:val="00F029AA"/>
    <w:rsid w:val="00F0546E"/>
    <w:rsid w:val="00F06E27"/>
    <w:rsid w:val="00F10E1C"/>
    <w:rsid w:val="00F46D21"/>
    <w:rsid w:val="00F479E6"/>
    <w:rsid w:val="00F505D6"/>
    <w:rsid w:val="00F56C2F"/>
    <w:rsid w:val="00F6405B"/>
    <w:rsid w:val="00F73A32"/>
    <w:rsid w:val="00F8774B"/>
    <w:rsid w:val="00F91A42"/>
    <w:rsid w:val="00FA2327"/>
    <w:rsid w:val="00FA5B5A"/>
    <w:rsid w:val="00FB35AB"/>
    <w:rsid w:val="00FB5A32"/>
    <w:rsid w:val="00FC690E"/>
    <w:rsid w:val="00FD537D"/>
    <w:rsid w:val="00FE02FE"/>
    <w:rsid w:val="00FE5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72E8B"/>
  <w15:docId w15:val="{FD2BDA46-5588-4B21-9912-779DBA85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DAF"/>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21"/>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392B"/>
    <w:rPr>
      <w:sz w:val="16"/>
      <w:szCs w:val="16"/>
    </w:rPr>
  </w:style>
  <w:style w:type="paragraph" w:styleId="CommentText">
    <w:name w:val="annotation text"/>
    <w:basedOn w:val="Normal"/>
    <w:link w:val="CommentTextChar"/>
    <w:uiPriority w:val="99"/>
    <w:semiHidden/>
    <w:unhideWhenUsed/>
    <w:rsid w:val="00EA392B"/>
    <w:rPr>
      <w:szCs w:val="20"/>
    </w:rPr>
  </w:style>
  <w:style w:type="character" w:customStyle="1" w:styleId="CommentTextChar">
    <w:name w:val="Comment Text Char"/>
    <w:basedOn w:val="DefaultParagraphFont"/>
    <w:link w:val="CommentText"/>
    <w:uiPriority w:val="99"/>
    <w:semiHidden/>
    <w:rsid w:val="00EA392B"/>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EA392B"/>
    <w:rPr>
      <w:b/>
      <w:bCs/>
    </w:rPr>
  </w:style>
  <w:style w:type="character" w:customStyle="1" w:styleId="CommentSubjectChar">
    <w:name w:val="Comment Subject Char"/>
    <w:basedOn w:val="CommentTextChar"/>
    <w:link w:val="CommentSubject"/>
    <w:uiPriority w:val="99"/>
    <w:semiHidden/>
    <w:rsid w:val="00EA392B"/>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459307-6126-440C-9075-016EB931E3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32341A6-5744-4346-B0A5-2858A90E27E2}">
      <dgm:prSet phldrT="[Text]" custT="1"/>
      <dgm:spPr>
        <a:xfrm>
          <a:off x="1701984" y="892"/>
          <a:ext cx="1665944" cy="8329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Calibri"/>
              <a:ea typeface="+mn-ea"/>
              <a:cs typeface="+mn-cs"/>
            </a:rPr>
            <a:t>Marketing Director</a:t>
          </a:r>
        </a:p>
        <a:p>
          <a:pPr>
            <a:buNone/>
          </a:pPr>
          <a:r>
            <a:rPr lang="en-GB" sz="1200" b="1">
              <a:solidFill>
                <a:sysClr val="window" lastClr="FFFFFF"/>
              </a:solidFill>
              <a:latin typeface="Calibri"/>
              <a:ea typeface="+mn-ea"/>
              <a:cs typeface="+mn-cs"/>
            </a:rPr>
            <a:t>(Tom Laskey)</a:t>
          </a:r>
        </a:p>
      </dgm:t>
    </dgm:pt>
    <dgm:pt modelId="{C26ED2C3-CE18-428E-AA28-BD2B87A3680B}" type="parTrans" cxnId="{E054B450-D245-4484-8241-2A385A93FF85}">
      <dgm:prSet/>
      <dgm:spPr/>
      <dgm:t>
        <a:bodyPr/>
        <a:lstStyle/>
        <a:p>
          <a:endParaRPr lang="en-GB"/>
        </a:p>
      </dgm:t>
    </dgm:pt>
    <dgm:pt modelId="{677C9021-560D-46AE-8212-F586AB42C88E}" type="sibTrans" cxnId="{E054B450-D245-4484-8241-2A385A93FF85}">
      <dgm:prSet/>
      <dgm:spPr/>
      <dgm:t>
        <a:bodyPr/>
        <a:lstStyle/>
        <a:p>
          <a:endParaRPr lang="en-GB"/>
        </a:p>
      </dgm:t>
    </dgm:pt>
    <dgm:pt modelId="{94F6A662-53F9-4F55-8E9C-5E675B810E64}">
      <dgm:prSet custT="1"/>
      <dgm:spPr>
        <a:xfrm>
          <a:off x="2118470" y="2366534"/>
          <a:ext cx="1665944" cy="8329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Calibri"/>
              <a:ea typeface="+mn-ea"/>
              <a:cs typeface="+mn-cs"/>
            </a:rPr>
            <a:t>Head of Marketing Campaigns &amp; Content Production</a:t>
          </a:r>
        </a:p>
      </dgm:t>
    </dgm:pt>
    <dgm:pt modelId="{429F428D-DE45-40B9-BC2C-C1DA7A096A2C}" type="parTrans" cxnId="{619C1416-F805-4289-9AF9-0BD0A188CD15}">
      <dgm:prSet/>
      <dgm:spPr>
        <a:xfrm>
          <a:off x="1868578" y="2016686"/>
          <a:ext cx="249891" cy="76633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46B1F41-3E11-4580-9F9F-CE5FD8C9BB76}" type="sibTrans" cxnId="{619C1416-F805-4289-9AF9-0BD0A188CD15}">
      <dgm:prSet/>
      <dgm:spPr/>
      <dgm:t>
        <a:bodyPr/>
        <a:lstStyle/>
        <a:p>
          <a:endParaRPr lang="en-GB"/>
        </a:p>
      </dgm:t>
    </dgm:pt>
    <dgm:pt modelId="{166ABEF2-BBF0-45DE-91C8-9F994519C896}" type="pres">
      <dgm:prSet presAssocID="{24459307-6126-440C-9075-016EB931E373}" presName="hierChild1" presStyleCnt="0">
        <dgm:presLayoutVars>
          <dgm:orgChart val="1"/>
          <dgm:chPref val="1"/>
          <dgm:dir/>
          <dgm:animOne val="branch"/>
          <dgm:animLvl val="lvl"/>
          <dgm:resizeHandles/>
        </dgm:presLayoutVars>
      </dgm:prSet>
      <dgm:spPr/>
    </dgm:pt>
    <dgm:pt modelId="{210B0126-358C-4003-885B-CCD8C52C117C}" type="pres">
      <dgm:prSet presAssocID="{232341A6-5744-4346-B0A5-2858A90E27E2}" presName="hierRoot1" presStyleCnt="0">
        <dgm:presLayoutVars>
          <dgm:hierBranch val="init"/>
        </dgm:presLayoutVars>
      </dgm:prSet>
      <dgm:spPr/>
    </dgm:pt>
    <dgm:pt modelId="{BB32BC01-94CE-4860-A977-A32FA7BD7F59}" type="pres">
      <dgm:prSet presAssocID="{232341A6-5744-4346-B0A5-2858A90E27E2}" presName="rootComposite1" presStyleCnt="0"/>
      <dgm:spPr/>
    </dgm:pt>
    <dgm:pt modelId="{E2062483-353E-40E0-B807-37D0DA24269F}" type="pres">
      <dgm:prSet presAssocID="{232341A6-5744-4346-B0A5-2858A90E27E2}" presName="rootText1" presStyleLbl="node0" presStyleIdx="0" presStyleCnt="1" custScaleX="56721" custScaleY="58361">
        <dgm:presLayoutVars>
          <dgm:chPref val="3"/>
        </dgm:presLayoutVars>
      </dgm:prSet>
      <dgm:spPr/>
    </dgm:pt>
    <dgm:pt modelId="{60030FFE-92B7-43A8-9E96-28BDEE1EB942}" type="pres">
      <dgm:prSet presAssocID="{232341A6-5744-4346-B0A5-2858A90E27E2}" presName="rootConnector1" presStyleLbl="node1" presStyleIdx="0" presStyleCnt="0"/>
      <dgm:spPr/>
    </dgm:pt>
    <dgm:pt modelId="{9DCBD6D7-4680-44C8-A18B-6270AA2E7605}" type="pres">
      <dgm:prSet presAssocID="{232341A6-5744-4346-B0A5-2858A90E27E2}" presName="hierChild2" presStyleCnt="0"/>
      <dgm:spPr/>
    </dgm:pt>
    <dgm:pt modelId="{C6F1F57E-22D6-4AB6-8499-A1FA980F40D3}" type="pres">
      <dgm:prSet presAssocID="{429F428D-DE45-40B9-BC2C-C1DA7A096A2C}" presName="Name37" presStyleLbl="parChTrans1D2" presStyleIdx="0" presStyleCnt="1"/>
      <dgm:spPr>
        <a:custGeom>
          <a:avLst/>
          <a:gdLst/>
          <a:ahLst/>
          <a:cxnLst/>
          <a:rect l="0" t="0" r="0" b="0"/>
          <a:pathLst>
            <a:path>
              <a:moveTo>
                <a:pt x="0" y="0"/>
              </a:moveTo>
              <a:lnTo>
                <a:pt x="0" y="766334"/>
              </a:lnTo>
              <a:lnTo>
                <a:pt x="249891" y="766334"/>
              </a:lnTo>
            </a:path>
          </a:pathLst>
        </a:custGeom>
      </dgm:spPr>
    </dgm:pt>
    <dgm:pt modelId="{95330932-999F-4E70-A816-AC2B15466699}" type="pres">
      <dgm:prSet presAssocID="{94F6A662-53F9-4F55-8E9C-5E675B810E64}" presName="hierRoot2" presStyleCnt="0">
        <dgm:presLayoutVars>
          <dgm:hierBranch val="init"/>
        </dgm:presLayoutVars>
      </dgm:prSet>
      <dgm:spPr/>
    </dgm:pt>
    <dgm:pt modelId="{F118D102-8377-46D5-BC56-E78F4F34AE9A}" type="pres">
      <dgm:prSet presAssocID="{94F6A662-53F9-4F55-8E9C-5E675B810E64}" presName="rootComposite" presStyleCnt="0"/>
      <dgm:spPr/>
    </dgm:pt>
    <dgm:pt modelId="{F1EF6B4D-46FE-43A1-A7F3-7DC53FAD2FA6}" type="pres">
      <dgm:prSet presAssocID="{94F6A662-53F9-4F55-8E9C-5E675B810E64}" presName="rootText" presStyleLbl="node2" presStyleIdx="0" presStyleCnt="1" custScaleX="83087" custScaleY="42319" custLinFactNeighborX="-283" custLinFactNeighborY="-14173">
        <dgm:presLayoutVars>
          <dgm:chPref val="3"/>
        </dgm:presLayoutVars>
      </dgm:prSet>
      <dgm:spPr>
        <a:prstGeom prst="rect">
          <a:avLst/>
        </a:prstGeom>
      </dgm:spPr>
    </dgm:pt>
    <dgm:pt modelId="{711A62A8-ECE1-4E5C-9941-A95D160F8C86}" type="pres">
      <dgm:prSet presAssocID="{94F6A662-53F9-4F55-8E9C-5E675B810E64}" presName="rootConnector" presStyleLbl="node2" presStyleIdx="0" presStyleCnt="1"/>
      <dgm:spPr/>
    </dgm:pt>
    <dgm:pt modelId="{6E219BA6-6871-479A-A631-C208FA73952D}" type="pres">
      <dgm:prSet presAssocID="{94F6A662-53F9-4F55-8E9C-5E675B810E64}" presName="hierChild4" presStyleCnt="0"/>
      <dgm:spPr/>
    </dgm:pt>
    <dgm:pt modelId="{5277B385-7AF2-4CDB-B8D8-6B9F36D5413A}" type="pres">
      <dgm:prSet presAssocID="{94F6A662-53F9-4F55-8E9C-5E675B810E64}" presName="hierChild5" presStyleCnt="0"/>
      <dgm:spPr/>
    </dgm:pt>
    <dgm:pt modelId="{07A97CAC-6963-4E02-BADE-038EDFBCA32B}" type="pres">
      <dgm:prSet presAssocID="{232341A6-5744-4346-B0A5-2858A90E27E2}" presName="hierChild3" presStyleCnt="0"/>
      <dgm:spPr/>
    </dgm:pt>
  </dgm:ptLst>
  <dgm:cxnLst>
    <dgm:cxn modelId="{60B95907-1104-48F2-9F71-0CF06E52AF97}" type="presOf" srcId="{232341A6-5744-4346-B0A5-2858A90E27E2}" destId="{60030FFE-92B7-43A8-9E96-28BDEE1EB942}" srcOrd="1" destOrd="0" presId="urn:microsoft.com/office/officeart/2005/8/layout/orgChart1"/>
    <dgm:cxn modelId="{619C1416-F805-4289-9AF9-0BD0A188CD15}" srcId="{232341A6-5744-4346-B0A5-2858A90E27E2}" destId="{94F6A662-53F9-4F55-8E9C-5E675B810E64}" srcOrd="0" destOrd="0" parTransId="{429F428D-DE45-40B9-BC2C-C1DA7A096A2C}" sibTransId="{846B1F41-3E11-4580-9F9F-CE5FD8C9BB76}"/>
    <dgm:cxn modelId="{3F463918-FE9C-4F80-8C46-A41E03667CEA}" type="presOf" srcId="{24459307-6126-440C-9075-016EB931E373}" destId="{166ABEF2-BBF0-45DE-91C8-9F994519C896}" srcOrd="0" destOrd="0" presId="urn:microsoft.com/office/officeart/2005/8/layout/orgChart1"/>
    <dgm:cxn modelId="{52B97866-1461-4978-BE00-58F23D81CC95}" type="presOf" srcId="{429F428D-DE45-40B9-BC2C-C1DA7A096A2C}" destId="{C6F1F57E-22D6-4AB6-8499-A1FA980F40D3}" srcOrd="0" destOrd="0" presId="urn:microsoft.com/office/officeart/2005/8/layout/orgChart1"/>
    <dgm:cxn modelId="{E054B450-D245-4484-8241-2A385A93FF85}" srcId="{24459307-6126-440C-9075-016EB931E373}" destId="{232341A6-5744-4346-B0A5-2858A90E27E2}" srcOrd="0" destOrd="0" parTransId="{C26ED2C3-CE18-428E-AA28-BD2B87A3680B}" sibTransId="{677C9021-560D-46AE-8212-F586AB42C88E}"/>
    <dgm:cxn modelId="{2E5CBD57-419C-4E9B-AF36-F69846AACE2B}" type="presOf" srcId="{232341A6-5744-4346-B0A5-2858A90E27E2}" destId="{E2062483-353E-40E0-B807-37D0DA24269F}" srcOrd="0" destOrd="0" presId="urn:microsoft.com/office/officeart/2005/8/layout/orgChart1"/>
    <dgm:cxn modelId="{2260169C-2B5C-44DC-966A-4F8219901064}" type="presOf" srcId="{94F6A662-53F9-4F55-8E9C-5E675B810E64}" destId="{F1EF6B4D-46FE-43A1-A7F3-7DC53FAD2FA6}" srcOrd="0" destOrd="0" presId="urn:microsoft.com/office/officeart/2005/8/layout/orgChart1"/>
    <dgm:cxn modelId="{23E1EEB1-A2A4-4DED-B670-541F647A2F53}" type="presOf" srcId="{94F6A662-53F9-4F55-8E9C-5E675B810E64}" destId="{711A62A8-ECE1-4E5C-9941-A95D160F8C86}" srcOrd="1" destOrd="0" presId="urn:microsoft.com/office/officeart/2005/8/layout/orgChart1"/>
    <dgm:cxn modelId="{A72F02A8-B074-470D-B92A-E2BB625CA938}" type="presParOf" srcId="{166ABEF2-BBF0-45DE-91C8-9F994519C896}" destId="{210B0126-358C-4003-885B-CCD8C52C117C}" srcOrd="0" destOrd="0" presId="urn:microsoft.com/office/officeart/2005/8/layout/orgChart1"/>
    <dgm:cxn modelId="{546CA884-C9F8-449E-81A5-A21AE412828A}" type="presParOf" srcId="{210B0126-358C-4003-885B-CCD8C52C117C}" destId="{BB32BC01-94CE-4860-A977-A32FA7BD7F59}" srcOrd="0" destOrd="0" presId="urn:microsoft.com/office/officeart/2005/8/layout/orgChart1"/>
    <dgm:cxn modelId="{FB2B55A1-4B0B-47D5-9BCE-144D81099366}" type="presParOf" srcId="{BB32BC01-94CE-4860-A977-A32FA7BD7F59}" destId="{E2062483-353E-40E0-B807-37D0DA24269F}" srcOrd="0" destOrd="0" presId="urn:microsoft.com/office/officeart/2005/8/layout/orgChart1"/>
    <dgm:cxn modelId="{7A4A83DF-A6CA-47F8-A804-5738B32ADEA9}" type="presParOf" srcId="{BB32BC01-94CE-4860-A977-A32FA7BD7F59}" destId="{60030FFE-92B7-43A8-9E96-28BDEE1EB942}" srcOrd="1" destOrd="0" presId="urn:microsoft.com/office/officeart/2005/8/layout/orgChart1"/>
    <dgm:cxn modelId="{965954F6-CA78-45E3-B3A3-72E1F923D041}" type="presParOf" srcId="{210B0126-358C-4003-885B-CCD8C52C117C}" destId="{9DCBD6D7-4680-44C8-A18B-6270AA2E7605}" srcOrd="1" destOrd="0" presId="urn:microsoft.com/office/officeart/2005/8/layout/orgChart1"/>
    <dgm:cxn modelId="{40210E9F-0082-49D2-8286-EC8A8F0CE216}" type="presParOf" srcId="{9DCBD6D7-4680-44C8-A18B-6270AA2E7605}" destId="{C6F1F57E-22D6-4AB6-8499-A1FA980F40D3}" srcOrd="0" destOrd="0" presId="urn:microsoft.com/office/officeart/2005/8/layout/orgChart1"/>
    <dgm:cxn modelId="{FA118582-F8E4-418B-A61E-13B193895554}" type="presParOf" srcId="{9DCBD6D7-4680-44C8-A18B-6270AA2E7605}" destId="{95330932-999F-4E70-A816-AC2B15466699}" srcOrd="1" destOrd="0" presId="urn:microsoft.com/office/officeart/2005/8/layout/orgChart1"/>
    <dgm:cxn modelId="{E0C573B6-32B3-42BA-877D-D6BE18C572F2}" type="presParOf" srcId="{95330932-999F-4E70-A816-AC2B15466699}" destId="{F118D102-8377-46D5-BC56-E78F4F34AE9A}" srcOrd="0" destOrd="0" presId="urn:microsoft.com/office/officeart/2005/8/layout/orgChart1"/>
    <dgm:cxn modelId="{AAC8C14A-A08F-4117-8056-D5CBC4C165EB}" type="presParOf" srcId="{F118D102-8377-46D5-BC56-E78F4F34AE9A}" destId="{F1EF6B4D-46FE-43A1-A7F3-7DC53FAD2FA6}" srcOrd="0" destOrd="0" presId="urn:microsoft.com/office/officeart/2005/8/layout/orgChart1"/>
    <dgm:cxn modelId="{AC6F3C73-CE69-4EDF-8B76-0BA47886D3BE}" type="presParOf" srcId="{F118D102-8377-46D5-BC56-E78F4F34AE9A}" destId="{711A62A8-ECE1-4E5C-9941-A95D160F8C86}" srcOrd="1" destOrd="0" presId="urn:microsoft.com/office/officeart/2005/8/layout/orgChart1"/>
    <dgm:cxn modelId="{17937A96-53EA-49DE-8D2D-18AAC06E273E}" type="presParOf" srcId="{95330932-999F-4E70-A816-AC2B15466699}" destId="{6E219BA6-6871-479A-A631-C208FA73952D}" srcOrd="1" destOrd="0" presId="urn:microsoft.com/office/officeart/2005/8/layout/orgChart1"/>
    <dgm:cxn modelId="{5F9D18BC-F2C4-4724-813B-A84EA6FEF737}" type="presParOf" srcId="{95330932-999F-4E70-A816-AC2B15466699}" destId="{5277B385-7AF2-4CDB-B8D8-6B9F36D5413A}" srcOrd="2" destOrd="0" presId="urn:microsoft.com/office/officeart/2005/8/layout/orgChart1"/>
    <dgm:cxn modelId="{35524FF3-CA7A-42ED-8AC5-74F488328367}" type="presParOf" srcId="{210B0126-358C-4003-885B-CCD8C52C117C}" destId="{07A97CAC-6963-4E02-BADE-038EDFBCA32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1F57E-22D6-4AB6-8499-A1FA980F40D3}">
      <dsp:nvSpPr>
        <dsp:cNvPr id="0" name=""/>
        <dsp:cNvSpPr/>
      </dsp:nvSpPr>
      <dsp:spPr>
        <a:xfrm>
          <a:off x="2684800" y="1309439"/>
          <a:ext cx="91440" cy="623390"/>
        </a:xfrm>
        <a:custGeom>
          <a:avLst/>
          <a:gdLst/>
          <a:ahLst/>
          <a:cxnLst/>
          <a:rect l="0" t="0" r="0" b="0"/>
          <a:pathLst>
            <a:path>
              <a:moveTo>
                <a:pt x="0" y="0"/>
              </a:moveTo>
              <a:lnTo>
                <a:pt x="0" y="766334"/>
              </a:lnTo>
              <a:lnTo>
                <a:pt x="249891" y="76633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062483-353E-40E0-B807-37D0DA24269F}">
      <dsp:nvSpPr>
        <dsp:cNvPr id="0" name=""/>
        <dsp:cNvSpPr/>
      </dsp:nvSpPr>
      <dsp:spPr>
        <a:xfrm>
          <a:off x="1472516" y="2016"/>
          <a:ext cx="2541367" cy="13074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Marketing Director</a:t>
          </a:r>
        </a:p>
        <a:p>
          <a:pPr marL="0" lvl="0" indent="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(Tom Laskey)</a:t>
          </a:r>
        </a:p>
      </dsp:txBody>
      <dsp:txXfrm>
        <a:off x="1472516" y="2016"/>
        <a:ext cx="2541367" cy="1307423"/>
      </dsp:txXfrm>
    </dsp:sp>
    <dsp:sp modelId="{F1EF6B4D-46FE-43A1-A7F3-7DC53FAD2FA6}">
      <dsp:nvSpPr>
        <dsp:cNvPr id="0" name=""/>
        <dsp:cNvSpPr/>
      </dsp:nvSpPr>
      <dsp:spPr>
        <a:xfrm>
          <a:off x="869175" y="1932830"/>
          <a:ext cx="3722688" cy="9480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Head of Marketing Campaigns &amp; Content Production</a:t>
          </a:r>
        </a:p>
      </dsp:txBody>
      <dsp:txXfrm>
        <a:off x="869175" y="1932830"/>
        <a:ext cx="3722688" cy="9480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289DB95F75E4694531270F9EA4FE9" ma:contentTypeVersion="14" ma:contentTypeDescription="Create a new document." ma:contentTypeScope="" ma:versionID="d9ce8595d5f4722967ba3b6ecc407381">
  <xsd:schema xmlns:xsd="http://www.w3.org/2001/XMLSchema" xmlns:xs="http://www.w3.org/2001/XMLSchema" xmlns:p="http://schemas.microsoft.com/office/2006/metadata/properties" xmlns:ns3="19ffcf82-3e78-4323-8263-c76a32cf2fd0" xmlns:ns4="11a8d948-2afd-439b-8db6-5f8c48448af8" targetNamespace="http://schemas.microsoft.com/office/2006/metadata/properties" ma:root="true" ma:fieldsID="13b9d03025df5f6c41b9bf1f2a805064" ns3:_="" ns4:_="">
    <xsd:import namespace="19ffcf82-3e78-4323-8263-c76a32cf2fd0"/>
    <xsd:import namespace="11a8d948-2afd-439b-8db6-5f8c48448a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fcf82-3e78-4323-8263-c76a32cf2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d948-2afd-439b-8db6-5f8c48448a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5073-9FA8-448A-9488-96430C2DA795}">
  <ds:schemaRefs>
    <ds:schemaRef ds:uri="http://schemas.microsoft.com/sharepoint/v3/contenttype/forms"/>
  </ds:schemaRefs>
</ds:datastoreItem>
</file>

<file path=customXml/itemProps2.xml><?xml version="1.0" encoding="utf-8"?>
<ds:datastoreItem xmlns:ds="http://schemas.openxmlformats.org/officeDocument/2006/customXml" ds:itemID="{C930E28C-D5B7-4CF8-B301-EB10FA99E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fcf82-3e78-4323-8263-c76a32cf2fd0"/>
    <ds:schemaRef ds:uri="11a8d948-2afd-439b-8db6-5f8c48448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B3C2D-100C-4FAB-A7A7-7A12D6D888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5665</Characters>
  <Application>Microsoft Office Word</Application>
  <DocSecurity>0</DocSecurity>
  <Lines>191</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Laskey, Tom</cp:lastModifiedBy>
  <cp:revision>3</cp:revision>
  <dcterms:created xsi:type="dcterms:W3CDTF">2024-01-11T14:08:00Z</dcterms:created>
  <dcterms:modified xsi:type="dcterms:W3CDTF">2024-01-11T14:08:00Z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0x01010051D289DB95F75E4694531270F9EA4FE9</vt:lpwstr>
  </property>
  <property fmtid="{D5CDD505-2E9C-101B-9397-08002B2CF9AE}" pid="10" name="GrammarlyDocumentId">
    <vt:lpwstr>9ce7a749bc0f25def591ae46eb8767b429717c681692941293621aba53b517c5</vt:lpwstr>
  </property>
</Properties>
</file>