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57F3" w14:textId="77777777" w:rsidR="00366A73" w:rsidRDefault="004C45CE">
      <w:r>
        <w:rPr>
          <w:noProof/>
          <w:lang w:val="en-GB" w:eastAsia="en-GB"/>
        </w:rPr>
        <mc:AlternateContent>
          <mc:Choice Requires="wps">
            <w:drawing>
              <wp:anchor distT="0" distB="0" distL="114300" distR="114300" simplePos="0" relativeHeight="251666432" behindDoc="0" locked="0" layoutInCell="1" allowOverlap="1" wp14:anchorId="744F09A9" wp14:editId="173280E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A7D795"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365FB">
                              <w:rPr>
                                <w:color w:val="FFFFFF"/>
                                <w:sz w:val="44"/>
                                <w:szCs w:val="44"/>
                                <w:lang w:val="en-AU"/>
                              </w:rPr>
                              <w:t xml:space="preserve">Estates Assistant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44F09A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8A7D795"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365FB">
                        <w:rPr>
                          <w:color w:val="FFFFFF"/>
                          <w:sz w:val="44"/>
                          <w:szCs w:val="44"/>
                          <w:lang w:val="en-AU"/>
                        </w:rPr>
                        <w:t xml:space="preserve">Estates Assistant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788A033" wp14:editId="1F767C6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7CBD453" w14:textId="77777777" w:rsidR="00366A73" w:rsidRPr="00366A73" w:rsidRDefault="00366A73" w:rsidP="00366A73"/>
    <w:p w14:paraId="619D6631" w14:textId="77777777" w:rsidR="00366A73" w:rsidRPr="00366A73" w:rsidRDefault="00366A73" w:rsidP="00366A73"/>
    <w:p w14:paraId="6E665152" w14:textId="77777777" w:rsidR="00366A73" w:rsidRPr="00366A73" w:rsidRDefault="00366A73" w:rsidP="00366A73"/>
    <w:p w14:paraId="664AA9BA" w14:textId="77777777" w:rsidR="00366A73" w:rsidRPr="00366A73" w:rsidRDefault="00366A73" w:rsidP="00366A73"/>
    <w:p w14:paraId="595E36FC" w14:textId="77777777" w:rsidR="00366A73" w:rsidRDefault="00366A73" w:rsidP="00366A73"/>
    <w:p w14:paraId="0E7049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C1B527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4BC9E7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3179E28" w14:textId="77777777" w:rsidR="00366A73" w:rsidRPr="00876EDD" w:rsidRDefault="00FD57D5" w:rsidP="00161F93">
            <w:pPr>
              <w:spacing w:before="20" w:after="20"/>
              <w:jc w:val="left"/>
              <w:rPr>
                <w:rFonts w:cs="Arial"/>
                <w:color w:val="000000"/>
                <w:szCs w:val="20"/>
              </w:rPr>
            </w:pPr>
            <w:r>
              <w:rPr>
                <w:rFonts w:cs="Arial"/>
                <w:color w:val="000000"/>
                <w:szCs w:val="20"/>
              </w:rPr>
              <w:t xml:space="preserve">Hard FM </w:t>
            </w:r>
            <w:r w:rsidR="00FB61F7">
              <w:rPr>
                <w:rFonts w:cs="Arial"/>
                <w:color w:val="000000"/>
                <w:szCs w:val="20"/>
              </w:rPr>
              <w:t>Healthcare</w:t>
            </w:r>
          </w:p>
        </w:tc>
      </w:tr>
      <w:tr w:rsidR="00366A73" w:rsidRPr="00315425" w14:paraId="6BA0A1C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36F18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9DC832A" w14:textId="0F039859" w:rsidR="00366A73" w:rsidRPr="00CC6A8F" w:rsidRDefault="003A189C" w:rsidP="000126C5">
            <w:pPr>
              <w:pStyle w:val="Heading2"/>
              <w:rPr>
                <w:b w:val="0"/>
                <w:lang w:val="en-CA"/>
              </w:rPr>
            </w:pPr>
            <w:r>
              <w:rPr>
                <w:b w:val="0"/>
                <w:lang w:val="en-CA"/>
              </w:rPr>
              <w:t>Painter</w:t>
            </w:r>
          </w:p>
        </w:tc>
      </w:tr>
      <w:tr w:rsidR="00366A73" w:rsidRPr="00315425" w14:paraId="324058C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C6BEA2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30281F5" w14:textId="01128255" w:rsidR="00366A73" w:rsidRPr="00876EDD" w:rsidRDefault="00C10C4D" w:rsidP="00161F93">
            <w:pPr>
              <w:spacing w:before="20" w:after="20"/>
              <w:jc w:val="left"/>
              <w:rPr>
                <w:rFonts w:cs="Arial"/>
                <w:color w:val="000000"/>
                <w:szCs w:val="20"/>
              </w:rPr>
            </w:pPr>
            <w:r>
              <w:rPr>
                <w:rFonts w:cs="Arial"/>
                <w:color w:val="000000"/>
                <w:szCs w:val="20"/>
              </w:rPr>
              <w:t>Vacant</w:t>
            </w:r>
            <w:r w:rsidR="003A189C">
              <w:rPr>
                <w:rFonts w:cs="Arial"/>
                <w:color w:val="000000"/>
                <w:szCs w:val="20"/>
              </w:rPr>
              <w:t xml:space="preserve"> x1 </w:t>
            </w:r>
          </w:p>
        </w:tc>
      </w:tr>
      <w:tr w:rsidR="00366A73" w:rsidRPr="00315425" w14:paraId="318417D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9B0D7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C610830" w14:textId="77777777" w:rsidR="00366A73" w:rsidRDefault="00366A73" w:rsidP="00161F93">
            <w:pPr>
              <w:spacing w:before="20" w:after="20"/>
              <w:jc w:val="left"/>
              <w:rPr>
                <w:rFonts w:cs="Arial"/>
                <w:color w:val="000000"/>
                <w:szCs w:val="20"/>
              </w:rPr>
            </w:pPr>
          </w:p>
        </w:tc>
      </w:tr>
      <w:tr w:rsidR="00366A73" w:rsidRPr="00315425" w14:paraId="7314C0D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3937D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245806D" w14:textId="77777777" w:rsidR="00366A73" w:rsidRDefault="003A189C" w:rsidP="00C02359">
            <w:pPr>
              <w:pStyle w:val="PlainText"/>
              <w:rPr>
                <w:rFonts w:ascii="Arial" w:hAnsi="Arial" w:cs="Arial"/>
                <w:color w:val="000000"/>
                <w:szCs w:val="20"/>
              </w:rPr>
            </w:pPr>
            <w:r>
              <w:rPr>
                <w:rFonts w:ascii="Arial" w:hAnsi="Arial" w:cs="Arial"/>
                <w:color w:val="000000"/>
                <w:szCs w:val="20"/>
              </w:rPr>
              <w:t xml:space="preserve">Reece Jones – Building </w:t>
            </w:r>
            <w:r w:rsidR="004365FB">
              <w:rPr>
                <w:rFonts w:ascii="Arial" w:hAnsi="Arial" w:cs="Arial"/>
                <w:color w:val="000000"/>
                <w:szCs w:val="20"/>
              </w:rPr>
              <w:t>Supervisor</w:t>
            </w:r>
          </w:p>
          <w:p w14:paraId="3C3FB523" w14:textId="65139CE0" w:rsidR="00895B2C" w:rsidRPr="00FB61F7" w:rsidRDefault="00895B2C" w:rsidP="00C02359">
            <w:pPr>
              <w:pStyle w:val="PlainText"/>
              <w:rPr>
                <w:rFonts w:ascii="Arial" w:hAnsi="Arial" w:cs="Arial"/>
              </w:rPr>
            </w:pPr>
            <w:r>
              <w:rPr>
                <w:rFonts w:ascii="Arial" w:hAnsi="Arial" w:cs="Arial"/>
                <w:color w:val="000000"/>
                <w:szCs w:val="20"/>
              </w:rPr>
              <w:t xml:space="preserve">James Banner – Building &amp; Fabric Manager </w:t>
            </w:r>
          </w:p>
        </w:tc>
      </w:tr>
      <w:tr w:rsidR="00366A73" w:rsidRPr="00315425" w14:paraId="1737088A"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E3658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5FEB373" w14:textId="77777777" w:rsidR="00366A73" w:rsidRDefault="00366A73" w:rsidP="00366A73">
            <w:pPr>
              <w:spacing w:before="20" w:after="20"/>
              <w:jc w:val="left"/>
              <w:rPr>
                <w:rFonts w:cs="Arial"/>
                <w:color w:val="000000"/>
                <w:szCs w:val="20"/>
              </w:rPr>
            </w:pPr>
          </w:p>
        </w:tc>
      </w:tr>
      <w:tr w:rsidR="00366A73" w:rsidRPr="00315425" w14:paraId="62F24458"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54F4DB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E65D03B" w14:textId="77777777" w:rsidR="00366A73" w:rsidRDefault="00FB61F7" w:rsidP="00161F93">
            <w:pPr>
              <w:spacing w:before="20" w:after="20"/>
              <w:jc w:val="left"/>
              <w:rPr>
                <w:rFonts w:cs="Arial"/>
                <w:color w:val="000000"/>
                <w:szCs w:val="20"/>
              </w:rPr>
            </w:pPr>
            <w:r w:rsidRPr="00170588">
              <w:rPr>
                <w:rFonts w:cs="Arial"/>
                <w:szCs w:val="22"/>
              </w:rPr>
              <w:t>University Hospital of North Staffordshire PFI</w:t>
            </w:r>
          </w:p>
        </w:tc>
      </w:tr>
      <w:tr w:rsidR="00366A73" w:rsidRPr="00315425" w14:paraId="23D20A4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334C6CE" w14:textId="77777777" w:rsidR="00366A73" w:rsidRDefault="00366A73" w:rsidP="00161F93">
            <w:pPr>
              <w:jc w:val="left"/>
              <w:rPr>
                <w:rFonts w:cs="Arial"/>
                <w:sz w:val="10"/>
                <w:szCs w:val="20"/>
              </w:rPr>
            </w:pPr>
          </w:p>
          <w:p w14:paraId="1ABB705B" w14:textId="77777777" w:rsidR="00366A73" w:rsidRPr="00315425" w:rsidRDefault="00366A73" w:rsidP="00161F93">
            <w:pPr>
              <w:jc w:val="left"/>
              <w:rPr>
                <w:rFonts w:cs="Arial"/>
                <w:sz w:val="10"/>
                <w:szCs w:val="20"/>
              </w:rPr>
            </w:pPr>
          </w:p>
        </w:tc>
      </w:tr>
      <w:tr w:rsidR="00366A73" w:rsidRPr="00315425" w14:paraId="1EF8FA46"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BE157F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D36B9D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0A60AD9" w14:textId="77777777" w:rsidR="006219AB" w:rsidRPr="006219AB" w:rsidRDefault="006219AB" w:rsidP="006219AB">
            <w:pPr>
              <w:ind w:left="360"/>
              <w:rPr>
                <w:rFonts w:cs="Arial"/>
              </w:rPr>
            </w:pPr>
          </w:p>
          <w:p w14:paraId="0CFB023F" w14:textId="77777777" w:rsidR="004365FB" w:rsidRDefault="004365FB" w:rsidP="004365FB">
            <w:pPr>
              <w:pStyle w:val="ListParagraph"/>
              <w:numPr>
                <w:ilvl w:val="0"/>
                <w:numId w:val="28"/>
              </w:numPr>
              <w:spacing w:after="200" w:line="276" w:lineRule="auto"/>
              <w:jc w:val="left"/>
              <w:rPr>
                <w:rFonts w:cs="Arial"/>
                <w:szCs w:val="20"/>
              </w:rPr>
            </w:pPr>
            <w:r>
              <w:rPr>
                <w:rFonts w:cs="Arial"/>
                <w:szCs w:val="20"/>
              </w:rPr>
              <w:t>Completion of contractual documents, ensuring financial success of the contract is maintained.</w:t>
            </w:r>
          </w:p>
          <w:p w14:paraId="1491F571" w14:textId="5781C2F9" w:rsidR="004365FB" w:rsidRDefault="004365FB" w:rsidP="004365FB">
            <w:pPr>
              <w:pStyle w:val="ListParagraph"/>
              <w:numPr>
                <w:ilvl w:val="0"/>
                <w:numId w:val="28"/>
              </w:numPr>
              <w:spacing w:after="200" w:line="276" w:lineRule="auto"/>
              <w:jc w:val="left"/>
              <w:rPr>
                <w:rFonts w:cs="Arial"/>
                <w:szCs w:val="20"/>
              </w:rPr>
            </w:pPr>
            <w:r>
              <w:rPr>
                <w:rFonts w:cs="Arial"/>
                <w:szCs w:val="20"/>
              </w:rPr>
              <w:t>Support for the Hard FM team in maintenance</w:t>
            </w:r>
            <w:r w:rsidR="003A189C">
              <w:rPr>
                <w:rFonts w:cs="Arial"/>
                <w:szCs w:val="20"/>
              </w:rPr>
              <w:t xml:space="preserve"> </w:t>
            </w:r>
            <w:r>
              <w:rPr>
                <w:rFonts w:cs="Arial"/>
                <w:szCs w:val="20"/>
              </w:rPr>
              <w:t xml:space="preserve">within the hospital estate. Establishing efficient and effective compliance review procedures. </w:t>
            </w:r>
          </w:p>
          <w:p w14:paraId="12A13338" w14:textId="77777777" w:rsidR="00484F16" w:rsidRPr="008238B0" w:rsidRDefault="00484F16" w:rsidP="003A189C">
            <w:pPr>
              <w:pStyle w:val="ListParagraph"/>
              <w:spacing w:after="200" w:line="276" w:lineRule="auto"/>
              <w:jc w:val="left"/>
              <w:rPr>
                <w:rFonts w:cs="Arial"/>
              </w:rPr>
            </w:pPr>
          </w:p>
        </w:tc>
      </w:tr>
      <w:tr w:rsidR="00366A73" w:rsidRPr="00315425" w14:paraId="6A057EE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7856146" w14:textId="77777777" w:rsidR="00366A73" w:rsidRDefault="00366A73" w:rsidP="00161F93">
            <w:pPr>
              <w:jc w:val="left"/>
              <w:rPr>
                <w:rFonts w:cs="Arial"/>
                <w:sz w:val="10"/>
                <w:szCs w:val="20"/>
              </w:rPr>
            </w:pPr>
          </w:p>
          <w:p w14:paraId="62F19C49" w14:textId="77777777" w:rsidR="00366A73" w:rsidRPr="00315425" w:rsidRDefault="00366A73" w:rsidP="00161F93">
            <w:pPr>
              <w:jc w:val="left"/>
              <w:rPr>
                <w:rFonts w:cs="Arial"/>
                <w:sz w:val="10"/>
                <w:szCs w:val="20"/>
              </w:rPr>
            </w:pPr>
          </w:p>
        </w:tc>
      </w:tr>
      <w:tr w:rsidR="00366A73" w:rsidRPr="00315425" w14:paraId="527F8EA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FE22A5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7E754BC" w14:textId="77777777" w:rsidTr="00161F93">
        <w:trPr>
          <w:trHeight w:val="232"/>
        </w:trPr>
        <w:tc>
          <w:tcPr>
            <w:tcW w:w="1008" w:type="dxa"/>
            <w:vMerge w:val="restart"/>
            <w:tcBorders>
              <w:top w:val="dotted" w:sz="2" w:space="0" w:color="auto"/>
              <w:left w:val="single" w:sz="2" w:space="0" w:color="auto"/>
              <w:right w:val="nil"/>
            </w:tcBorders>
            <w:vAlign w:val="center"/>
          </w:tcPr>
          <w:p w14:paraId="02902297"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E8BBBB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1AE4D6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6DC500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CF797DB"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1897F9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2F0347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41ABCE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0CE094B" w14:textId="44403364" w:rsidR="00366A73" w:rsidRPr="007C0E94" w:rsidRDefault="00895B2C"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B474322" w14:textId="77777777" w:rsidR="00366A73" w:rsidRPr="007C0E94" w:rsidRDefault="00366A73" w:rsidP="00161F93">
            <w:pPr>
              <w:rPr>
                <w:sz w:val="18"/>
                <w:szCs w:val="18"/>
              </w:rPr>
            </w:pPr>
            <w:r w:rsidRPr="007C0E94">
              <w:rPr>
                <w:sz w:val="18"/>
                <w:szCs w:val="18"/>
              </w:rPr>
              <w:t>tbc</w:t>
            </w:r>
          </w:p>
        </w:tc>
      </w:tr>
      <w:tr w:rsidR="00366A73" w:rsidRPr="007C0E94" w14:paraId="15FE6F97" w14:textId="77777777" w:rsidTr="00161F93">
        <w:trPr>
          <w:trHeight w:val="263"/>
        </w:trPr>
        <w:tc>
          <w:tcPr>
            <w:tcW w:w="1008" w:type="dxa"/>
            <w:vMerge/>
            <w:tcBorders>
              <w:left w:val="single" w:sz="2" w:space="0" w:color="auto"/>
              <w:right w:val="nil"/>
            </w:tcBorders>
            <w:vAlign w:val="center"/>
          </w:tcPr>
          <w:p w14:paraId="50AA5A8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60E48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A2B30C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5FB558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60CF2F6" w14:textId="77777777" w:rsidR="00366A73" w:rsidRPr="007C0E94" w:rsidRDefault="00366A73" w:rsidP="00161F93">
            <w:pPr>
              <w:rPr>
                <w:sz w:val="18"/>
                <w:szCs w:val="18"/>
              </w:rPr>
            </w:pPr>
          </w:p>
        </w:tc>
        <w:tc>
          <w:tcPr>
            <w:tcW w:w="900" w:type="dxa"/>
            <w:vMerge/>
            <w:tcBorders>
              <w:left w:val="nil"/>
              <w:right w:val="nil"/>
            </w:tcBorders>
            <w:vAlign w:val="center"/>
          </w:tcPr>
          <w:p w14:paraId="79D195D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86D539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52C614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9BEAA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2851189" w14:textId="77777777" w:rsidR="00366A73" w:rsidRPr="007C0E94" w:rsidRDefault="00366A73" w:rsidP="00161F93">
            <w:pPr>
              <w:rPr>
                <w:sz w:val="18"/>
                <w:szCs w:val="18"/>
              </w:rPr>
            </w:pPr>
          </w:p>
        </w:tc>
      </w:tr>
      <w:tr w:rsidR="00366A73" w:rsidRPr="007C0E94" w14:paraId="6A50C0CD" w14:textId="77777777" w:rsidTr="00161F93">
        <w:trPr>
          <w:trHeight w:val="263"/>
        </w:trPr>
        <w:tc>
          <w:tcPr>
            <w:tcW w:w="1008" w:type="dxa"/>
            <w:vMerge/>
            <w:tcBorders>
              <w:left w:val="single" w:sz="2" w:space="0" w:color="auto"/>
              <w:right w:val="nil"/>
            </w:tcBorders>
            <w:vAlign w:val="center"/>
          </w:tcPr>
          <w:p w14:paraId="5D0BBDE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68072A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BA30B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9EB354C"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F68582A" w14:textId="77777777" w:rsidR="00366A73" w:rsidRPr="007C0E94" w:rsidRDefault="00366A73" w:rsidP="00161F93">
            <w:pPr>
              <w:rPr>
                <w:sz w:val="18"/>
                <w:szCs w:val="18"/>
              </w:rPr>
            </w:pPr>
          </w:p>
        </w:tc>
        <w:tc>
          <w:tcPr>
            <w:tcW w:w="900" w:type="dxa"/>
            <w:vMerge/>
            <w:tcBorders>
              <w:left w:val="nil"/>
              <w:right w:val="nil"/>
            </w:tcBorders>
            <w:vAlign w:val="center"/>
          </w:tcPr>
          <w:p w14:paraId="010AF58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C7A5E0A"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D76743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455F58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0B9286D" w14:textId="77777777" w:rsidR="00366A73" w:rsidRPr="007C0E94" w:rsidRDefault="00366A73" w:rsidP="00161F93">
            <w:pPr>
              <w:rPr>
                <w:sz w:val="18"/>
                <w:szCs w:val="18"/>
              </w:rPr>
            </w:pPr>
            <w:r w:rsidRPr="007C0E94">
              <w:rPr>
                <w:sz w:val="18"/>
                <w:szCs w:val="18"/>
              </w:rPr>
              <w:t>tbc</w:t>
            </w:r>
          </w:p>
        </w:tc>
      </w:tr>
      <w:tr w:rsidR="00366A73" w:rsidRPr="007C0E94" w14:paraId="535B9B59" w14:textId="77777777" w:rsidTr="00161F93">
        <w:trPr>
          <w:trHeight w:val="218"/>
        </w:trPr>
        <w:tc>
          <w:tcPr>
            <w:tcW w:w="1008" w:type="dxa"/>
            <w:vMerge/>
            <w:tcBorders>
              <w:left w:val="single" w:sz="2" w:space="0" w:color="auto"/>
              <w:bottom w:val="dotted" w:sz="4" w:space="0" w:color="auto"/>
              <w:right w:val="nil"/>
            </w:tcBorders>
            <w:vAlign w:val="center"/>
          </w:tcPr>
          <w:p w14:paraId="3701653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B93F82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A37A23"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8914A42"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8DAB30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911C57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9D238F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0E0D69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C953DC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4704D8B" w14:textId="77777777" w:rsidR="00366A73" w:rsidRPr="007C0E94" w:rsidRDefault="00366A73" w:rsidP="00161F93">
            <w:pPr>
              <w:rPr>
                <w:sz w:val="18"/>
                <w:szCs w:val="18"/>
              </w:rPr>
            </w:pPr>
          </w:p>
        </w:tc>
      </w:tr>
      <w:tr w:rsidR="00366A73" w:rsidRPr="00FB6D69" w14:paraId="75E28FE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C63749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E7D3EE5" w14:textId="77777777" w:rsidR="00366A73" w:rsidRPr="00144E5D" w:rsidRDefault="00366A73" w:rsidP="00FB61F7">
            <w:pPr>
              <w:spacing w:before="40" w:after="40"/>
              <w:ind w:left="360"/>
              <w:jc w:val="left"/>
              <w:rPr>
                <w:rFonts w:cs="Arial"/>
                <w:color w:val="000000" w:themeColor="text1"/>
                <w:szCs w:val="20"/>
              </w:rPr>
            </w:pPr>
          </w:p>
        </w:tc>
      </w:tr>
    </w:tbl>
    <w:p w14:paraId="0FB7CABE" w14:textId="77777777" w:rsidR="00366A73" w:rsidRPr="006658E1" w:rsidRDefault="004C45CE"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F902868" wp14:editId="786AEA3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F6C154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90286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F6C154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5BE772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8E9A07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6C47B7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6ED3523" w14:textId="77777777" w:rsidR="00366A73" w:rsidRPr="00315425" w:rsidRDefault="00366A73" w:rsidP="00366A73">
            <w:pPr>
              <w:jc w:val="center"/>
              <w:rPr>
                <w:rFonts w:cs="Arial"/>
                <w:b/>
                <w:sz w:val="4"/>
                <w:szCs w:val="20"/>
              </w:rPr>
            </w:pPr>
          </w:p>
          <w:p w14:paraId="551C34C3" w14:textId="77777777" w:rsidR="00366A73" w:rsidRPr="00315425" w:rsidRDefault="00366A73" w:rsidP="00366A73">
            <w:pPr>
              <w:jc w:val="center"/>
              <w:rPr>
                <w:rFonts w:cs="Arial"/>
                <w:b/>
                <w:sz w:val="6"/>
                <w:szCs w:val="20"/>
              </w:rPr>
            </w:pPr>
          </w:p>
          <w:p w14:paraId="36210DC2" w14:textId="77777777" w:rsidR="00366A73" w:rsidRDefault="00366A73" w:rsidP="00366A73">
            <w:pPr>
              <w:spacing w:after="40"/>
              <w:jc w:val="center"/>
              <w:rPr>
                <w:rFonts w:cs="Arial"/>
                <w:noProof/>
                <w:sz w:val="10"/>
                <w:szCs w:val="20"/>
                <w:lang w:eastAsia="en-US"/>
              </w:rPr>
            </w:pPr>
          </w:p>
          <w:p w14:paraId="2D199B0D" w14:textId="77777777" w:rsidR="00366A73" w:rsidRDefault="00366A73" w:rsidP="00366A73">
            <w:pPr>
              <w:spacing w:after="40"/>
              <w:jc w:val="center"/>
              <w:rPr>
                <w:rFonts w:cs="Arial"/>
                <w:noProof/>
                <w:sz w:val="10"/>
                <w:szCs w:val="20"/>
                <w:lang w:eastAsia="en-US"/>
              </w:rPr>
            </w:pPr>
          </w:p>
          <w:p w14:paraId="4A5E17D1" w14:textId="77777777" w:rsidR="00366A73" w:rsidRPr="00D376CF" w:rsidRDefault="00366A73" w:rsidP="00366A73">
            <w:pPr>
              <w:spacing w:after="40"/>
              <w:jc w:val="center"/>
              <w:rPr>
                <w:rFonts w:cs="Arial"/>
                <w:sz w:val="14"/>
                <w:szCs w:val="20"/>
              </w:rPr>
            </w:pPr>
          </w:p>
        </w:tc>
      </w:tr>
    </w:tbl>
    <w:p w14:paraId="0AC0D268" w14:textId="77777777" w:rsidR="00366A73" w:rsidRDefault="00366A73" w:rsidP="00366A73">
      <w:pPr>
        <w:jc w:val="left"/>
        <w:rPr>
          <w:rFonts w:cs="Arial"/>
          <w:vanish/>
        </w:rPr>
      </w:pPr>
    </w:p>
    <w:p w14:paraId="22549B4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AA027F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2D5AED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4F16" w:rsidRPr="00484F16" w14:paraId="7C3C8D9F" w14:textId="77777777" w:rsidTr="006219AB">
        <w:trPr>
          <w:trHeight w:val="699"/>
        </w:trPr>
        <w:tc>
          <w:tcPr>
            <w:tcW w:w="10458" w:type="dxa"/>
            <w:tcBorders>
              <w:top w:val="dotted" w:sz="2" w:space="0" w:color="auto"/>
              <w:left w:val="single" w:sz="2" w:space="0" w:color="auto"/>
              <w:bottom w:val="single" w:sz="4" w:space="0" w:color="auto"/>
              <w:right w:val="single" w:sz="2" w:space="0" w:color="auto"/>
            </w:tcBorders>
          </w:tcPr>
          <w:p w14:paraId="6D2B3195" w14:textId="77777777" w:rsidR="006219AB" w:rsidRDefault="006219AB" w:rsidP="006219AB">
            <w:pPr>
              <w:spacing w:before="40" w:after="40"/>
              <w:ind w:left="360"/>
              <w:jc w:val="left"/>
              <w:rPr>
                <w:rFonts w:cs="Arial"/>
                <w:szCs w:val="20"/>
              </w:rPr>
            </w:pPr>
          </w:p>
          <w:p w14:paraId="2D1A1A24" w14:textId="77777777" w:rsidR="004365FB" w:rsidRDefault="004365FB" w:rsidP="004365FB">
            <w:pPr>
              <w:ind w:left="360"/>
              <w:rPr>
                <w:rFonts w:cs="Arial"/>
                <w:szCs w:val="20"/>
              </w:rPr>
            </w:pPr>
            <w:r>
              <w:rPr>
                <w:rFonts w:cs="Arial"/>
                <w:szCs w:val="20"/>
              </w:rPr>
              <w:t>The main difficulties to face with this job along with the regulations, guidelines and practices to adhere to are:</w:t>
            </w:r>
          </w:p>
          <w:p w14:paraId="5D69980A" w14:textId="77777777" w:rsidR="004365FB" w:rsidRDefault="004365FB" w:rsidP="004365FB">
            <w:pPr>
              <w:pStyle w:val="ListParagraph"/>
              <w:numPr>
                <w:ilvl w:val="0"/>
                <w:numId w:val="3"/>
              </w:numPr>
              <w:spacing w:after="200" w:line="276" w:lineRule="auto"/>
              <w:jc w:val="left"/>
              <w:rPr>
                <w:rFonts w:cs="Arial"/>
                <w:szCs w:val="20"/>
              </w:rPr>
            </w:pPr>
            <w:r>
              <w:rPr>
                <w:rFonts w:cs="Arial"/>
                <w:szCs w:val="20"/>
              </w:rPr>
              <w:t>The exchange, interpretation, analysis and calculation of complex information whilst communicating with specialists.</w:t>
            </w:r>
          </w:p>
          <w:p w14:paraId="6C14FD0B" w14:textId="1F6177F6" w:rsidR="00484F16" w:rsidRPr="00621E85" w:rsidRDefault="004365FB" w:rsidP="00621E85">
            <w:pPr>
              <w:pStyle w:val="ListParagraph"/>
              <w:numPr>
                <w:ilvl w:val="0"/>
                <w:numId w:val="3"/>
              </w:numPr>
              <w:spacing w:after="200" w:line="276" w:lineRule="auto"/>
              <w:jc w:val="left"/>
              <w:rPr>
                <w:rFonts w:cs="Arial"/>
                <w:szCs w:val="20"/>
              </w:rPr>
            </w:pPr>
            <w:r>
              <w:rPr>
                <w:rFonts w:cs="Arial"/>
                <w:szCs w:val="20"/>
              </w:rPr>
              <w:t>Have specialist skills and experience within a maintenance environment.</w:t>
            </w:r>
          </w:p>
        </w:tc>
      </w:tr>
    </w:tbl>
    <w:p w14:paraId="3A120C1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591FEFE" w14:textId="77777777" w:rsidTr="7E17B385">
        <w:trPr>
          <w:trHeight w:val="565"/>
        </w:trPr>
        <w:tc>
          <w:tcPr>
            <w:tcW w:w="10458" w:type="dxa"/>
            <w:shd w:val="clear" w:color="auto" w:fill="F2F2F2" w:themeFill="background1" w:themeFillShade="F2"/>
            <w:vAlign w:val="center"/>
          </w:tcPr>
          <w:p w14:paraId="6165B30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7027E7" w:rsidRPr="007027E7" w14:paraId="01A27530" w14:textId="77777777" w:rsidTr="7E17B385">
        <w:trPr>
          <w:trHeight w:val="620"/>
        </w:trPr>
        <w:tc>
          <w:tcPr>
            <w:tcW w:w="10458" w:type="dxa"/>
          </w:tcPr>
          <w:p w14:paraId="1CF01BE2" w14:textId="77777777" w:rsidR="006219AB" w:rsidRPr="007027E7" w:rsidRDefault="006219AB" w:rsidP="006219AB">
            <w:pPr>
              <w:rPr>
                <w:rFonts w:cs="Arial"/>
                <w:szCs w:val="22"/>
              </w:rPr>
            </w:pPr>
          </w:p>
          <w:p w14:paraId="426A7D20" w14:textId="680C36F0" w:rsidR="004365FB" w:rsidRDefault="003A189C" w:rsidP="7E17B385">
            <w:pPr>
              <w:pStyle w:val="ListParagraph"/>
              <w:numPr>
                <w:ilvl w:val="0"/>
                <w:numId w:val="29"/>
              </w:numPr>
              <w:spacing w:after="200" w:line="276" w:lineRule="auto"/>
              <w:jc w:val="left"/>
              <w:rPr>
                <w:rFonts w:cs="Arial"/>
              </w:rPr>
            </w:pPr>
            <w:r w:rsidRPr="7E17B385">
              <w:rPr>
                <w:rFonts w:cs="Arial"/>
              </w:rPr>
              <w:t xml:space="preserve">The Painting and maintenance of the hospital on </w:t>
            </w:r>
            <w:r w:rsidR="004365FB" w:rsidRPr="7E17B385">
              <w:rPr>
                <w:rFonts w:cs="Arial"/>
              </w:rPr>
              <w:t xml:space="preserve">reactive </w:t>
            </w:r>
            <w:r w:rsidR="4EE327C9" w:rsidRPr="7E17B385">
              <w:rPr>
                <w:rFonts w:cs="Arial"/>
              </w:rPr>
              <w:t>maintenance &amp;</w:t>
            </w:r>
            <w:r w:rsidRPr="7E17B385">
              <w:rPr>
                <w:rFonts w:cs="Arial"/>
              </w:rPr>
              <w:t xml:space="preserve"> PPM </w:t>
            </w:r>
            <w:r w:rsidR="004365FB" w:rsidRPr="7E17B385">
              <w:rPr>
                <w:rFonts w:cs="Arial"/>
              </w:rPr>
              <w:t>tasks.</w:t>
            </w:r>
          </w:p>
          <w:p w14:paraId="0A4F0E2B"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Completion of contractual documents to accurately apportion costs incurred during maintenance works on site.</w:t>
            </w:r>
          </w:p>
          <w:p w14:paraId="15DF3D6C"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Submission of accurate stock count on a monthly basis.</w:t>
            </w:r>
          </w:p>
          <w:p w14:paraId="30441BBF"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Undertake Competent Person responsibilities in relation to specified systems.</w:t>
            </w:r>
          </w:p>
          <w:p w14:paraId="3FE93B1D"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 xml:space="preserve">Ensuring services comply in accordance with the Project Agreement, legislative, statutory and HTM requirements. </w:t>
            </w:r>
          </w:p>
          <w:p w14:paraId="6174B18C"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Provide technical and professional support to all staff, colleagues, Engineering Supervisors and to Trust Officers in order to develop a ‘team’ approach.</w:t>
            </w:r>
          </w:p>
          <w:p w14:paraId="54CC2166"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To represent Hard FM in applicable working groups for ensuring compliance with all relevant Health and Safety Legislation and site specific Health, Safety and Welfare policies.</w:t>
            </w:r>
          </w:p>
          <w:p w14:paraId="362A2238"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 xml:space="preserve">Maintain formal and informal communication with Trust Managers related to service activities / working group. Develop good working relationships with clinical and non-clinical staff at all levels. </w:t>
            </w:r>
          </w:p>
          <w:p w14:paraId="096F81DC"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Completion of service specific on the job training.</w:t>
            </w:r>
          </w:p>
          <w:p w14:paraId="15D57B4A"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Provide technical advice and support for the maintenance of external fabric for the PFI estate.</w:t>
            </w:r>
          </w:p>
          <w:p w14:paraId="39E7795C"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Provision of guidance and advice to colleagues in order to develop skills and improve effectiveness.</w:t>
            </w:r>
          </w:p>
          <w:p w14:paraId="00279019"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Co-operating with the helpdesk team and ensure the return of completed worksheets in a timely fashion.</w:t>
            </w:r>
          </w:p>
          <w:p w14:paraId="08CFC21D" w14:textId="77777777" w:rsidR="004365FB" w:rsidRDefault="004365FB" w:rsidP="004365FB">
            <w:pPr>
              <w:pStyle w:val="ListParagraph"/>
              <w:numPr>
                <w:ilvl w:val="0"/>
                <w:numId w:val="29"/>
              </w:numPr>
              <w:spacing w:after="200" w:line="276" w:lineRule="auto"/>
              <w:jc w:val="left"/>
              <w:rPr>
                <w:rFonts w:cs="Arial"/>
                <w:szCs w:val="20"/>
              </w:rPr>
            </w:pPr>
            <w:r>
              <w:rPr>
                <w:rFonts w:cs="Arial"/>
                <w:szCs w:val="20"/>
              </w:rPr>
              <w:t xml:space="preserve">Ensuring a safe working environment and safe systems of work are followed at all times. </w:t>
            </w:r>
          </w:p>
          <w:p w14:paraId="25567A67" w14:textId="77777777" w:rsidR="00424476" w:rsidRPr="007027E7" w:rsidRDefault="00424476" w:rsidP="004365FB">
            <w:pPr>
              <w:pStyle w:val="ListParagraph"/>
              <w:numPr>
                <w:ilvl w:val="0"/>
                <w:numId w:val="29"/>
              </w:numPr>
              <w:jc w:val="left"/>
              <w:rPr>
                <w:rFonts w:cs="Arial"/>
              </w:rPr>
            </w:pPr>
          </w:p>
        </w:tc>
      </w:tr>
    </w:tbl>
    <w:p w14:paraId="50766A5F" w14:textId="77777777" w:rsidR="00366A73" w:rsidRPr="00C31785" w:rsidRDefault="00366A73" w:rsidP="00366A73">
      <w:pPr>
        <w:rPr>
          <w:rFonts w:cs="Arial"/>
          <w:color w:val="FF000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28FBFB9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DB9BFC" w14:textId="77777777" w:rsidR="00366A73" w:rsidRPr="00484F16" w:rsidRDefault="00366A73" w:rsidP="00161F93">
            <w:pPr>
              <w:pStyle w:val="titregris"/>
              <w:framePr w:hSpace="0" w:wrap="auto" w:vAnchor="margin" w:hAnchor="text" w:xAlign="left" w:yAlign="inline"/>
              <w:rPr>
                <w:b w:val="0"/>
                <w:color w:val="auto"/>
              </w:rPr>
            </w:pPr>
            <w:r w:rsidRPr="00484F16">
              <w:rPr>
                <w:color w:val="FF0000"/>
              </w:rPr>
              <w:t>6</w:t>
            </w:r>
            <w:r w:rsidRPr="00484F16">
              <w:rPr>
                <w:color w:val="auto"/>
              </w:rPr>
              <w:t xml:space="preserve">.  Accountabilities </w:t>
            </w:r>
            <w:r w:rsidRPr="00484F16">
              <w:rPr>
                <w:b w:val="0"/>
                <w:color w:val="auto"/>
                <w:sz w:val="16"/>
              </w:rPr>
              <w:t>–</w:t>
            </w:r>
            <w:r w:rsidRPr="00484F16">
              <w:rPr>
                <w:color w:val="auto"/>
                <w:sz w:val="16"/>
              </w:rPr>
              <w:t xml:space="preserve"> </w:t>
            </w:r>
            <w:r w:rsidRPr="00484F16">
              <w:rPr>
                <w:b w:val="0"/>
                <w:color w:val="auto"/>
                <w:sz w:val="16"/>
              </w:rPr>
              <w:t>Give the 3 to 5 key outputs of the position vis-à-vis the organization; they should focus on end results, not duties or activities.</w:t>
            </w:r>
          </w:p>
        </w:tc>
      </w:tr>
      <w:tr w:rsidR="00484F16" w:rsidRPr="00484F16" w14:paraId="41032FA5" w14:textId="77777777" w:rsidTr="00161F93">
        <w:trPr>
          <w:trHeight w:val="620"/>
        </w:trPr>
        <w:tc>
          <w:tcPr>
            <w:tcW w:w="10456" w:type="dxa"/>
            <w:tcBorders>
              <w:top w:val="nil"/>
              <w:left w:val="single" w:sz="2" w:space="0" w:color="auto"/>
              <w:bottom w:val="single" w:sz="4" w:space="0" w:color="auto"/>
              <w:right w:val="single" w:sz="4" w:space="0" w:color="auto"/>
            </w:tcBorders>
          </w:tcPr>
          <w:p w14:paraId="65EFE962" w14:textId="77777777" w:rsidR="00745A24" w:rsidRPr="00484F16" w:rsidRDefault="00FB61F7" w:rsidP="00FB61F7">
            <w:pPr>
              <w:numPr>
                <w:ilvl w:val="0"/>
                <w:numId w:val="3"/>
              </w:numPr>
              <w:spacing w:before="40"/>
              <w:jc w:val="left"/>
              <w:rPr>
                <w:rFonts w:cs="Arial"/>
                <w:szCs w:val="20"/>
                <w:lang w:val="en-GB"/>
              </w:rPr>
            </w:pPr>
            <w:r w:rsidRPr="00484F16">
              <w:rPr>
                <w:rFonts w:cs="Arial"/>
                <w:szCs w:val="20"/>
                <w:lang w:val="en-GB"/>
              </w:rPr>
              <w:t>Communication &amp; Relationships Skills</w:t>
            </w:r>
          </w:p>
          <w:p w14:paraId="3FD93569"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Knowledge, Training &amp; Experience</w:t>
            </w:r>
          </w:p>
          <w:p w14:paraId="0AE2CAB3"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Analytical &amp; Judgemental Skills</w:t>
            </w:r>
          </w:p>
          <w:p w14:paraId="3986E86E"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Planning &amp; Organisational Skills</w:t>
            </w:r>
          </w:p>
          <w:p w14:paraId="078F8EAB"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Patient/ Client Care</w:t>
            </w:r>
          </w:p>
          <w:p w14:paraId="2960ED45"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Financial and Physical Resources</w:t>
            </w:r>
          </w:p>
          <w:p w14:paraId="067B3DEC" w14:textId="77777777" w:rsidR="00FB61F7" w:rsidRPr="00484F16" w:rsidRDefault="00FB61F7" w:rsidP="00FB61F7">
            <w:pPr>
              <w:numPr>
                <w:ilvl w:val="0"/>
                <w:numId w:val="3"/>
              </w:numPr>
              <w:spacing w:before="40"/>
              <w:jc w:val="left"/>
              <w:rPr>
                <w:rFonts w:cs="Arial"/>
                <w:szCs w:val="20"/>
                <w:lang w:val="en-GB"/>
              </w:rPr>
            </w:pPr>
            <w:r w:rsidRPr="00484F16">
              <w:rPr>
                <w:rFonts w:cs="Arial"/>
                <w:szCs w:val="20"/>
                <w:lang w:val="en-GB"/>
              </w:rPr>
              <w:t>Policy/Service Development</w:t>
            </w:r>
          </w:p>
        </w:tc>
      </w:tr>
    </w:tbl>
    <w:p w14:paraId="3247AD86" w14:textId="77777777" w:rsidR="007F602D" w:rsidRPr="00484F16"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5231621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D8CCB1" w14:textId="77777777" w:rsidR="00EA3990" w:rsidRPr="00484F16" w:rsidRDefault="00EA3990" w:rsidP="00EA3990">
            <w:pPr>
              <w:pStyle w:val="titregris"/>
              <w:framePr w:hSpace="0" w:wrap="auto" w:vAnchor="margin" w:hAnchor="text" w:xAlign="left" w:yAlign="inline"/>
              <w:rPr>
                <w:b w:val="0"/>
                <w:color w:val="auto"/>
              </w:rPr>
            </w:pPr>
            <w:r w:rsidRPr="00484F16">
              <w:rPr>
                <w:color w:val="FF0000"/>
              </w:rPr>
              <w:t>7</w:t>
            </w:r>
            <w:r w:rsidRPr="00484F16">
              <w:rPr>
                <w:color w:val="auto"/>
              </w:rPr>
              <w:t xml:space="preserve">.  Person Specification </w:t>
            </w:r>
            <w:r w:rsidRPr="00484F16">
              <w:rPr>
                <w:b w:val="0"/>
                <w:color w:val="auto"/>
                <w:sz w:val="16"/>
              </w:rPr>
              <w:t>–</w:t>
            </w:r>
            <w:r w:rsidRPr="00484F16">
              <w:rPr>
                <w:color w:val="auto"/>
                <w:sz w:val="16"/>
              </w:rPr>
              <w:t xml:space="preserve"> </w:t>
            </w:r>
            <w:r w:rsidRPr="00484F16">
              <w:rPr>
                <w:b w:val="0"/>
                <w:color w:val="auto"/>
                <w:sz w:val="16"/>
              </w:rPr>
              <w:t>Indicate the skills, knowledge and experience that the job holder should require to conduct the role effectively</w:t>
            </w:r>
          </w:p>
        </w:tc>
      </w:tr>
      <w:tr w:rsidR="00484F16" w:rsidRPr="00484F16" w14:paraId="723BA7CA" w14:textId="77777777" w:rsidTr="00FB61F7">
        <w:trPr>
          <w:trHeight w:val="620"/>
        </w:trPr>
        <w:tc>
          <w:tcPr>
            <w:tcW w:w="10458" w:type="dxa"/>
            <w:tcBorders>
              <w:top w:val="nil"/>
              <w:left w:val="single" w:sz="2" w:space="0" w:color="auto"/>
              <w:bottom w:val="nil"/>
              <w:right w:val="single" w:sz="4" w:space="0" w:color="auto"/>
            </w:tcBorders>
          </w:tcPr>
          <w:p w14:paraId="23823A0A" w14:textId="4BB7BF05" w:rsidR="004365FB" w:rsidRPr="003A189C" w:rsidRDefault="004365FB" w:rsidP="003A189C">
            <w:pPr>
              <w:spacing w:after="200" w:line="276" w:lineRule="auto"/>
              <w:jc w:val="left"/>
              <w:rPr>
                <w:rFonts w:cs="Arial"/>
                <w:szCs w:val="20"/>
              </w:rPr>
            </w:pPr>
          </w:p>
          <w:p w14:paraId="55F95C1C"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Proven substantial experience within a similar role.</w:t>
            </w:r>
          </w:p>
          <w:p w14:paraId="38E6784B"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Self-motivated and able to adapt to changing priorities.</w:t>
            </w:r>
          </w:p>
          <w:p w14:paraId="7CA1A365"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Able to demonstrate an aptitude for problem solving using a logical approach.</w:t>
            </w:r>
          </w:p>
          <w:p w14:paraId="600644D6"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Confident and logical under pressure but must understand urgency and respond accordingly.</w:t>
            </w:r>
          </w:p>
          <w:p w14:paraId="6AC5B723"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Attend internal and external courses as required.</w:t>
            </w:r>
          </w:p>
          <w:p w14:paraId="3E0FB007"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Good understanding of Health and Safety at Work Regulations.</w:t>
            </w:r>
          </w:p>
          <w:p w14:paraId="7AE0CF30"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Reporting writing skills.</w:t>
            </w:r>
          </w:p>
          <w:p w14:paraId="1D794BB1" w14:textId="77777777" w:rsidR="004365FB" w:rsidRDefault="004365FB" w:rsidP="00F62DB2">
            <w:pPr>
              <w:pStyle w:val="ListParagraph"/>
              <w:numPr>
                <w:ilvl w:val="0"/>
                <w:numId w:val="3"/>
              </w:numPr>
              <w:spacing w:after="200" w:line="276" w:lineRule="auto"/>
              <w:jc w:val="left"/>
              <w:rPr>
                <w:rFonts w:cs="Arial"/>
                <w:szCs w:val="20"/>
              </w:rPr>
            </w:pPr>
            <w:r>
              <w:rPr>
                <w:rFonts w:cs="Arial"/>
                <w:szCs w:val="20"/>
              </w:rPr>
              <w:t>Must be able to demonstrate good verbal and written communication skills with a good level of mathematical skills.</w:t>
            </w:r>
          </w:p>
          <w:p w14:paraId="399A7061" w14:textId="77777777" w:rsidR="00FB61F7" w:rsidRDefault="004365FB" w:rsidP="00F62DB2">
            <w:pPr>
              <w:pStyle w:val="ListParagraph"/>
              <w:numPr>
                <w:ilvl w:val="0"/>
                <w:numId w:val="3"/>
              </w:numPr>
              <w:spacing w:after="200" w:line="276" w:lineRule="auto"/>
              <w:jc w:val="left"/>
              <w:rPr>
                <w:rFonts w:cs="Arial"/>
                <w:szCs w:val="20"/>
              </w:rPr>
            </w:pPr>
            <w:r>
              <w:rPr>
                <w:rFonts w:cs="Arial"/>
                <w:szCs w:val="20"/>
              </w:rPr>
              <w:t>Relevant driving license.</w:t>
            </w:r>
          </w:p>
          <w:p w14:paraId="74D5FFBE" w14:textId="5068D89F" w:rsidR="00F62DB2" w:rsidRPr="00E233CB" w:rsidRDefault="00F62DB2" w:rsidP="00F62DB2">
            <w:pPr>
              <w:pStyle w:val="ListParagraph"/>
              <w:numPr>
                <w:ilvl w:val="0"/>
                <w:numId w:val="3"/>
              </w:numPr>
              <w:spacing w:after="200" w:line="276" w:lineRule="auto"/>
              <w:jc w:val="left"/>
              <w:rPr>
                <w:rFonts w:cs="Arial"/>
                <w:szCs w:val="20"/>
              </w:rPr>
            </w:pPr>
            <w:r w:rsidRPr="00E233CB">
              <w:rPr>
                <w:rFonts w:cs="Arial"/>
                <w:szCs w:val="20"/>
              </w:rPr>
              <w:t>Demonstrating maturity in working with multi-</w:t>
            </w:r>
            <w:r w:rsidR="001D026A" w:rsidRPr="00E233CB">
              <w:rPr>
                <w:rFonts w:cs="Arial"/>
                <w:szCs w:val="20"/>
              </w:rPr>
              <w:t>disciplined</w:t>
            </w:r>
            <w:r w:rsidRPr="00E233CB">
              <w:rPr>
                <w:rFonts w:cs="Arial"/>
                <w:szCs w:val="20"/>
              </w:rPr>
              <w:t xml:space="preserve"> trade groups </w:t>
            </w:r>
          </w:p>
          <w:p w14:paraId="51598477" w14:textId="77777777" w:rsidR="00F62DB2" w:rsidRPr="004365FB" w:rsidRDefault="00F62DB2" w:rsidP="00F62DB2">
            <w:pPr>
              <w:pStyle w:val="ListParagraph"/>
              <w:spacing w:after="200" w:line="276" w:lineRule="auto"/>
              <w:jc w:val="left"/>
              <w:rPr>
                <w:rFonts w:cs="Arial"/>
                <w:szCs w:val="20"/>
              </w:rPr>
            </w:pPr>
          </w:p>
        </w:tc>
      </w:tr>
      <w:tr w:rsidR="00484F16" w:rsidRPr="00484F16" w14:paraId="38BD1312" w14:textId="77777777" w:rsidTr="004238D8">
        <w:trPr>
          <w:trHeight w:val="620"/>
        </w:trPr>
        <w:tc>
          <w:tcPr>
            <w:tcW w:w="10458" w:type="dxa"/>
            <w:tcBorders>
              <w:top w:val="nil"/>
              <w:left w:val="single" w:sz="2" w:space="0" w:color="auto"/>
              <w:bottom w:val="single" w:sz="4" w:space="0" w:color="auto"/>
              <w:right w:val="single" w:sz="4" w:space="0" w:color="auto"/>
            </w:tcBorders>
          </w:tcPr>
          <w:p w14:paraId="75A0D30F" w14:textId="77777777" w:rsidR="00FB61F7" w:rsidRDefault="00FB61F7" w:rsidP="00FB61F7">
            <w:pPr>
              <w:rPr>
                <w:rFonts w:cs="Arial"/>
                <w:szCs w:val="22"/>
              </w:rPr>
            </w:pPr>
            <w:r w:rsidRPr="00484F16">
              <w:rPr>
                <w:rFonts w:cs="Arial"/>
                <w:szCs w:val="22"/>
              </w:rPr>
              <w:t>Desirable:</w:t>
            </w:r>
          </w:p>
          <w:p w14:paraId="35CDEF32" w14:textId="77777777" w:rsidR="006219AB" w:rsidRPr="00484F16" w:rsidRDefault="006219AB" w:rsidP="00FB61F7">
            <w:pPr>
              <w:rPr>
                <w:rFonts w:cs="Arial"/>
              </w:rPr>
            </w:pPr>
          </w:p>
          <w:p w14:paraId="385E17AC" w14:textId="77777777" w:rsidR="004365FB" w:rsidRPr="0022323A" w:rsidRDefault="004365FB" w:rsidP="004365FB">
            <w:pPr>
              <w:pStyle w:val="ListParagraph"/>
              <w:numPr>
                <w:ilvl w:val="0"/>
                <w:numId w:val="26"/>
              </w:numPr>
              <w:spacing w:after="200" w:line="276" w:lineRule="auto"/>
              <w:jc w:val="left"/>
              <w:rPr>
                <w:rFonts w:cs="Arial"/>
                <w:szCs w:val="20"/>
              </w:rPr>
            </w:pPr>
            <w:r w:rsidRPr="0022323A">
              <w:rPr>
                <w:rFonts w:cs="Arial"/>
                <w:szCs w:val="20"/>
              </w:rPr>
              <w:t>Previous experience wi</w:t>
            </w:r>
            <w:r>
              <w:rPr>
                <w:rFonts w:cs="Arial"/>
                <w:szCs w:val="20"/>
              </w:rPr>
              <w:t xml:space="preserve">thin a Health Service context </w:t>
            </w:r>
          </w:p>
          <w:p w14:paraId="154C55DF" w14:textId="77777777" w:rsidR="004365FB" w:rsidRPr="006219AB" w:rsidRDefault="004365FB" w:rsidP="004365FB">
            <w:pPr>
              <w:pStyle w:val="ListParagraph"/>
              <w:numPr>
                <w:ilvl w:val="0"/>
                <w:numId w:val="26"/>
              </w:numPr>
              <w:rPr>
                <w:rFonts w:cs="Arial"/>
              </w:rPr>
            </w:pPr>
            <w:r>
              <w:rPr>
                <w:rFonts w:cs="Arial"/>
                <w:szCs w:val="20"/>
              </w:rPr>
              <w:lastRenderedPageBreak/>
              <w:t xml:space="preserve">Any specialist knowledge relevant to the health care environment </w:t>
            </w:r>
          </w:p>
          <w:p w14:paraId="2C87064F" w14:textId="77777777" w:rsidR="006219AB" w:rsidRDefault="006219AB" w:rsidP="006219AB">
            <w:pPr>
              <w:rPr>
                <w:rFonts w:cs="Arial"/>
              </w:rPr>
            </w:pPr>
          </w:p>
          <w:p w14:paraId="5309C450" w14:textId="77777777" w:rsidR="006219AB" w:rsidRPr="006219AB" w:rsidRDefault="006219AB" w:rsidP="006219AB">
            <w:pPr>
              <w:rPr>
                <w:rFonts w:cs="Arial"/>
              </w:rPr>
            </w:pPr>
          </w:p>
        </w:tc>
      </w:tr>
    </w:tbl>
    <w:p w14:paraId="4891637E" w14:textId="77777777" w:rsidR="00895B2C" w:rsidRPr="00484F16" w:rsidRDefault="00895B2C" w:rsidP="00086FFE">
      <w:pPr>
        <w:jc w:val="left"/>
      </w:pPr>
    </w:p>
    <w:p w14:paraId="0CA2BD55" w14:textId="77777777" w:rsidR="00C31785" w:rsidRDefault="00C31785"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8D98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461036"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814D8F5" w14:textId="77777777" w:rsidTr="0007446E">
        <w:trPr>
          <w:trHeight w:val="620"/>
        </w:trPr>
        <w:tc>
          <w:tcPr>
            <w:tcW w:w="10456" w:type="dxa"/>
            <w:tcBorders>
              <w:top w:val="nil"/>
              <w:left w:val="single" w:sz="2" w:space="0" w:color="auto"/>
              <w:bottom w:val="single" w:sz="4" w:space="0" w:color="auto"/>
              <w:right w:val="single" w:sz="4" w:space="0" w:color="auto"/>
            </w:tcBorders>
          </w:tcPr>
          <w:p w14:paraId="1BED2DA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0FE5FBD" w14:textId="77777777" w:rsidTr="0007446E">
              <w:tc>
                <w:tcPr>
                  <w:tcW w:w="4473" w:type="dxa"/>
                </w:tcPr>
                <w:p w14:paraId="74FD99A3"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Growth, Client &amp; Customer Satisfaction / Quality of Services provided</w:t>
                  </w:r>
                </w:p>
              </w:tc>
              <w:tc>
                <w:tcPr>
                  <w:tcW w:w="4524" w:type="dxa"/>
                </w:tcPr>
                <w:p w14:paraId="3FFBFBF9"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Leadership &amp; People Management</w:t>
                  </w:r>
                </w:p>
              </w:tc>
            </w:tr>
            <w:tr w:rsidR="00EA3990" w:rsidRPr="00375F11" w14:paraId="162F4B9A" w14:textId="77777777" w:rsidTr="0007446E">
              <w:tc>
                <w:tcPr>
                  <w:tcW w:w="4473" w:type="dxa"/>
                </w:tcPr>
                <w:p w14:paraId="79ABBF28"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Rigorous management of results</w:t>
                  </w:r>
                </w:p>
              </w:tc>
              <w:tc>
                <w:tcPr>
                  <w:tcW w:w="4524" w:type="dxa"/>
                </w:tcPr>
                <w:p w14:paraId="4CD15824"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Innovation and Change</w:t>
                  </w:r>
                </w:p>
              </w:tc>
            </w:tr>
            <w:tr w:rsidR="00EA3990" w:rsidRPr="00375F11" w14:paraId="7DF85E26" w14:textId="77777777" w:rsidTr="0007446E">
              <w:tc>
                <w:tcPr>
                  <w:tcW w:w="4473" w:type="dxa"/>
                </w:tcPr>
                <w:p w14:paraId="2F74035A"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Brand Notoriety</w:t>
                  </w:r>
                </w:p>
              </w:tc>
              <w:tc>
                <w:tcPr>
                  <w:tcW w:w="4524" w:type="dxa"/>
                </w:tcPr>
                <w:p w14:paraId="10B15436"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Business Consulting</w:t>
                  </w:r>
                </w:p>
              </w:tc>
            </w:tr>
            <w:tr w:rsidR="00EA3990" w14:paraId="31875FB2" w14:textId="77777777" w:rsidTr="0007446E">
              <w:tc>
                <w:tcPr>
                  <w:tcW w:w="4473" w:type="dxa"/>
                </w:tcPr>
                <w:p w14:paraId="3C40E366"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Commercial Awareness</w:t>
                  </w:r>
                </w:p>
              </w:tc>
              <w:tc>
                <w:tcPr>
                  <w:tcW w:w="4524" w:type="dxa"/>
                </w:tcPr>
                <w:p w14:paraId="206082D1" w14:textId="77777777" w:rsidR="00EA3990" w:rsidRPr="00484F16" w:rsidRDefault="00EA3990" w:rsidP="00E233CB">
                  <w:pPr>
                    <w:pStyle w:val="Puces4"/>
                    <w:framePr w:hSpace="180" w:wrap="around" w:vAnchor="text" w:hAnchor="margin" w:xAlign="center" w:y="192"/>
                    <w:numPr>
                      <w:ilvl w:val="0"/>
                      <w:numId w:val="0"/>
                    </w:numPr>
                    <w:rPr>
                      <w:rFonts w:eastAsia="Times New Roman"/>
                      <w:color w:val="auto"/>
                    </w:rPr>
                  </w:pPr>
                </w:p>
              </w:tc>
            </w:tr>
            <w:tr w:rsidR="00EA3990" w14:paraId="1AB9F802" w14:textId="77777777" w:rsidTr="0007446E">
              <w:tc>
                <w:tcPr>
                  <w:tcW w:w="4473" w:type="dxa"/>
                </w:tcPr>
                <w:p w14:paraId="316F0C5A"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Employee Engagement</w:t>
                  </w:r>
                </w:p>
              </w:tc>
              <w:tc>
                <w:tcPr>
                  <w:tcW w:w="4524" w:type="dxa"/>
                </w:tcPr>
                <w:p w14:paraId="0C39A6A0" w14:textId="77777777" w:rsidR="00EA3990" w:rsidRPr="00484F16" w:rsidRDefault="00EA3990" w:rsidP="00E233CB">
                  <w:pPr>
                    <w:pStyle w:val="Puces4"/>
                    <w:framePr w:hSpace="180" w:wrap="around" w:vAnchor="text" w:hAnchor="margin" w:xAlign="center" w:y="192"/>
                    <w:numPr>
                      <w:ilvl w:val="0"/>
                      <w:numId w:val="0"/>
                    </w:numPr>
                    <w:ind w:left="851"/>
                    <w:rPr>
                      <w:rFonts w:eastAsia="Times New Roman"/>
                      <w:color w:val="auto"/>
                    </w:rPr>
                  </w:pPr>
                </w:p>
              </w:tc>
            </w:tr>
            <w:tr w:rsidR="00EA3990" w14:paraId="21FE6BF4" w14:textId="77777777" w:rsidTr="0007446E">
              <w:tc>
                <w:tcPr>
                  <w:tcW w:w="4473" w:type="dxa"/>
                </w:tcPr>
                <w:p w14:paraId="6B6C1AD3" w14:textId="77777777" w:rsidR="00EA3990" w:rsidRPr="00484F16" w:rsidRDefault="00EA3990" w:rsidP="00E233CB">
                  <w:pPr>
                    <w:pStyle w:val="Puces4"/>
                    <w:framePr w:hSpace="180" w:wrap="around" w:vAnchor="text" w:hAnchor="margin" w:xAlign="center" w:y="192"/>
                    <w:ind w:left="851" w:hanging="284"/>
                    <w:rPr>
                      <w:rFonts w:eastAsia="Times New Roman"/>
                      <w:color w:val="auto"/>
                    </w:rPr>
                  </w:pPr>
                  <w:r w:rsidRPr="00484F16">
                    <w:rPr>
                      <w:rFonts w:eastAsia="Times New Roman"/>
                      <w:color w:val="auto"/>
                    </w:rPr>
                    <w:t>Learning &amp; Development</w:t>
                  </w:r>
                </w:p>
              </w:tc>
              <w:tc>
                <w:tcPr>
                  <w:tcW w:w="4524" w:type="dxa"/>
                </w:tcPr>
                <w:p w14:paraId="2D4DF00A" w14:textId="77777777" w:rsidR="00EA3990" w:rsidRPr="00484F16" w:rsidRDefault="00EA3990" w:rsidP="00E233CB">
                  <w:pPr>
                    <w:pStyle w:val="Puces4"/>
                    <w:framePr w:hSpace="180" w:wrap="around" w:vAnchor="text" w:hAnchor="margin" w:xAlign="center" w:y="192"/>
                    <w:numPr>
                      <w:ilvl w:val="0"/>
                      <w:numId w:val="0"/>
                    </w:numPr>
                    <w:ind w:left="851"/>
                    <w:rPr>
                      <w:rFonts w:eastAsia="Times New Roman"/>
                      <w:color w:val="auto"/>
                    </w:rPr>
                  </w:pPr>
                </w:p>
              </w:tc>
            </w:tr>
          </w:tbl>
          <w:p w14:paraId="38802B96" w14:textId="77777777" w:rsidR="00EA3990" w:rsidRPr="00EA3990" w:rsidRDefault="00EA3990" w:rsidP="00EA3990">
            <w:pPr>
              <w:spacing w:before="40"/>
              <w:ind w:left="720"/>
              <w:jc w:val="left"/>
              <w:rPr>
                <w:rFonts w:cs="Arial"/>
                <w:color w:val="000000" w:themeColor="text1"/>
                <w:szCs w:val="20"/>
                <w:lang w:val="en-GB"/>
              </w:rPr>
            </w:pPr>
          </w:p>
        </w:tc>
      </w:tr>
    </w:tbl>
    <w:p w14:paraId="42D40313" w14:textId="77777777" w:rsidR="00E57078" w:rsidRDefault="00E57078" w:rsidP="00086FFE">
      <w:pPr>
        <w:jc w:val="left"/>
      </w:pPr>
    </w:p>
    <w:p w14:paraId="5A86C219" w14:textId="77777777" w:rsidR="00C31785" w:rsidRDefault="00C31785"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74E083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D11CE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514AEC0" w14:textId="77777777" w:rsidTr="00353228">
        <w:trPr>
          <w:trHeight w:val="620"/>
        </w:trPr>
        <w:tc>
          <w:tcPr>
            <w:tcW w:w="10456" w:type="dxa"/>
            <w:tcBorders>
              <w:top w:val="nil"/>
              <w:left w:val="single" w:sz="2" w:space="0" w:color="auto"/>
              <w:bottom w:val="single" w:sz="4" w:space="0" w:color="auto"/>
              <w:right w:val="single" w:sz="4" w:space="0" w:color="auto"/>
            </w:tcBorders>
          </w:tcPr>
          <w:p w14:paraId="479DA7B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F78A872" w14:textId="77777777" w:rsidTr="00E57078">
              <w:tc>
                <w:tcPr>
                  <w:tcW w:w="2122" w:type="dxa"/>
                </w:tcPr>
                <w:p w14:paraId="0637850D" w14:textId="77777777" w:rsidR="00E57078" w:rsidRDefault="00E57078"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AF80357" w14:textId="77777777" w:rsidR="00E57078" w:rsidRDefault="00FD57D5"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 1</w:t>
                  </w:r>
                </w:p>
              </w:tc>
              <w:tc>
                <w:tcPr>
                  <w:tcW w:w="2557" w:type="dxa"/>
                </w:tcPr>
                <w:p w14:paraId="37A4DC40" w14:textId="7E8760FA" w:rsidR="00E57078" w:rsidRDefault="00E57078"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E233CB">
                    <w:rPr>
                      <w:rFonts w:cs="Arial"/>
                      <w:color w:val="000000" w:themeColor="text1"/>
                      <w:szCs w:val="20"/>
                      <w:lang w:val="en-GB"/>
                    </w:rPr>
                    <w:t>: July 2025</w:t>
                  </w:r>
                </w:p>
              </w:tc>
              <w:tc>
                <w:tcPr>
                  <w:tcW w:w="2557" w:type="dxa"/>
                </w:tcPr>
                <w:p w14:paraId="4AA24D34" w14:textId="07BBA95B" w:rsidR="00E57078" w:rsidRDefault="00E57078" w:rsidP="00E233CB">
                  <w:pPr>
                    <w:framePr w:hSpace="180" w:wrap="around" w:vAnchor="text" w:hAnchor="margin" w:xAlign="center" w:y="192"/>
                    <w:spacing w:before="40"/>
                    <w:jc w:val="left"/>
                    <w:rPr>
                      <w:rFonts w:cs="Arial"/>
                      <w:color w:val="000000" w:themeColor="text1"/>
                      <w:szCs w:val="20"/>
                      <w:lang w:val="en-GB"/>
                    </w:rPr>
                  </w:pPr>
                </w:p>
              </w:tc>
            </w:tr>
            <w:tr w:rsidR="00E57078" w14:paraId="3B843540" w14:textId="77777777" w:rsidTr="00C31785">
              <w:trPr>
                <w:trHeight w:val="274"/>
              </w:trPr>
              <w:tc>
                <w:tcPr>
                  <w:tcW w:w="2122" w:type="dxa"/>
                </w:tcPr>
                <w:p w14:paraId="62E2EE1C" w14:textId="77777777" w:rsidR="00E57078" w:rsidRDefault="00E57078" w:rsidP="00E233CB">
                  <w:pPr>
                    <w:framePr w:hSpace="180" w:wrap="around" w:vAnchor="text" w:hAnchor="margin" w:xAlign="center" w:y="192"/>
                    <w:spacing w:before="40"/>
                    <w:jc w:val="left"/>
                    <w:rPr>
                      <w:rFonts w:cs="Arial"/>
                      <w:color w:val="000000" w:themeColor="text1"/>
                      <w:szCs w:val="20"/>
                      <w:lang w:val="en-GB"/>
                    </w:rPr>
                  </w:pPr>
                </w:p>
              </w:tc>
              <w:tc>
                <w:tcPr>
                  <w:tcW w:w="8105" w:type="dxa"/>
                  <w:gridSpan w:val="3"/>
                </w:tcPr>
                <w:p w14:paraId="36D59A10" w14:textId="1459C79F" w:rsidR="00E57078" w:rsidRDefault="00E233CB"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James Banner</w:t>
                  </w:r>
                </w:p>
              </w:tc>
            </w:tr>
          </w:tbl>
          <w:p w14:paraId="59FB9F22" w14:textId="77777777" w:rsidR="00E57078" w:rsidRPr="00EA3990" w:rsidRDefault="00E57078" w:rsidP="00353228">
            <w:pPr>
              <w:spacing w:before="40"/>
              <w:ind w:left="720"/>
              <w:jc w:val="left"/>
              <w:rPr>
                <w:rFonts w:cs="Arial"/>
                <w:color w:val="000000" w:themeColor="text1"/>
                <w:szCs w:val="20"/>
                <w:lang w:val="en-GB"/>
              </w:rPr>
            </w:pPr>
          </w:p>
        </w:tc>
      </w:tr>
    </w:tbl>
    <w:p w14:paraId="2580B599"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44E31C1F"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C36AC0"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349BDB8" w14:textId="77777777" w:rsidTr="00572B0C">
        <w:trPr>
          <w:trHeight w:val="620"/>
        </w:trPr>
        <w:tc>
          <w:tcPr>
            <w:tcW w:w="10456" w:type="dxa"/>
            <w:tcBorders>
              <w:top w:val="nil"/>
              <w:left w:val="single" w:sz="2" w:space="0" w:color="auto"/>
              <w:bottom w:val="single" w:sz="4" w:space="0" w:color="auto"/>
              <w:right w:val="single" w:sz="4" w:space="0" w:color="auto"/>
            </w:tcBorders>
          </w:tcPr>
          <w:p w14:paraId="57BA98F8"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1FD9F476" w14:textId="77777777" w:rsidTr="00572B0C">
              <w:tc>
                <w:tcPr>
                  <w:tcW w:w="2122" w:type="dxa"/>
                </w:tcPr>
                <w:p w14:paraId="2C8B356A" w14:textId="77777777" w:rsidR="00086FFE" w:rsidRDefault="00086FFE"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738CFCBF" w14:textId="77777777" w:rsidR="00086FFE" w:rsidRDefault="00086FFE" w:rsidP="00E233CB">
                  <w:pPr>
                    <w:framePr w:hSpace="180" w:wrap="around" w:vAnchor="text" w:hAnchor="margin" w:xAlign="center" w:y="192"/>
                    <w:spacing w:before="40"/>
                    <w:jc w:val="left"/>
                    <w:rPr>
                      <w:rFonts w:cs="Arial"/>
                      <w:color w:val="000000" w:themeColor="text1"/>
                      <w:szCs w:val="20"/>
                      <w:lang w:val="en-GB"/>
                    </w:rPr>
                  </w:pPr>
                </w:p>
              </w:tc>
              <w:tc>
                <w:tcPr>
                  <w:tcW w:w="2557" w:type="dxa"/>
                </w:tcPr>
                <w:p w14:paraId="02C9120B" w14:textId="77777777" w:rsidR="00086FFE" w:rsidRDefault="00086FFE" w:rsidP="00E233C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6C5DDC6" w14:textId="77777777" w:rsidR="00086FFE" w:rsidRDefault="00086FFE" w:rsidP="00E233CB">
                  <w:pPr>
                    <w:framePr w:hSpace="180" w:wrap="around" w:vAnchor="text" w:hAnchor="margin" w:xAlign="center" w:y="192"/>
                    <w:spacing w:before="40"/>
                    <w:jc w:val="left"/>
                    <w:rPr>
                      <w:rFonts w:cs="Arial"/>
                      <w:color w:val="000000" w:themeColor="text1"/>
                      <w:szCs w:val="20"/>
                      <w:lang w:val="en-GB"/>
                    </w:rPr>
                  </w:pPr>
                </w:p>
              </w:tc>
            </w:tr>
          </w:tbl>
          <w:p w14:paraId="07842345" w14:textId="77777777" w:rsidR="00086FFE" w:rsidRPr="00EA3990" w:rsidRDefault="00086FFE" w:rsidP="00572B0C">
            <w:pPr>
              <w:spacing w:before="40"/>
              <w:ind w:left="720"/>
              <w:jc w:val="left"/>
              <w:rPr>
                <w:rFonts w:cs="Arial"/>
                <w:color w:val="000000" w:themeColor="text1"/>
                <w:szCs w:val="20"/>
                <w:lang w:val="en-GB"/>
              </w:rPr>
            </w:pPr>
          </w:p>
        </w:tc>
      </w:tr>
    </w:tbl>
    <w:p w14:paraId="6F0029C3"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788A0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9pt" o:bullet="t">
        <v:imagedata r:id="rId1" o:title="carre-rouge"/>
      </v:shape>
    </w:pict>
  </w:numPicBullet>
  <w:abstractNum w:abstractNumId="0" w15:restartNumberingAfterBreak="0">
    <w:nsid w:val="027E54A6"/>
    <w:multiLevelType w:val="hybridMultilevel"/>
    <w:tmpl w:val="AE1E62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4EB4840"/>
    <w:multiLevelType w:val="hybridMultilevel"/>
    <w:tmpl w:val="0E1A7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4956"/>
    <w:multiLevelType w:val="hybridMultilevel"/>
    <w:tmpl w:val="37D2E0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B1C22"/>
    <w:multiLevelType w:val="hybridMultilevel"/>
    <w:tmpl w:val="FF3C4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30097A"/>
    <w:multiLevelType w:val="hybridMultilevel"/>
    <w:tmpl w:val="8F68092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54708"/>
    <w:multiLevelType w:val="hybridMultilevel"/>
    <w:tmpl w:val="6D02713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061EB"/>
    <w:multiLevelType w:val="hybridMultilevel"/>
    <w:tmpl w:val="5C7C6674"/>
    <w:lvl w:ilvl="0" w:tplc="04090005">
      <w:start w:val="1"/>
      <w:numFmt w:val="bullet"/>
      <w:lvlText w:val=""/>
      <w:lvlJc w:val="left"/>
      <w:pPr>
        <w:ind w:left="768" w:hanging="360"/>
      </w:pPr>
      <w:rPr>
        <w:rFonts w:ascii="Wingdings" w:hAnsi="Wingdings" w:hint="default"/>
        <w:color w:val="FF0000"/>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228460AB"/>
    <w:multiLevelType w:val="hybridMultilevel"/>
    <w:tmpl w:val="9E6ABCB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D642A5"/>
    <w:multiLevelType w:val="hybridMultilevel"/>
    <w:tmpl w:val="ED8E02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363BFB"/>
    <w:multiLevelType w:val="hybridMultilevel"/>
    <w:tmpl w:val="BC0806C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53A0B"/>
    <w:multiLevelType w:val="hybridMultilevel"/>
    <w:tmpl w:val="E18AF0A6"/>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9550C"/>
    <w:multiLevelType w:val="hybridMultilevel"/>
    <w:tmpl w:val="0CBAAB8A"/>
    <w:lvl w:ilvl="0" w:tplc="08090001">
      <w:start w:val="1"/>
      <w:numFmt w:val="bullet"/>
      <w:lvlText w:val=""/>
      <w:lvlJc w:val="left"/>
      <w:pPr>
        <w:tabs>
          <w:tab w:val="num" w:pos="153"/>
        </w:tabs>
        <w:ind w:left="153"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3F3F0C25"/>
    <w:multiLevelType w:val="hybridMultilevel"/>
    <w:tmpl w:val="238AD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512CEB"/>
    <w:multiLevelType w:val="hybridMultilevel"/>
    <w:tmpl w:val="0AD25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7581A"/>
    <w:multiLevelType w:val="hybridMultilevel"/>
    <w:tmpl w:val="41E8EC2A"/>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205D9"/>
    <w:multiLevelType w:val="hybridMultilevel"/>
    <w:tmpl w:val="7EAC267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83078"/>
    <w:multiLevelType w:val="hybridMultilevel"/>
    <w:tmpl w:val="75385820"/>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A63AB"/>
    <w:multiLevelType w:val="hybridMultilevel"/>
    <w:tmpl w:val="CCFA0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462199">
    <w:abstractNumId w:val="15"/>
  </w:num>
  <w:num w:numId="2" w16cid:durableId="387262950">
    <w:abstractNumId w:val="24"/>
  </w:num>
  <w:num w:numId="3" w16cid:durableId="179393111">
    <w:abstractNumId w:val="6"/>
  </w:num>
  <w:num w:numId="4" w16cid:durableId="821043231">
    <w:abstractNumId w:val="23"/>
  </w:num>
  <w:num w:numId="5" w16cid:durableId="188446788">
    <w:abstractNumId w:val="12"/>
  </w:num>
  <w:num w:numId="6" w16cid:durableId="850413708">
    <w:abstractNumId w:val="8"/>
  </w:num>
  <w:num w:numId="7" w16cid:durableId="896747996">
    <w:abstractNumId w:val="26"/>
  </w:num>
  <w:num w:numId="8" w16cid:durableId="753282033">
    <w:abstractNumId w:val="14"/>
  </w:num>
  <w:num w:numId="9" w16cid:durableId="628047592">
    <w:abstractNumId w:val="31"/>
  </w:num>
  <w:num w:numId="10" w16cid:durableId="978336900">
    <w:abstractNumId w:val="32"/>
  </w:num>
  <w:num w:numId="11" w16cid:durableId="1514764175">
    <w:abstractNumId w:val="21"/>
  </w:num>
  <w:num w:numId="12" w16cid:durableId="1312325080">
    <w:abstractNumId w:val="1"/>
  </w:num>
  <w:num w:numId="13" w16cid:durableId="1674602470">
    <w:abstractNumId w:val="27"/>
  </w:num>
  <w:num w:numId="14" w16cid:durableId="412550667">
    <w:abstractNumId w:val="11"/>
  </w:num>
  <w:num w:numId="15" w16cid:durableId="353308277">
    <w:abstractNumId w:val="29"/>
  </w:num>
  <w:num w:numId="16" w16cid:durableId="1954287557">
    <w:abstractNumId w:val="30"/>
  </w:num>
  <w:num w:numId="17" w16cid:durableId="1632788191">
    <w:abstractNumId w:val="4"/>
  </w:num>
  <w:num w:numId="18" w16cid:durableId="713310870">
    <w:abstractNumId w:val="0"/>
  </w:num>
  <w:num w:numId="19" w16cid:durableId="2053382922">
    <w:abstractNumId w:val="7"/>
  </w:num>
  <w:num w:numId="20" w16cid:durableId="325135674">
    <w:abstractNumId w:val="16"/>
  </w:num>
  <w:num w:numId="21" w16cid:durableId="480581729">
    <w:abstractNumId w:val="17"/>
  </w:num>
  <w:num w:numId="22" w16cid:durableId="1711883248">
    <w:abstractNumId w:val="22"/>
  </w:num>
  <w:num w:numId="23" w16cid:durableId="1786847665">
    <w:abstractNumId w:val="13"/>
  </w:num>
  <w:num w:numId="24" w16cid:durableId="738091392">
    <w:abstractNumId w:val="9"/>
  </w:num>
  <w:num w:numId="25" w16cid:durableId="1523350737">
    <w:abstractNumId w:val="10"/>
  </w:num>
  <w:num w:numId="26" w16cid:durableId="1453135957">
    <w:abstractNumId w:val="34"/>
  </w:num>
  <w:num w:numId="27" w16cid:durableId="500465072">
    <w:abstractNumId w:val="25"/>
  </w:num>
  <w:num w:numId="28" w16cid:durableId="520901352">
    <w:abstractNumId w:val="3"/>
  </w:num>
  <w:num w:numId="29" w16cid:durableId="1424956544">
    <w:abstractNumId w:val="20"/>
  </w:num>
  <w:num w:numId="30" w16cid:durableId="400253349">
    <w:abstractNumId w:val="28"/>
  </w:num>
  <w:num w:numId="31" w16cid:durableId="512230722">
    <w:abstractNumId w:val="18"/>
  </w:num>
  <w:num w:numId="32" w16cid:durableId="703529824">
    <w:abstractNumId w:val="5"/>
  </w:num>
  <w:num w:numId="33" w16cid:durableId="1180312021">
    <w:abstractNumId w:val="33"/>
  </w:num>
  <w:num w:numId="34" w16cid:durableId="471947046">
    <w:abstractNumId w:val="2"/>
  </w:num>
  <w:num w:numId="35" w16cid:durableId="886331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26C5"/>
    <w:rsid w:val="0002259B"/>
    <w:rsid w:val="00023BCF"/>
    <w:rsid w:val="0006176F"/>
    <w:rsid w:val="00086FFE"/>
    <w:rsid w:val="000E3EF7"/>
    <w:rsid w:val="00104BDE"/>
    <w:rsid w:val="001321E0"/>
    <w:rsid w:val="00144E5D"/>
    <w:rsid w:val="00150DD3"/>
    <w:rsid w:val="001A6D37"/>
    <w:rsid w:val="001D026A"/>
    <w:rsid w:val="001E104B"/>
    <w:rsid w:val="001F1F6A"/>
    <w:rsid w:val="00293E5D"/>
    <w:rsid w:val="00295123"/>
    <w:rsid w:val="002B1DC6"/>
    <w:rsid w:val="002C328F"/>
    <w:rsid w:val="003516EF"/>
    <w:rsid w:val="00366A73"/>
    <w:rsid w:val="003A189C"/>
    <w:rsid w:val="003B5A96"/>
    <w:rsid w:val="004238D8"/>
    <w:rsid w:val="00424476"/>
    <w:rsid w:val="004365FB"/>
    <w:rsid w:val="004413AA"/>
    <w:rsid w:val="0044553A"/>
    <w:rsid w:val="004841E4"/>
    <w:rsid w:val="00484F16"/>
    <w:rsid w:val="004C45CE"/>
    <w:rsid w:val="004D170A"/>
    <w:rsid w:val="004E278A"/>
    <w:rsid w:val="004F663C"/>
    <w:rsid w:val="00516EDA"/>
    <w:rsid w:val="00520545"/>
    <w:rsid w:val="005E5B63"/>
    <w:rsid w:val="005F08B2"/>
    <w:rsid w:val="00613392"/>
    <w:rsid w:val="00616B0B"/>
    <w:rsid w:val="006219AB"/>
    <w:rsid w:val="00621E85"/>
    <w:rsid w:val="00646B79"/>
    <w:rsid w:val="00656519"/>
    <w:rsid w:val="00674674"/>
    <w:rsid w:val="006802C0"/>
    <w:rsid w:val="00682212"/>
    <w:rsid w:val="006C3BB0"/>
    <w:rsid w:val="007027E7"/>
    <w:rsid w:val="00740C2D"/>
    <w:rsid w:val="00745A24"/>
    <w:rsid w:val="007605B9"/>
    <w:rsid w:val="007F602D"/>
    <w:rsid w:val="0081495B"/>
    <w:rsid w:val="008238B0"/>
    <w:rsid w:val="00824EDF"/>
    <w:rsid w:val="00836121"/>
    <w:rsid w:val="00895B2C"/>
    <w:rsid w:val="008B64DE"/>
    <w:rsid w:val="008D1A2B"/>
    <w:rsid w:val="00A36CFD"/>
    <w:rsid w:val="00A37146"/>
    <w:rsid w:val="00A908C7"/>
    <w:rsid w:val="00AD1DEC"/>
    <w:rsid w:val="00B32F39"/>
    <w:rsid w:val="00B70457"/>
    <w:rsid w:val="00B93134"/>
    <w:rsid w:val="00B97DC2"/>
    <w:rsid w:val="00C02359"/>
    <w:rsid w:val="00C109EA"/>
    <w:rsid w:val="00C10C4D"/>
    <w:rsid w:val="00C31785"/>
    <w:rsid w:val="00C31A4C"/>
    <w:rsid w:val="00C4467B"/>
    <w:rsid w:val="00C4695A"/>
    <w:rsid w:val="00C61430"/>
    <w:rsid w:val="00CB7253"/>
    <w:rsid w:val="00CC0297"/>
    <w:rsid w:val="00CC2929"/>
    <w:rsid w:val="00CC6A8F"/>
    <w:rsid w:val="00D74D74"/>
    <w:rsid w:val="00D75AFA"/>
    <w:rsid w:val="00D949FB"/>
    <w:rsid w:val="00DE5E49"/>
    <w:rsid w:val="00E1469B"/>
    <w:rsid w:val="00E233CB"/>
    <w:rsid w:val="00E31AA0"/>
    <w:rsid w:val="00E33C91"/>
    <w:rsid w:val="00E34C4E"/>
    <w:rsid w:val="00E57078"/>
    <w:rsid w:val="00E70392"/>
    <w:rsid w:val="00E771B4"/>
    <w:rsid w:val="00E82EDA"/>
    <w:rsid w:val="00E86121"/>
    <w:rsid w:val="00E92C40"/>
    <w:rsid w:val="00EA3990"/>
    <w:rsid w:val="00EA4C16"/>
    <w:rsid w:val="00EA5822"/>
    <w:rsid w:val="00EF6ED7"/>
    <w:rsid w:val="00F24F37"/>
    <w:rsid w:val="00F45403"/>
    <w:rsid w:val="00F479E6"/>
    <w:rsid w:val="00F62DB2"/>
    <w:rsid w:val="00F75446"/>
    <w:rsid w:val="00F75E00"/>
    <w:rsid w:val="00F8466A"/>
    <w:rsid w:val="00FB3B76"/>
    <w:rsid w:val="00FB526B"/>
    <w:rsid w:val="00FB61F7"/>
    <w:rsid w:val="00FD57D5"/>
    <w:rsid w:val="00FF4337"/>
    <w:rsid w:val="4EE327C9"/>
    <w:rsid w:val="7E17B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5A31F5"/>
  <w15:docId w15:val="{603F1165-BFC7-4A8E-A3AA-0E2A12BF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B61F7"/>
    <w:pPr>
      <w:jc w:val="left"/>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FB61F7"/>
    <w:rPr>
      <w:rFonts w:ascii="Calibri" w:eastAsiaTheme="minorHAnsi" w:hAnsi="Calibri"/>
      <w:szCs w:val="21"/>
      <w:lang w:eastAsia="en-US"/>
    </w:rPr>
  </w:style>
  <w:style w:type="paragraph" w:customStyle="1" w:styleId="Default">
    <w:name w:val="Default"/>
    <w:rsid w:val="004413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7335723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199826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29230D47FE446A73698E8524E8127" ma:contentTypeVersion="16" ma:contentTypeDescription="Create a new document." ma:contentTypeScope="" ma:versionID="c7c0ae732ac0b6de8db1d78a7e3449f8">
  <xsd:schema xmlns:xsd="http://www.w3.org/2001/XMLSchema" xmlns:xs="http://www.w3.org/2001/XMLSchema" xmlns:p="http://schemas.microsoft.com/office/2006/metadata/properties" xmlns:ns3="a5bdf44c-4a6f-490b-b934-813f24e8c2b0" xmlns:ns4="44a14503-f73e-4f73-83d7-4dd549f8ba3e" targetNamespace="http://schemas.microsoft.com/office/2006/metadata/properties" ma:root="true" ma:fieldsID="3e6b562788c583fa75f6a7c9f45b2722" ns3:_="" ns4:_="">
    <xsd:import namespace="a5bdf44c-4a6f-490b-b934-813f24e8c2b0"/>
    <xsd:import namespace="44a14503-f73e-4f73-83d7-4dd549f8ba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f44c-4a6f-490b-b934-813f24e8c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14503-f73e-4f73-83d7-4dd549f8b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bdf44c-4a6f-490b-b934-813f24e8c2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FEE5-CA99-480D-BBFD-B9FEC4382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df44c-4a6f-490b-b934-813f24e8c2b0"/>
    <ds:schemaRef ds:uri="44a14503-f73e-4f73-83d7-4dd549f8b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86904-509F-4540-8D31-1638EDFA9764}">
  <ds:schemaRefs>
    <ds:schemaRef ds:uri="http://schemas.microsoft.com/sharepoint/v3/contenttype/forms"/>
  </ds:schemaRefs>
</ds:datastoreItem>
</file>

<file path=customXml/itemProps3.xml><?xml version="1.0" encoding="utf-8"?>
<ds:datastoreItem xmlns:ds="http://schemas.openxmlformats.org/officeDocument/2006/customXml" ds:itemID="{0F2FB54B-A067-4518-A428-301FBFF7D348}">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5bdf44c-4a6f-490b-b934-813f24e8c2b0"/>
    <ds:schemaRef ds:uri="http://purl.org/dc/terms/"/>
    <ds:schemaRef ds:uri="http://schemas.microsoft.com/office/infopath/2007/PartnerControls"/>
    <ds:schemaRef ds:uri="44a14503-f73e-4f73-83d7-4dd549f8ba3e"/>
    <ds:schemaRef ds:uri="http://www.w3.org/XML/1998/namespace"/>
  </ds:schemaRefs>
</ds:datastoreItem>
</file>

<file path=customXml/itemProps4.xml><?xml version="1.0" encoding="utf-8"?>
<ds:datastoreItem xmlns:ds="http://schemas.openxmlformats.org/officeDocument/2006/customXml" ds:itemID="{CEAAB663-4C90-4D44-B78E-1860FB8C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4484</Characters>
  <Application>Microsoft Office Word</Application>
  <DocSecurity>0</DocSecurity>
  <Lines>37</Lines>
  <Paragraphs>10</Paragraphs>
  <ScaleCrop>false</ScaleCrop>
  <Company>SODEXO</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Morton, Ashleigh</cp:lastModifiedBy>
  <cp:revision>3</cp:revision>
  <dcterms:created xsi:type="dcterms:W3CDTF">2025-07-19T14:42:00Z</dcterms:created>
  <dcterms:modified xsi:type="dcterms:W3CDTF">2025-07-19T14:43:00Z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0x0101000B629230D47FE446A73698E8524E8127</vt:lpwstr>
  </property>
</Properties>
</file>