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45C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7AAB293" wp14:editId="5A91893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7911D" w14:textId="1F460892" w:rsidR="00366A73" w:rsidRDefault="00366A73" w:rsidP="00366A73">
                            <w:pPr>
                              <w:jc w:val="left"/>
                              <w:rPr>
                                <w:color w:val="FFFFFF"/>
                                <w:sz w:val="44"/>
                                <w:szCs w:val="44"/>
                                <w:lang w:val="en-AU"/>
                              </w:rPr>
                            </w:pPr>
                            <w:r>
                              <w:rPr>
                                <w:color w:val="FFFFFF"/>
                                <w:sz w:val="44"/>
                                <w:szCs w:val="44"/>
                                <w:lang w:val="en-AU"/>
                              </w:rPr>
                              <w:t xml:space="preserve">Job Description: </w:t>
                            </w:r>
                            <w:r w:rsidR="00BF3DBC">
                              <w:rPr>
                                <w:color w:val="FFFFFF"/>
                                <w:sz w:val="44"/>
                                <w:szCs w:val="44"/>
                                <w:lang w:val="en-AU"/>
                              </w:rPr>
                              <w:t xml:space="preserve">Head of </w:t>
                            </w:r>
                            <w:r w:rsidR="00A33BD6">
                              <w:rPr>
                                <w:color w:val="FFFFFF"/>
                                <w:sz w:val="44"/>
                                <w:szCs w:val="44"/>
                                <w:lang w:val="en-AU"/>
                              </w:rPr>
                              <w:t xml:space="preserve">Hard </w:t>
                            </w:r>
                            <w:r w:rsidR="00BF3DBC">
                              <w:rPr>
                                <w:color w:val="FFFFFF"/>
                                <w:sz w:val="44"/>
                                <w:szCs w:val="44"/>
                                <w:lang w:val="en-AU"/>
                              </w:rPr>
                              <w:t>FM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7AAB29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1D7911D" w14:textId="1F460892" w:rsidR="00366A73" w:rsidRDefault="00366A73" w:rsidP="00366A73">
                      <w:pPr>
                        <w:jc w:val="left"/>
                        <w:rPr>
                          <w:color w:val="FFFFFF"/>
                          <w:sz w:val="44"/>
                          <w:szCs w:val="44"/>
                          <w:lang w:val="en-AU"/>
                        </w:rPr>
                      </w:pPr>
                      <w:r>
                        <w:rPr>
                          <w:color w:val="FFFFFF"/>
                          <w:sz w:val="44"/>
                          <w:szCs w:val="44"/>
                          <w:lang w:val="en-AU"/>
                        </w:rPr>
                        <w:t xml:space="preserve">Job Description: </w:t>
                      </w:r>
                      <w:r w:rsidR="00BF3DBC">
                        <w:rPr>
                          <w:color w:val="FFFFFF"/>
                          <w:sz w:val="44"/>
                          <w:szCs w:val="44"/>
                          <w:lang w:val="en-AU"/>
                        </w:rPr>
                        <w:t xml:space="preserve">Head of </w:t>
                      </w:r>
                      <w:r w:rsidR="00A33BD6">
                        <w:rPr>
                          <w:color w:val="FFFFFF"/>
                          <w:sz w:val="44"/>
                          <w:szCs w:val="44"/>
                          <w:lang w:val="en-AU"/>
                        </w:rPr>
                        <w:t xml:space="preserve">Hard </w:t>
                      </w:r>
                      <w:r w:rsidR="00BF3DBC">
                        <w:rPr>
                          <w:color w:val="FFFFFF"/>
                          <w:sz w:val="44"/>
                          <w:szCs w:val="44"/>
                          <w:lang w:val="en-AU"/>
                        </w:rPr>
                        <w:t>FM</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C49FEB1" wp14:editId="5DBC7B8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9D9C066" w14:textId="77777777" w:rsidR="00366A73" w:rsidRPr="00366A73" w:rsidRDefault="00366A73" w:rsidP="00366A73"/>
    <w:p w14:paraId="11B6E764" w14:textId="77777777" w:rsidR="00366A73" w:rsidRPr="00366A73" w:rsidRDefault="00366A73" w:rsidP="00366A73"/>
    <w:p w14:paraId="30D7B51B" w14:textId="77777777" w:rsidR="00366A73" w:rsidRPr="00366A73" w:rsidRDefault="00366A73" w:rsidP="00366A73"/>
    <w:p w14:paraId="5E4B951D" w14:textId="77777777" w:rsidR="00366A73" w:rsidRPr="00366A73" w:rsidRDefault="00366A73" w:rsidP="00366A73"/>
    <w:p w14:paraId="14A45E3E" w14:textId="77777777" w:rsidR="00366A73" w:rsidRDefault="00366A73" w:rsidP="00366A73"/>
    <w:p w14:paraId="00C028C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7522080A" w14:textId="77777777" w:rsidTr="4772BF2B">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6E9DD6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4DF49E1" w14:textId="49745250" w:rsidR="00366A73" w:rsidRPr="00876EDD" w:rsidRDefault="003224B0" w:rsidP="00161F93">
            <w:pPr>
              <w:spacing w:before="20" w:after="20"/>
              <w:jc w:val="left"/>
              <w:rPr>
                <w:rFonts w:cs="Arial"/>
                <w:color w:val="000000"/>
                <w:szCs w:val="20"/>
              </w:rPr>
            </w:pPr>
            <w:r>
              <w:rPr>
                <w:rFonts w:cs="Arial"/>
                <w:color w:val="000000"/>
                <w:szCs w:val="20"/>
              </w:rPr>
              <w:t xml:space="preserve">Government </w:t>
            </w:r>
          </w:p>
        </w:tc>
      </w:tr>
      <w:tr w:rsidR="00366A73" w:rsidRPr="00315425" w14:paraId="4DA28527" w14:textId="77777777" w:rsidTr="4772BF2B">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59B568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3534C4A" w14:textId="5CF3BAD0" w:rsidR="00366A73" w:rsidRPr="004B2221" w:rsidRDefault="00366A73" w:rsidP="00161F93">
            <w:pPr>
              <w:pStyle w:val="Heading2"/>
              <w:rPr>
                <w:b w:val="0"/>
                <w:lang w:val="en-CA"/>
              </w:rPr>
            </w:pPr>
          </w:p>
        </w:tc>
      </w:tr>
      <w:tr w:rsidR="004B2221" w:rsidRPr="00315425" w14:paraId="33A9DEBC" w14:textId="77777777" w:rsidTr="4772BF2B">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EDB13F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598D82B" w14:textId="3F0B0A2D" w:rsidR="004B2221" w:rsidRPr="00A33BD6" w:rsidRDefault="00A40F98" w:rsidP="004B2221">
            <w:pPr>
              <w:spacing w:before="20" w:after="20"/>
              <w:jc w:val="left"/>
              <w:rPr>
                <w:rFonts w:cs="Arial"/>
                <w:b/>
                <w:bCs/>
                <w:color w:val="000000"/>
                <w:szCs w:val="20"/>
              </w:rPr>
            </w:pPr>
            <w:r w:rsidRPr="00A33BD6">
              <w:rPr>
                <w:b/>
                <w:bCs/>
                <w:szCs w:val="20"/>
                <w:lang w:val="en-CA"/>
              </w:rPr>
              <w:t xml:space="preserve">Head of </w:t>
            </w:r>
            <w:r w:rsidR="00A33BD6" w:rsidRPr="00A33BD6">
              <w:rPr>
                <w:b/>
                <w:bCs/>
                <w:szCs w:val="20"/>
                <w:lang w:val="en-CA"/>
              </w:rPr>
              <w:t xml:space="preserve">Hard </w:t>
            </w:r>
            <w:r w:rsidR="00603D54" w:rsidRPr="00A33BD6">
              <w:rPr>
                <w:b/>
                <w:bCs/>
                <w:szCs w:val="20"/>
                <w:lang w:val="en-CA"/>
              </w:rPr>
              <w:t xml:space="preserve">FM </w:t>
            </w:r>
          </w:p>
        </w:tc>
      </w:tr>
      <w:tr w:rsidR="00366A73" w:rsidRPr="00315425" w14:paraId="4BF646B6" w14:textId="77777777" w:rsidTr="4772BF2B">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6D2A87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A95B2BA" w14:textId="77777777" w:rsidR="00366A73" w:rsidRPr="00876EDD" w:rsidRDefault="00366A73" w:rsidP="00161F93">
            <w:pPr>
              <w:spacing w:before="20" w:after="20"/>
              <w:jc w:val="left"/>
              <w:rPr>
                <w:rFonts w:cs="Arial"/>
                <w:color w:val="000000"/>
                <w:szCs w:val="20"/>
              </w:rPr>
            </w:pPr>
          </w:p>
        </w:tc>
      </w:tr>
      <w:tr w:rsidR="00366A73" w:rsidRPr="00315425" w14:paraId="3C0636FE" w14:textId="77777777" w:rsidTr="4772BF2B">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203965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EABB332" w14:textId="77777777" w:rsidR="00366A73" w:rsidRDefault="00366A73" w:rsidP="00161F93">
            <w:pPr>
              <w:spacing w:before="20" w:after="20"/>
              <w:jc w:val="left"/>
              <w:rPr>
                <w:rFonts w:cs="Arial"/>
                <w:color w:val="000000"/>
                <w:szCs w:val="20"/>
              </w:rPr>
            </w:pPr>
          </w:p>
        </w:tc>
      </w:tr>
      <w:tr w:rsidR="00366A73" w:rsidRPr="00315425" w14:paraId="75299257" w14:textId="77777777" w:rsidTr="4772BF2B">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57880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AD7000C" w14:textId="061B17CB" w:rsidR="00366A73" w:rsidRPr="00876EDD" w:rsidRDefault="00A40F98" w:rsidP="00366A73">
            <w:pPr>
              <w:spacing w:before="20" w:after="20"/>
              <w:jc w:val="left"/>
              <w:rPr>
                <w:rFonts w:cs="Arial"/>
                <w:color w:val="000000"/>
                <w:szCs w:val="20"/>
              </w:rPr>
            </w:pPr>
            <w:r>
              <w:rPr>
                <w:rFonts w:cs="Arial"/>
                <w:color w:val="000000"/>
                <w:szCs w:val="20"/>
              </w:rPr>
              <w:t xml:space="preserve">Services Director </w:t>
            </w:r>
          </w:p>
        </w:tc>
      </w:tr>
      <w:tr w:rsidR="00366A73" w:rsidRPr="00315425" w14:paraId="1FE22CBC" w14:textId="77777777" w:rsidTr="4772BF2B">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6E0067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B6514F7" w14:textId="77777777" w:rsidR="00366A73" w:rsidRDefault="00366A73" w:rsidP="00366A73">
            <w:pPr>
              <w:spacing w:before="20" w:after="20"/>
              <w:jc w:val="left"/>
              <w:rPr>
                <w:rFonts w:cs="Arial"/>
                <w:color w:val="000000"/>
                <w:szCs w:val="20"/>
              </w:rPr>
            </w:pPr>
          </w:p>
        </w:tc>
      </w:tr>
      <w:tr w:rsidR="00366A73" w:rsidRPr="00315425" w14:paraId="0E92A1AB" w14:textId="77777777" w:rsidTr="4772BF2B">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2DAFC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6135437" w14:textId="4FCD0499" w:rsidR="00366A73" w:rsidRDefault="00C60A77" w:rsidP="00161F93">
            <w:pPr>
              <w:spacing w:before="20" w:after="20"/>
              <w:jc w:val="left"/>
              <w:rPr>
                <w:rFonts w:cs="Arial"/>
                <w:color w:val="000000"/>
                <w:szCs w:val="20"/>
              </w:rPr>
            </w:pPr>
            <w:r>
              <w:rPr>
                <w:rFonts w:cs="Arial"/>
                <w:color w:val="000000"/>
                <w:szCs w:val="20"/>
              </w:rPr>
              <w:t xml:space="preserve">Regional </w:t>
            </w:r>
          </w:p>
        </w:tc>
      </w:tr>
      <w:tr w:rsidR="00366A73" w:rsidRPr="00315425" w14:paraId="701CC684" w14:textId="77777777" w:rsidTr="4772BF2B">
        <w:trPr>
          <w:gridAfter w:val="1"/>
          <w:wAfter w:w="18" w:type="dxa"/>
        </w:trPr>
        <w:tc>
          <w:tcPr>
            <w:tcW w:w="10440" w:type="dxa"/>
            <w:gridSpan w:val="3"/>
            <w:tcBorders>
              <w:top w:val="single" w:sz="2" w:space="0" w:color="auto"/>
              <w:left w:val="nil"/>
              <w:bottom w:val="single" w:sz="2" w:space="0" w:color="auto"/>
              <w:right w:val="nil"/>
            </w:tcBorders>
          </w:tcPr>
          <w:p w14:paraId="2A50CEE0" w14:textId="77777777" w:rsidR="00366A73" w:rsidRDefault="00366A73" w:rsidP="00161F93">
            <w:pPr>
              <w:jc w:val="left"/>
              <w:rPr>
                <w:rFonts w:cs="Arial"/>
                <w:sz w:val="10"/>
                <w:szCs w:val="20"/>
              </w:rPr>
            </w:pPr>
          </w:p>
          <w:p w14:paraId="0E1602CF" w14:textId="77777777" w:rsidR="00366A73" w:rsidRDefault="00366A73" w:rsidP="00161F93">
            <w:pPr>
              <w:jc w:val="left"/>
              <w:rPr>
                <w:rFonts w:cs="Arial"/>
                <w:sz w:val="10"/>
                <w:szCs w:val="20"/>
              </w:rPr>
            </w:pPr>
          </w:p>
          <w:p w14:paraId="47AF1F44" w14:textId="77777777" w:rsidR="00A33BD6" w:rsidRDefault="00A33BD6" w:rsidP="00161F93">
            <w:pPr>
              <w:jc w:val="left"/>
              <w:rPr>
                <w:rFonts w:cs="Arial"/>
                <w:sz w:val="10"/>
                <w:szCs w:val="20"/>
              </w:rPr>
            </w:pPr>
          </w:p>
          <w:p w14:paraId="791D323A" w14:textId="7D768A93" w:rsidR="00A33BD6" w:rsidRPr="00315425" w:rsidRDefault="00A33BD6" w:rsidP="00161F93">
            <w:pPr>
              <w:jc w:val="left"/>
              <w:rPr>
                <w:rFonts w:cs="Arial"/>
                <w:sz w:val="10"/>
                <w:szCs w:val="20"/>
              </w:rPr>
            </w:pPr>
          </w:p>
        </w:tc>
      </w:tr>
      <w:tr w:rsidR="00366A73" w:rsidRPr="00315425" w14:paraId="4F6E90F0" w14:textId="77777777" w:rsidTr="4772BF2B">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AF8A214" w14:textId="77DB97CE"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750881" w14:paraId="6295F6AA" w14:textId="77777777" w:rsidTr="4772BF2B">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5B6196D1" w14:textId="0E5F5263" w:rsidR="000D5B04" w:rsidRPr="00BE7E05" w:rsidRDefault="000D5B04" w:rsidP="000D5B04">
            <w:pPr>
              <w:pStyle w:val="Puces4"/>
              <w:numPr>
                <w:ilvl w:val="0"/>
                <w:numId w:val="2"/>
              </w:numPr>
              <w:rPr>
                <w:color w:val="000000" w:themeColor="text1"/>
              </w:rPr>
            </w:pPr>
            <w:r>
              <w:rPr>
                <w:color w:val="000000" w:themeColor="text1"/>
              </w:rPr>
              <w:t xml:space="preserve">A senior </w:t>
            </w:r>
            <w:r w:rsidRPr="00BE7E05">
              <w:rPr>
                <w:color w:val="000000" w:themeColor="text1"/>
              </w:rPr>
              <w:t xml:space="preserve">role with accountability for maintaining the </w:t>
            </w:r>
            <w:r>
              <w:rPr>
                <w:color w:val="000000" w:themeColor="text1"/>
              </w:rPr>
              <w:t>compliance of the</w:t>
            </w:r>
            <w:r w:rsidR="00750881">
              <w:rPr>
                <w:color w:val="000000" w:themeColor="text1"/>
              </w:rPr>
              <w:t xml:space="preserve"> </w:t>
            </w:r>
            <w:r w:rsidR="009959E7">
              <w:rPr>
                <w:color w:val="000000" w:themeColor="text1"/>
              </w:rPr>
              <w:t>t</w:t>
            </w:r>
            <w:r>
              <w:rPr>
                <w:color w:val="000000" w:themeColor="text1"/>
              </w:rPr>
              <w:t xml:space="preserve">echnical </w:t>
            </w:r>
            <w:r w:rsidR="009959E7">
              <w:rPr>
                <w:color w:val="000000" w:themeColor="text1"/>
              </w:rPr>
              <w:t>s</w:t>
            </w:r>
            <w:r w:rsidR="00750881">
              <w:rPr>
                <w:color w:val="000000" w:themeColor="text1"/>
              </w:rPr>
              <w:t xml:space="preserve">ervices </w:t>
            </w:r>
            <w:r w:rsidR="00A7208D">
              <w:rPr>
                <w:color w:val="000000" w:themeColor="text1"/>
              </w:rPr>
              <w:t xml:space="preserve">and </w:t>
            </w:r>
            <w:r w:rsidR="009959E7">
              <w:rPr>
                <w:color w:val="000000" w:themeColor="text1"/>
              </w:rPr>
              <w:t>a</w:t>
            </w:r>
            <w:r w:rsidR="00A7208D">
              <w:rPr>
                <w:color w:val="000000" w:themeColor="text1"/>
              </w:rPr>
              <w:t xml:space="preserve">sset </w:t>
            </w:r>
            <w:r w:rsidR="009959E7">
              <w:rPr>
                <w:color w:val="000000" w:themeColor="text1"/>
              </w:rPr>
              <w:t>m</w:t>
            </w:r>
            <w:r w:rsidR="00A7208D">
              <w:rPr>
                <w:color w:val="000000" w:themeColor="text1"/>
              </w:rPr>
              <w:t>anagement, across a complex portfolio of P</w:t>
            </w:r>
            <w:r w:rsidR="00092897">
              <w:rPr>
                <w:color w:val="000000" w:themeColor="text1"/>
              </w:rPr>
              <w:t>FI</w:t>
            </w:r>
            <w:r w:rsidR="00A7208D">
              <w:rPr>
                <w:color w:val="000000" w:themeColor="text1"/>
              </w:rPr>
              <w:t xml:space="preserve"> and public</w:t>
            </w:r>
            <w:r w:rsidR="00750881">
              <w:rPr>
                <w:color w:val="000000" w:themeColor="text1"/>
              </w:rPr>
              <w:t xml:space="preserve"> sector</w:t>
            </w:r>
            <w:r w:rsidR="00A7208D">
              <w:rPr>
                <w:color w:val="000000" w:themeColor="text1"/>
              </w:rPr>
              <w:t xml:space="preserve"> contracts</w:t>
            </w:r>
            <w:r w:rsidR="00EC6B99">
              <w:rPr>
                <w:color w:val="000000" w:themeColor="text1"/>
              </w:rPr>
              <w:t>.</w:t>
            </w:r>
          </w:p>
          <w:p w14:paraId="450936AE" w14:textId="2863EE1F" w:rsidR="009C3A54" w:rsidRDefault="00BE167F" w:rsidP="00F479E6">
            <w:pPr>
              <w:pStyle w:val="Puces4"/>
              <w:numPr>
                <w:ilvl w:val="0"/>
                <w:numId w:val="2"/>
              </w:numPr>
              <w:rPr>
                <w:color w:val="000000" w:themeColor="text1"/>
              </w:rPr>
            </w:pPr>
            <w:r>
              <w:rPr>
                <w:color w:val="000000" w:themeColor="text1"/>
              </w:rPr>
              <w:t>A</w:t>
            </w:r>
            <w:r w:rsidR="00920A72">
              <w:rPr>
                <w:color w:val="000000" w:themeColor="text1"/>
              </w:rPr>
              <w:t xml:space="preserve">lignment of the Segment to the </w:t>
            </w:r>
            <w:r w:rsidR="004A7C22">
              <w:rPr>
                <w:color w:val="000000" w:themeColor="text1"/>
              </w:rPr>
              <w:t>UK&amp;I technical framework and ways of working</w:t>
            </w:r>
            <w:r w:rsidR="00794EFE">
              <w:rPr>
                <w:color w:val="000000" w:themeColor="text1"/>
              </w:rPr>
              <w:t xml:space="preserve">, allowing the Segment to influence and be well </w:t>
            </w:r>
            <w:r w:rsidR="006C547F">
              <w:rPr>
                <w:color w:val="000000" w:themeColor="text1"/>
              </w:rPr>
              <w:t>versed with policy and procedures.</w:t>
            </w:r>
            <w:r w:rsidR="000473EA">
              <w:rPr>
                <w:color w:val="000000" w:themeColor="text1"/>
              </w:rPr>
              <w:t xml:space="preserve"> Alignment </w:t>
            </w:r>
            <w:r w:rsidR="004C4F95">
              <w:rPr>
                <w:color w:val="000000" w:themeColor="text1"/>
              </w:rPr>
              <w:t>will be used to provide a tangi</w:t>
            </w:r>
            <w:r w:rsidR="009C3A54">
              <w:rPr>
                <w:color w:val="000000" w:themeColor="text1"/>
              </w:rPr>
              <w:t>ble demonstration of capability to support future sales opportunities</w:t>
            </w:r>
            <w:r w:rsidR="00EC6B99">
              <w:rPr>
                <w:color w:val="000000" w:themeColor="text1"/>
              </w:rPr>
              <w:t>.</w:t>
            </w:r>
          </w:p>
          <w:p w14:paraId="5CAA4C62" w14:textId="2576F3E0" w:rsidR="00950E57" w:rsidRPr="00950E57" w:rsidRDefault="00950E57" w:rsidP="00950E57">
            <w:pPr>
              <w:pStyle w:val="Puces4"/>
              <w:numPr>
                <w:ilvl w:val="0"/>
                <w:numId w:val="2"/>
              </w:numPr>
              <w:rPr>
                <w:color w:val="000000" w:themeColor="text1"/>
              </w:rPr>
            </w:pPr>
            <w:r w:rsidRPr="00950E57">
              <w:rPr>
                <w:color w:val="000000" w:themeColor="text1"/>
              </w:rPr>
              <w:t xml:space="preserve">The post holder will be responsible for leading a programme of </w:t>
            </w:r>
            <w:r w:rsidR="006E1099">
              <w:rPr>
                <w:color w:val="000000" w:themeColor="text1"/>
              </w:rPr>
              <w:t>t</w:t>
            </w:r>
            <w:r w:rsidRPr="00950E57">
              <w:rPr>
                <w:color w:val="000000" w:themeColor="text1"/>
              </w:rPr>
              <w:t>echnical audit across the</w:t>
            </w:r>
            <w:r w:rsidR="00750881">
              <w:rPr>
                <w:color w:val="000000" w:themeColor="text1"/>
              </w:rPr>
              <w:t xml:space="preserve"> </w:t>
            </w:r>
            <w:r w:rsidR="00283F8D">
              <w:rPr>
                <w:color w:val="000000" w:themeColor="text1"/>
              </w:rPr>
              <w:t>H</w:t>
            </w:r>
            <w:r w:rsidR="00750881">
              <w:rPr>
                <w:color w:val="000000" w:themeColor="text1"/>
              </w:rPr>
              <w:t xml:space="preserve">ard and </w:t>
            </w:r>
            <w:r w:rsidR="00283F8D">
              <w:rPr>
                <w:color w:val="000000" w:themeColor="text1"/>
              </w:rPr>
              <w:t>S</w:t>
            </w:r>
            <w:r w:rsidR="00750881">
              <w:rPr>
                <w:color w:val="000000" w:themeColor="text1"/>
              </w:rPr>
              <w:t>oft FM</w:t>
            </w:r>
            <w:r w:rsidRPr="00950E57">
              <w:rPr>
                <w:color w:val="000000" w:themeColor="text1"/>
              </w:rPr>
              <w:t xml:space="preserve"> </w:t>
            </w:r>
            <w:r w:rsidR="006E1099">
              <w:rPr>
                <w:color w:val="000000" w:themeColor="text1"/>
              </w:rPr>
              <w:t>e</w:t>
            </w:r>
            <w:r w:rsidRPr="00950E57">
              <w:rPr>
                <w:color w:val="000000" w:themeColor="text1"/>
              </w:rPr>
              <w:t xml:space="preserve">state and supporting the implementation of a cohesive QA strategy, utilising the output of the audit process to partner with senior stakeholders within segment to develop their </w:t>
            </w:r>
            <w:r w:rsidR="00283F8D">
              <w:rPr>
                <w:color w:val="000000" w:themeColor="text1"/>
              </w:rPr>
              <w:t>H</w:t>
            </w:r>
            <w:r w:rsidRPr="00950E57">
              <w:rPr>
                <w:color w:val="000000" w:themeColor="text1"/>
              </w:rPr>
              <w:t>ard FM and Technical strategy</w:t>
            </w:r>
            <w:r w:rsidR="00EC6B99">
              <w:rPr>
                <w:color w:val="000000" w:themeColor="text1"/>
              </w:rPr>
              <w:t>.</w:t>
            </w:r>
          </w:p>
          <w:p w14:paraId="436C2781" w14:textId="3ABDF6FD" w:rsidR="00A7208D" w:rsidRDefault="00A7208D" w:rsidP="005E1A34">
            <w:pPr>
              <w:pStyle w:val="Puces4"/>
              <w:numPr>
                <w:ilvl w:val="0"/>
                <w:numId w:val="2"/>
              </w:numPr>
              <w:rPr>
                <w:color w:val="000000" w:themeColor="text1"/>
              </w:rPr>
            </w:pPr>
            <w:r>
              <w:rPr>
                <w:color w:val="000000" w:themeColor="text1"/>
              </w:rPr>
              <w:t xml:space="preserve">Accountable for the management of </w:t>
            </w:r>
            <w:r w:rsidR="00523D7F">
              <w:rPr>
                <w:color w:val="000000" w:themeColor="text1"/>
              </w:rPr>
              <w:t xml:space="preserve">lifecycle investment for those contracts where Sodexo have responsibility for the lifecycle and for providing advice where the lifecycle funds are the responsibility of the client.    </w:t>
            </w:r>
          </w:p>
          <w:p w14:paraId="750E7B4F" w14:textId="1D1254DF" w:rsidR="00745A24" w:rsidRDefault="0085181A" w:rsidP="004D250E">
            <w:pPr>
              <w:pStyle w:val="Puces4"/>
              <w:numPr>
                <w:ilvl w:val="0"/>
                <w:numId w:val="2"/>
              </w:numPr>
              <w:rPr>
                <w:color w:val="000000" w:themeColor="text1"/>
              </w:rPr>
            </w:pPr>
            <w:r>
              <w:rPr>
                <w:color w:val="000000" w:themeColor="text1"/>
              </w:rPr>
              <w:t>To apply efficiency and control measures across multiple contracts, therefore providing the potential for improved performance</w:t>
            </w:r>
            <w:r w:rsidR="00DB074C">
              <w:rPr>
                <w:color w:val="000000" w:themeColor="text1"/>
              </w:rPr>
              <w:t>.</w:t>
            </w:r>
          </w:p>
          <w:p w14:paraId="2FC8117F" w14:textId="3D7DCF9E" w:rsidR="00D549D5" w:rsidRDefault="00BF0691" w:rsidP="004D250E">
            <w:pPr>
              <w:pStyle w:val="Puces4"/>
              <w:numPr>
                <w:ilvl w:val="0"/>
                <w:numId w:val="2"/>
              </w:numPr>
              <w:rPr>
                <w:color w:val="000000" w:themeColor="text1"/>
              </w:rPr>
            </w:pPr>
            <w:r>
              <w:rPr>
                <w:color w:val="000000" w:themeColor="text1"/>
              </w:rPr>
              <w:t xml:space="preserve">To drive and work in </w:t>
            </w:r>
            <w:r w:rsidR="00215C33">
              <w:rPr>
                <w:color w:val="000000" w:themeColor="text1"/>
              </w:rPr>
              <w:t xml:space="preserve">collaboration with the </w:t>
            </w:r>
            <w:r w:rsidR="007F6898">
              <w:rPr>
                <w:color w:val="000000" w:themeColor="text1"/>
              </w:rPr>
              <w:t xml:space="preserve">central </w:t>
            </w:r>
            <w:r w:rsidR="002006F2">
              <w:rPr>
                <w:color w:val="000000" w:themeColor="text1"/>
              </w:rPr>
              <w:t>T</w:t>
            </w:r>
            <w:r w:rsidR="007F6898">
              <w:rPr>
                <w:color w:val="000000" w:themeColor="text1"/>
              </w:rPr>
              <w:t>echnical and HSEQ teams to</w:t>
            </w:r>
            <w:r w:rsidR="002006F2">
              <w:rPr>
                <w:color w:val="000000" w:themeColor="text1"/>
              </w:rPr>
              <w:t xml:space="preserve"> embed and effect behavioural </w:t>
            </w:r>
            <w:r w:rsidR="00D549D5">
              <w:rPr>
                <w:color w:val="000000" w:themeColor="text1"/>
              </w:rPr>
              <w:t>culture</w:t>
            </w:r>
            <w:r w:rsidR="0014136F">
              <w:rPr>
                <w:color w:val="000000" w:themeColor="text1"/>
              </w:rPr>
              <w:t xml:space="preserve"> </w:t>
            </w:r>
            <w:r w:rsidR="005D2761">
              <w:rPr>
                <w:color w:val="000000" w:themeColor="text1"/>
              </w:rPr>
              <w:t>c</w:t>
            </w:r>
            <w:r w:rsidR="0014136F">
              <w:rPr>
                <w:color w:val="000000" w:themeColor="text1"/>
              </w:rPr>
              <w:t xml:space="preserve">hange encompassing safety leadership and a </w:t>
            </w:r>
            <w:r w:rsidR="00D549D5">
              <w:rPr>
                <w:color w:val="000000" w:themeColor="text1"/>
              </w:rPr>
              <w:t>zero-accident</w:t>
            </w:r>
            <w:r w:rsidR="0014136F">
              <w:rPr>
                <w:color w:val="000000" w:themeColor="text1"/>
              </w:rPr>
              <w:t xml:space="preserve"> culture</w:t>
            </w:r>
            <w:r w:rsidR="00D549D5">
              <w:rPr>
                <w:color w:val="000000" w:themeColor="text1"/>
              </w:rPr>
              <w:t>.</w:t>
            </w:r>
          </w:p>
          <w:p w14:paraId="28B27DEF" w14:textId="54495DC0" w:rsidR="00750881" w:rsidRPr="00A33BD6" w:rsidRDefault="001F18E4" w:rsidP="00A33BD6">
            <w:pPr>
              <w:pStyle w:val="Puces4"/>
              <w:numPr>
                <w:ilvl w:val="0"/>
                <w:numId w:val="2"/>
              </w:numPr>
              <w:rPr>
                <w:color w:val="000000" w:themeColor="text1"/>
              </w:rPr>
            </w:pPr>
            <w:r>
              <w:rPr>
                <w:color w:val="000000" w:themeColor="text1"/>
              </w:rPr>
              <w:t>Provide technical support</w:t>
            </w:r>
            <w:r w:rsidR="00F2480F">
              <w:rPr>
                <w:color w:val="000000" w:themeColor="text1"/>
              </w:rPr>
              <w:t xml:space="preserve"> and </w:t>
            </w:r>
            <w:r w:rsidR="004C2613">
              <w:rPr>
                <w:color w:val="000000" w:themeColor="text1"/>
              </w:rPr>
              <w:t xml:space="preserve">guidance </w:t>
            </w:r>
            <w:r>
              <w:rPr>
                <w:color w:val="000000" w:themeColor="text1"/>
              </w:rPr>
              <w:t>t</w:t>
            </w:r>
            <w:r w:rsidR="003B2FA2">
              <w:rPr>
                <w:color w:val="000000" w:themeColor="text1"/>
              </w:rPr>
              <w:t xml:space="preserve">o the </w:t>
            </w:r>
            <w:r w:rsidR="004C2613">
              <w:rPr>
                <w:color w:val="000000" w:themeColor="text1"/>
              </w:rPr>
              <w:t xml:space="preserve">Segment </w:t>
            </w:r>
            <w:r w:rsidR="003B2FA2">
              <w:rPr>
                <w:color w:val="000000" w:themeColor="text1"/>
              </w:rPr>
              <w:t xml:space="preserve">Sales team </w:t>
            </w:r>
            <w:r w:rsidR="00F2480F">
              <w:rPr>
                <w:color w:val="000000" w:themeColor="text1"/>
              </w:rPr>
              <w:t xml:space="preserve">on </w:t>
            </w:r>
            <w:r w:rsidR="004C2613">
              <w:rPr>
                <w:color w:val="000000" w:themeColor="text1"/>
              </w:rPr>
              <w:t xml:space="preserve">all </w:t>
            </w:r>
            <w:r w:rsidR="00F2480F">
              <w:rPr>
                <w:color w:val="000000" w:themeColor="text1"/>
              </w:rPr>
              <w:t xml:space="preserve">new </w:t>
            </w:r>
            <w:r w:rsidR="004C2613">
              <w:rPr>
                <w:color w:val="000000" w:themeColor="text1"/>
              </w:rPr>
              <w:t xml:space="preserve">technical service </w:t>
            </w:r>
            <w:r w:rsidR="00F2480F">
              <w:rPr>
                <w:color w:val="000000" w:themeColor="text1"/>
              </w:rPr>
              <w:t xml:space="preserve">opportunities </w:t>
            </w:r>
          </w:p>
        </w:tc>
      </w:tr>
      <w:tr w:rsidR="00366A73" w:rsidRPr="00315425" w14:paraId="33392F73" w14:textId="77777777" w:rsidTr="4772BF2B">
        <w:trPr>
          <w:gridAfter w:val="1"/>
          <w:wAfter w:w="18" w:type="dxa"/>
        </w:trPr>
        <w:tc>
          <w:tcPr>
            <w:tcW w:w="10440" w:type="dxa"/>
            <w:gridSpan w:val="3"/>
            <w:tcBorders>
              <w:top w:val="single" w:sz="2" w:space="0" w:color="auto"/>
              <w:left w:val="nil"/>
              <w:bottom w:val="single" w:sz="2" w:space="0" w:color="auto"/>
              <w:right w:val="nil"/>
            </w:tcBorders>
          </w:tcPr>
          <w:p w14:paraId="2E24C47B" w14:textId="568010BA" w:rsidR="00366A73" w:rsidRDefault="00366A73" w:rsidP="00161F93">
            <w:pPr>
              <w:jc w:val="left"/>
              <w:rPr>
                <w:rFonts w:cs="Arial"/>
                <w:sz w:val="10"/>
                <w:szCs w:val="20"/>
              </w:rPr>
            </w:pPr>
          </w:p>
          <w:p w14:paraId="0A0E99BF" w14:textId="6D2CF69F" w:rsidR="00A33BD6" w:rsidRDefault="00A33BD6" w:rsidP="00161F93">
            <w:pPr>
              <w:jc w:val="left"/>
              <w:rPr>
                <w:rFonts w:cs="Arial"/>
                <w:sz w:val="10"/>
                <w:szCs w:val="20"/>
              </w:rPr>
            </w:pPr>
          </w:p>
          <w:p w14:paraId="70FE217A" w14:textId="34CB0226" w:rsidR="00A33BD6" w:rsidRDefault="00A33BD6" w:rsidP="00161F93">
            <w:pPr>
              <w:jc w:val="left"/>
              <w:rPr>
                <w:rFonts w:cs="Arial"/>
                <w:sz w:val="10"/>
                <w:szCs w:val="20"/>
              </w:rPr>
            </w:pPr>
          </w:p>
          <w:p w14:paraId="6B1E2FB0" w14:textId="77777777" w:rsidR="00A97DD1" w:rsidRDefault="00A97DD1" w:rsidP="00161F93">
            <w:pPr>
              <w:jc w:val="left"/>
              <w:rPr>
                <w:rFonts w:cs="Arial"/>
                <w:sz w:val="10"/>
                <w:szCs w:val="20"/>
              </w:rPr>
            </w:pPr>
          </w:p>
          <w:p w14:paraId="53926BAA" w14:textId="77777777" w:rsidR="00366A73" w:rsidRPr="00315425" w:rsidRDefault="00366A73" w:rsidP="00161F93">
            <w:pPr>
              <w:jc w:val="left"/>
              <w:rPr>
                <w:rFonts w:cs="Arial"/>
                <w:sz w:val="10"/>
                <w:szCs w:val="20"/>
              </w:rPr>
            </w:pPr>
          </w:p>
        </w:tc>
      </w:tr>
      <w:tr w:rsidR="00366A73" w:rsidRPr="00315425" w14:paraId="6DB1DC98" w14:textId="77777777" w:rsidTr="4772BF2B">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3DE2EB0" w14:textId="3E5BB41F"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347AAD29" w14:textId="77777777" w:rsidTr="4772BF2B">
        <w:trPr>
          <w:trHeight w:val="413"/>
        </w:trPr>
        <w:tc>
          <w:tcPr>
            <w:tcW w:w="1548" w:type="dxa"/>
            <w:tcBorders>
              <w:top w:val="dotted" w:sz="2" w:space="0" w:color="auto"/>
              <w:left w:val="single" w:sz="2" w:space="0" w:color="auto"/>
              <w:bottom w:val="single" w:sz="4" w:space="0" w:color="auto"/>
              <w:right w:val="nil"/>
            </w:tcBorders>
            <w:vAlign w:val="center"/>
          </w:tcPr>
          <w:p w14:paraId="2416B285"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6524079F" w14:textId="4680755B" w:rsidR="00262171" w:rsidRDefault="00402C55" w:rsidP="00144E5D">
            <w:pPr>
              <w:numPr>
                <w:ilvl w:val="0"/>
                <w:numId w:val="1"/>
              </w:numPr>
              <w:spacing w:before="40" w:after="40"/>
              <w:jc w:val="left"/>
              <w:rPr>
                <w:rFonts w:cs="Arial"/>
                <w:color w:val="000000" w:themeColor="text1"/>
                <w:szCs w:val="20"/>
              </w:rPr>
            </w:pPr>
            <w:r>
              <w:rPr>
                <w:rFonts w:cs="Arial"/>
                <w:color w:val="000000" w:themeColor="text1"/>
                <w:szCs w:val="20"/>
              </w:rPr>
              <w:t xml:space="preserve">Annual FM Revenue of </w:t>
            </w:r>
            <w:r w:rsidR="00750716">
              <w:rPr>
                <w:rFonts w:cs="Arial"/>
                <w:color w:val="000000" w:themeColor="text1"/>
                <w:szCs w:val="20"/>
              </w:rPr>
              <w:t>£</w:t>
            </w:r>
            <w:r w:rsidR="00262171">
              <w:rPr>
                <w:rFonts w:cs="Arial"/>
                <w:color w:val="000000" w:themeColor="text1"/>
                <w:szCs w:val="20"/>
              </w:rPr>
              <w:t>65 million</w:t>
            </w:r>
          </w:p>
          <w:p w14:paraId="6E4D4818" w14:textId="77777777" w:rsidR="00366A73"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w:t>
            </w:r>
            <w:r w:rsidR="00262171">
              <w:rPr>
                <w:rFonts w:cs="Arial"/>
                <w:color w:val="000000" w:themeColor="text1"/>
                <w:szCs w:val="20"/>
              </w:rPr>
              <w:t xml:space="preserve">nnual </w:t>
            </w:r>
            <w:r w:rsidR="00750716">
              <w:rPr>
                <w:rFonts w:cs="Arial"/>
                <w:color w:val="000000" w:themeColor="text1"/>
                <w:szCs w:val="20"/>
              </w:rPr>
              <w:t xml:space="preserve">lifecycle/CAPEX c </w:t>
            </w:r>
            <w:r w:rsidR="00D825E2">
              <w:rPr>
                <w:rFonts w:cs="Arial"/>
                <w:color w:val="000000" w:themeColor="text1"/>
                <w:szCs w:val="20"/>
              </w:rPr>
              <w:t>£</w:t>
            </w:r>
            <w:r w:rsidR="00750716">
              <w:rPr>
                <w:rFonts w:cs="Arial"/>
                <w:color w:val="000000" w:themeColor="text1"/>
                <w:szCs w:val="20"/>
              </w:rPr>
              <w:t>15</w:t>
            </w:r>
            <w:r w:rsidR="00D825E2">
              <w:rPr>
                <w:rFonts w:cs="Arial"/>
                <w:color w:val="000000" w:themeColor="text1"/>
                <w:szCs w:val="20"/>
              </w:rPr>
              <w:t xml:space="preserve"> million </w:t>
            </w:r>
          </w:p>
          <w:p w14:paraId="3341100F" w14:textId="023569DC" w:rsidR="00D825E2" w:rsidRDefault="00D825E2" w:rsidP="00144E5D">
            <w:pPr>
              <w:numPr>
                <w:ilvl w:val="0"/>
                <w:numId w:val="1"/>
              </w:numPr>
              <w:spacing w:before="40" w:after="40"/>
              <w:jc w:val="left"/>
              <w:rPr>
                <w:rFonts w:cs="Arial"/>
                <w:color w:val="000000" w:themeColor="text1"/>
                <w:szCs w:val="20"/>
              </w:rPr>
            </w:pPr>
            <w:r>
              <w:rPr>
                <w:rFonts w:cs="Arial"/>
                <w:color w:val="000000" w:themeColor="text1"/>
                <w:szCs w:val="20"/>
              </w:rPr>
              <w:t xml:space="preserve">Lifecycle funds under </w:t>
            </w:r>
            <w:r w:rsidR="00FB7CE3">
              <w:rPr>
                <w:rFonts w:cs="Arial"/>
                <w:color w:val="000000" w:themeColor="text1"/>
                <w:szCs w:val="20"/>
              </w:rPr>
              <w:t>management over contract concession c £107 million</w:t>
            </w:r>
          </w:p>
          <w:p w14:paraId="562ACDB3" w14:textId="25B9B93D" w:rsidR="00027653" w:rsidRDefault="00027653" w:rsidP="00144E5D">
            <w:pPr>
              <w:numPr>
                <w:ilvl w:val="0"/>
                <w:numId w:val="1"/>
              </w:numPr>
              <w:spacing w:before="40" w:after="40"/>
              <w:jc w:val="left"/>
              <w:rPr>
                <w:rFonts w:cs="Arial"/>
                <w:color w:val="000000" w:themeColor="text1"/>
                <w:szCs w:val="20"/>
              </w:rPr>
            </w:pPr>
            <w:r>
              <w:rPr>
                <w:rFonts w:cs="Arial"/>
                <w:color w:val="000000" w:themeColor="text1"/>
                <w:szCs w:val="20"/>
              </w:rPr>
              <w:t xml:space="preserve">Significant </w:t>
            </w:r>
            <w:r w:rsidR="00554512">
              <w:rPr>
                <w:rFonts w:cs="Arial"/>
                <w:color w:val="000000" w:themeColor="text1"/>
                <w:szCs w:val="20"/>
              </w:rPr>
              <w:t xml:space="preserve">risk exposure for </w:t>
            </w:r>
            <w:r w:rsidR="000D5A62">
              <w:rPr>
                <w:rFonts w:cs="Arial"/>
                <w:color w:val="000000" w:themeColor="text1"/>
                <w:szCs w:val="20"/>
              </w:rPr>
              <w:t>non-compliance</w:t>
            </w:r>
          </w:p>
          <w:p w14:paraId="15CB54A3" w14:textId="24C75E1E" w:rsidR="00FB7CE3" w:rsidRPr="00144E5D" w:rsidRDefault="3F2143AA" w:rsidP="4772BF2B">
            <w:pPr>
              <w:numPr>
                <w:ilvl w:val="0"/>
                <w:numId w:val="1"/>
              </w:numPr>
              <w:spacing w:before="40" w:after="40"/>
              <w:jc w:val="left"/>
              <w:rPr>
                <w:rFonts w:cs="Arial"/>
                <w:color w:val="000000" w:themeColor="text1"/>
              </w:rPr>
            </w:pPr>
            <w:r w:rsidRPr="4772BF2B">
              <w:rPr>
                <w:rFonts w:cs="Arial"/>
                <w:color w:val="000000" w:themeColor="text1"/>
              </w:rPr>
              <w:t xml:space="preserve">1 </w:t>
            </w:r>
            <w:r w:rsidR="00432415" w:rsidRPr="4772BF2B">
              <w:rPr>
                <w:rFonts w:cs="Arial"/>
                <w:color w:val="000000" w:themeColor="text1"/>
              </w:rPr>
              <w:t xml:space="preserve">direct report </w:t>
            </w:r>
          </w:p>
        </w:tc>
      </w:tr>
    </w:tbl>
    <w:p w14:paraId="6151BD5B" w14:textId="093E4C78" w:rsidR="00366A73" w:rsidRDefault="00366A73" w:rsidP="00366A73">
      <w:pPr>
        <w:rPr>
          <w:sz w:val="18"/>
        </w:rPr>
      </w:pPr>
    </w:p>
    <w:p w14:paraId="3608599B" w14:textId="5E2BCA68" w:rsidR="0036561E" w:rsidRDefault="0036561E" w:rsidP="00366A73">
      <w:pPr>
        <w:rPr>
          <w:sz w:val="18"/>
        </w:rPr>
      </w:pPr>
    </w:p>
    <w:p w14:paraId="5100EB2C" w14:textId="2DA960DA" w:rsidR="0036561E" w:rsidRDefault="0036561E" w:rsidP="00366A73">
      <w:pPr>
        <w:rPr>
          <w:sz w:val="18"/>
        </w:rPr>
      </w:pPr>
    </w:p>
    <w:p w14:paraId="55F54B68" w14:textId="3E5AC82C" w:rsidR="0036561E" w:rsidRDefault="0036561E" w:rsidP="00366A73">
      <w:pPr>
        <w:rPr>
          <w:sz w:val="18"/>
        </w:rPr>
      </w:pPr>
    </w:p>
    <w:p w14:paraId="3BBE0F56" w14:textId="244F42E8" w:rsidR="0036561E" w:rsidRDefault="0036561E" w:rsidP="00366A73">
      <w:pPr>
        <w:rPr>
          <w:sz w:val="18"/>
        </w:rPr>
      </w:pPr>
    </w:p>
    <w:p w14:paraId="0FC67189" w14:textId="00186283" w:rsidR="00A33BD6" w:rsidRDefault="00A33BD6" w:rsidP="00366A73">
      <w:pPr>
        <w:rPr>
          <w:sz w:val="18"/>
        </w:rPr>
      </w:pPr>
    </w:p>
    <w:p w14:paraId="4287DA89" w14:textId="77777777" w:rsidR="00A97DD1" w:rsidRDefault="00A97DD1" w:rsidP="00366A73">
      <w:pPr>
        <w:rPr>
          <w:sz w:val="18"/>
        </w:rPr>
      </w:pPr>
    </w:p>
    <w:p w14:paraId="198ADA86" w14:textId="7EEE13C7" w:rsidR="00A33BD6" w:rsidRDefault="00A33BD6" w:rsidP="00366A73">
      <w:pPr>
        <w:rPr>
          <w:sz w:val="18"/>
        </w:rPr>
      </w:pPr>
    </w:p>
    <w:p w14:paraId="0E79B5FA" w14:textId="6E46F4E2" w:rsidR="00A33BD6" w:rsidRDefault="00A33BD6" w:rsidP="00366A73">
      <w:pPr>
        <w:rPr>
          <w:sz w:val="18"/>
        </w:rPr>
      </w:pPr>
    </w:p>
    <w:p w14:paraId="332D83BB" w14:textId="1A26C287" w:rsidR="00A33BD6" w:rsidRDefault="00A33BD6" w:rsidP="00366A73">
      <w:pPr>
        <w:rPr>
          <w:sz w:val="18"/>
        </w:rPr>
      </w:pPr>
    </w:p>
    <w:p w14:paraId="5C017C69" w14:textId="77777777" w:rsidR="00763CE4" w:rsidRPr="006658E1" w:rsidRDefault="00763CE4"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BCF21F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7DA467F" w14:textId="1BAEC0CA"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p>
        </w:tc>
      </w:tr>
      <w:tr w:rsidR="00366A73" w:rsidRPr="00315425" w14:paraId="0C01D8F0" w14:textId="77777777" w:rsidTr="00A33BD6">
        <w:trPr>
          <w:trHeight w:val="3612"/>
        </w:trPr>
        <w:tc>
          <w:tcPr>
            <w:tcW w:w="10458" w:type="dxa"/>
            <w:tcBorders>
              <w:top w:val="dotted" w:sz="4" w:space="0" w:color="auto"/>
              <w:left w:val="single" w:sz="2" w:space="0" w:color="auto"/>
              <w:bottom w:val="single" w:sz="2" w:space="0" w:color="000000"/>
              <w:right w:val="single" w:sz="2" w:space="0" w:color="auto"/>
            </w:tcBorders>
          </w:tcPr>
          <w:p w14:paraId="44570AE6" w14:textId="77777777" w:rsidR="00366A73" w:rsidRPr="00315425" w:rsidRDefault="00366A73" w:rsidP="00366A73">
            <w:pPr>
              <w:jc w:val="center"/>
              <w:rPr>
                <w:rFonts w:cs="Arial"/>
                <w:b/>
                <w:sz w:val="4"/>
                <w:szCs w:val="20"/>
              </w:rPr>
            </w:pPr>
          </w:p>
          <w:p w14:paraId="5A49F14B" w14:textId="77777777" w:rsidR="00366A73" w:rsidRPr="00315425" w:rsidRDefault="00366A73" w:rsidP="00366A73">
            <w:pPr>
              <w:jc w:val="center"/>
              <w:rPr>
                <w:rFonts w:cs="Arial"/>
                <w:b/>
                <w:sz w:val="6"/>
                <w:szCs w:val="20"/>
              </w:rPr>
            </w:pPr>
          </w:p>
          <w:p w14:paraId="61BABEFC" w14:textId="77777777" w:rsidR="00366A73" w:rsidRDefault="00366A73" w:rsidP="00366A73">
            <w:pPr>
              <w:spacing w:after="40"/>
              <w:jc w:val="center"/>
              <w:rPr>
                <w:rFonts w:cs="Arial"/>
                <w:noProof/>
                <w:sz w:val="10"/>
                <w:szCs w:val="20"/>
                <w:lang w:eastAsia="en-US"/>
              </w:rPr>
            </w:pPr>
          </w:p>
          <w:p w14:paraId="543DA33C" w14:textId="17C94276" w:rsidR="00366A73" w:rsidRDefault="0036561E" w:rsidP="00366A73">
            <w:pPr>
              <w:spacing w:after="40"/>
              <w:jc w:val="center"/>
              <w:rPr>
                <w:rFonts w:cs="Arial"/>
                <w:noProof/>
                <w:sz w:val="10"/>
                <w:szCs w:val="20"/>
                <w:lang w:eastAsia="en-US"/>
              </w:rPr>
            </w:pPr>
            <w:r w:rsidRPr="0036561E">
              <w:rPr>
                <w:rFonts w:cs="Arial"/>
                <w:noProof/>
                <w:sz w:val="10"/>
                <w:szCs w:val="20"/>
                <w:lang w:eastAsia="en-US"/>
              </w:rPr>
              <w:drawing>
                <wp:inline distT="0" distB="0" distL="0" distR="0" wp14:anchorId="1F07681C" wp14:editId="7A949248">
                  <wp:extent cx="4682490" cy="1978025"/>
                  <wp:effectExtent l="0" t="19050" r="0" b="22225"/>
                  <wp:docPr id="6" name="Diagram 6">
                    <a:extLst xmlns:a="http://schemas.openxmlformats.org/drawingml/2006/main">
                      <a:ext uri="{FF2B5EF4-FFF2-40B4-BE49-F238E27FC236}">
                        <a16:creationId xmlns:a16="http://schemas.microsoft.com/office/drawing/2014/main" id="{2A7D5256-88B0-4A53-BD45-E3933DEA8C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BAC1EE5" w14:textId="653CFDA7" w:rsidR="00366A73" w:rsidRPr="00745A24" w:rsidRDefault="00366A73" w:rsidP="0036561E">
            <w:pPr>
              <w:spacing w:after="40"/>
              <w:rPr>
                <w:rFonts w:cs="Arial"/>
                <w:noProof/>
                <w:color w:val="FF0000"/>
                <w:sz w:val="10"/>
                <w:szCs w:val="20"/>
                <w:lang w:eastAsia="en-US"/>
              </w:rPr>
            </w:pPr>
          </w:p>
          <w:p w14:paraId="752A18D2" w14:textId="77777777" w:rsidR="000E3EF7" w:rsidRDefault="000E3EF7" w:rsidP="00366A73">
            <w:pPr>
              <w:spacing w:after="40"/>
              <w:jc w:val="center"/>
              <w:rPr>
                <w:rFonts w:cs="Arial"/>
                <w:noProof/>
                <w:sz w:val="10"/>
                <w:szCs w:val="20"/>
                <w:lang w:eastAsia="en-US"/>
              </w:rPr>
            </w:pPr>
          </w:p>
          <w:p w14:paraId="6B072420" w14:textId="77777777" w:rsidR="00366A73" w:rsidRPr="00D376CF" w:rsidRDefault="00366A73" w:rsidP="00366A73">
            <w:pPr>
              <w:spacing w:after="40"/>
              <w:jc w:val="center"/>
              <w:rPr>
                <w:rFonts w:cs="Arial"/>
                <w:sz w:val="14"/>
                <w:szCs w:val="20"/>
              </w:rPr>
            </w:pPr>
          </w:p>
        </w:tc>
      </w:tr>
    </w:tbl>
    <w:p w14:paraId="3DEC25A9" w14:textId="77777777" w:rsidR="00366A73" w:rsidRDefault="00366A73" w:rsidP="00366A73">
      <w:pPr>
        <w:jc w:val="left"/>
        <w:rPr>
          <w:rFonts w:cs="Arial"/>
        </w:rPr>
      </w:pPr>
    </w:p>
    <w:p w14:paraId="276DA042" w14:textId="77777777" w:rsidR="00366A73" w:rsidRDefault="00366A73" w:rsidP="00366A73">
      <w:pPr>
        <w:jc w:val="left"/>
        <w:rPr>
          <w:rFonts w:cs="Arial"/>
          <w:vanish/>
        </w:rPr>
      </w:pPr>
    </w:p>
    <w:p w14:paraId="33A9D1F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370A83F" w14:textId="77777777" w:rsidTr="00763CE4">
        <w:trPr>
          <w:trHeight w:val="562"/>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4E94109" w14:textId="491EEC19"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0E69E94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1DC86EC" w14:textId="51E56112" w:rsidR="00787ADC" w:rsidRDefault="00787ADC" w:rsidP="00A33BD6">
            <w:pPr>
              <w:pStyle w:val="ListParagraph"/>
              <w:numPr>
                <w:ilvl w:val="0"/>
                <w:numId w:val="3"/>
              </w:numPr>
              <w:ind w:left="318" w:hanging="284"/>
              <w:rPr>
                <w:rFonts w:cs="Arial"/>
                <w:color w:val="000000" w:themeColor="text1"/>
                <w:szCs w:val="20"/>
                <w:lang w:val="en-GB"/>
              </w:rPr>
            </w:pPr>
            <w:r>
              <w:rPr>
                <w:rFonts w:cs="Arial"/>
                <w:color w:val="000000" w:themeColor="text1"/>
                <w:szCs w:val="20"/>
                <w:lang w:val="en-GB"/>
              </w:rPr>
              <w:t>Deliver a joined up and co-ordinated approach to technical service delivery and asset management to ensure there is appropriate governance and process in place to meet statutory and contractual requirements</w:t>
            </w:r>
          </w:p>
          <w:p w14:paraId="3431130E" w14:textId="566C236B" w:rsidR="00787ADC" w:rsidRPr="00C55AC8" w:rsidRDefault="00787ADC" w:rsidP="00A33BD6">
            <w:pPr>
              <w:pStyle w:val="ListParagraph"/>
              <w:numPr>
                <w:ilvl w:val="0"/>
                <w:numId w:val="3"/>
              </w:numPr>
              <w:ind w:left="318" w:hanging="284"/>
              <w:rPr>
                <w:rFonts w:cs="Arial"/>
                <w:color w:val="000000" w:themeColor="text1"/>
                <w:szCs w:val="20"/>
                <w:lang w:val="en-GB"/>
              </w:rPr>
            </w:pPr>
            <w:r w:rsidRPr="00C55AC8">
              <w:rPr>
                <w:rFonts w:cs="Arial"/>
                <w:color w:val="000000" w:themeColor="text1"/>
                <w:szCs w:val="20"/>
                <w:lang w:val="en-GB"/>
              </w:rPr>
              <w:t xml:space="preserve">Provide competent, </w:t>
            </w:r>
            <w:proofErr w:type="gramStart"/>
            <w:r w:rsidRPr="00C55AC8">
              <w:rPr>
                <w:rFonts w:cs="Arial"/>
                <w:color w:val="000000" w:themeColor="text1"/>
                <w:szCs w:val="20"/>
                <w:lang w:val="en-GB"/>
              </w:rPr>
              <w:t>technical</w:t>
            </w:r>
            <w:proofErr w:type="gramEnd"/>
            <w:r w:rsidRPr="00C55AC8">
              <w:rPr>
                <w:rFonts w:cs="Arial"/>
                <w:color w:val="000000" w:themeColor="text1"/>
                <w:szCs w:val="20"/>
                <w:lang w:val="en-GB"/>
              </w:rPr>
              <w:t xml:space="preserve"> and engineering and professional engineering health and safety advice to the Estate, establishing suitable and appropriate systems, processes and ways of working– ensuring that the business meets its statutory and contractual obligations</w:t>
            </w:r>
          </w:p>
          <w:p w14:paraId="59B4DBB9" w14:textId="77777777" w:rsidR="00787ADC" w:rsidRPr="00BE7E05" w:rsidRDefault="00787ADC" w:rsidP="00A33BD6">
            <w:pPr>
              <w:pStyle w:val="ListParagraph"/>
              <w:numPr>
                <w:ilvl w:val="0"/>
                <w:numId w:val="3"/>
              </w:numPr>
              <w:ind w:left="318" w:hanging="284"/>
              <w:rPr>
                <w:rFonts w:cs="Arial"/>
                <w:color w:val="000000" w:themeColor="text1"/>
                <w:szCs w:val="20"/>
                <w:lang w:val="en-GB"/>
              </w:rPr>
            </w:pPr>
            <w:r w:rsidRPr="00BE7E05">
              <w:rPr>
                <w:rFonts w:cs="Arial"/>
                <w:color w:val="000000" w:themeColor="text1"/>
                <w:szCs w:val="20"/>
                <w:lang w:val="en-GB"/>
              </w:rPr>
              <w:t xml:space="preserve">Ensure management systems support and drive operational, </w:t>
            </w:r>
            <w:proofErr w:type="gramStart"/>
            <w:r w:rsidRPr="00BE7E05">
              <w:rPr>
                <w:rFonts w:cs="Arial"/>
                <w:color w:val="000000" w:themeColor="text1"/>
                <w:szCs w:val="20"/>
                <w:lang w:val="en-GB"/>
              </w:rPr>
              <w:t>planned</w:t>
            </w:r>
            <w:proofErr w:type="gramEnd"/>
            <w:r w:rsidRPr="00BE7E05">
              <w:rPr>
                <w:rFonts w:cs="Arial"/>
                <w:color w:val="000000" w:themeColor="text1"/>
                <w:szCs w:val="20"/>
                <w:lang w:val="en-GB"/>
              </w:rPr>
              <w:t xml:space="preserve"> and reactive maintenance activities and that these are effectively planned and scheduled and undertaken on time and in accordance with Statutory Legislation, appropriate maintenan</w:t>
            </w:r>
            <w:r>
              <w:rPr>
                <w:rFonts w:cs="Arial"/>
                <w:color w:val="000000" w:themeColor="text1"/>
                <w:szCs w:val="20"/>
                <w:lang w:val="en-GB"/>
              </w:rPr>
              <w:t>ce specification and agreed SLAs</w:t>
            </w:r>
          </w:p>
          <w:p w14:paraId="0A5E27AB" w14:textId="52B5B80D" w:rsidR="00787ADC" w:rsidRDefault="00787ADC" w:rsidP="00A33BD6">
            <w:pPr>
              <w:numPr>
                <w:ilvl w:val="0"/>
                <w:numId w:val="3"/>
              </w:numPr>
              <w:spacing w:before="40" w:after="40"/>
              <w:ind w:left="318" w:hanging="284"/>
              <w:jc w:val="left"/>
              <w:rPr>
                <w:rFonts w:cs="Arial"/>
                <w:szCs w:val="20"/>
              </w:rPr>
            </w:pPr>
            <w:r>
              <w:rPr>
                <w:rFonts w:cs="Arial"/>
                <w:szCs w:val="20"/>
              </w:rPr>
              <w:t xml:space="preserve">Part of the Senior Leadership team for </w:t>
            </w:r>
            <w:r w:rsidR="00714A38">
              <w:rPr>
                <w:rFonts w:cs="Arial"/>
                <w:szCs w:val="20"/>
              </w:rPr>
              <w:t xml:space="preserve">Services Team </w:t>
            </w:r>
            <w:r>
              <w:rPr>
                <w:rFonts w:cs="Arial"/>
                <w:szCs w:val="20"/>
              </w:rPr>
              <w:t xml:space="preserve">support – contributing to the design, </w:t>
            </w:r>
            <w:proofErr w:type="gramStart"/>
            <w:r>
              <w:rPr>
                <w:rFonts w:cs="Arial"/>
                <w:szCs w:val="20"/>
              </w:rPr>
              <w:t>development</w:t>
            </w:r>
            <w:proofErr w:type="gramEnd"/>
            <w:r>
              <w:rPr>
                <w:rFonts w:cs="Arial"/>
                <w:szCs w:val="20"/>
              </w:rPr>
              <w:t xml:space="preserve"> and smooth implementation of compliance solutions</w:t>
            </w:r>
          </w:p>
          <w:p w14:paraId="59248E55" w14:textId="71A2A8C3" w:rsidR="00787ADC" w:rsidRPr="00FA5F9B" w:rsidRDefault="00787ADC" w:rsidP="00A33BD6">
            <w:pPr>
              <w:pStyle w:val="ListParagraph"/>
              <w:numPr>
                <w:ilvl w:val="0"/>
                <w:numId w:val="3"/>
              </w:numPr>
              <w:ind w:left="318" w:hanging="284"/>
              <w:rPr>
                <w:rFonts w:cs="Arial"/>
                <w:color w:val="000000" w:themeColor="text1"/>
                <w:szCs w:val="20"/>
                <w:lang w:val="en-GB"/>
              </w:rPr>
            </w:pPr>
            <w:r>
              <w:rPr>
                <w:rFonts w:cs="Arial"/>
                <w:color w:val="000000" w:themeColor="text1"/>
                <w:szCs w:val="20"/>
                <w:lang w:val="en-GB"/>
              </w:rPr>
              <w:t xml:space="preserve">Developing strategic </w:t>
            </w:r>
            <w:r w:rsidRPr="00FA5F9B">
              <w:rPr>
                <w:rFonts w:cs="Arial"/>
                <w:color w:val="000000" w:themeColor="text1"/>
                <w:szCs w:val="20"/>
                <w:lang w:val="en-GB"/>
              </w:rPr>
              <w:t>stakeholder communicati</w:t>
            </w:r>
            <w:r>
              <w:rPr>
                <w:rFonts w:cs="Arial"/>
                <w:color w:val="000000" w:themeColor="text1"/>
                <w:szCs w:val="20"/>
                <w:lang w:val="en-GB"/>
              </w:rPr>
              <w:t>ons with counterparts within Sodexo</w:t>
            </w:r>
            <w:r w:rsidRPr="00FA5F9B">
              <w:rPr>
                <w:rFonts w:cs="Arial"/>
                <w:color w:val="000000" w:themeColor="text1"/>
                <w:szCs w:val="20"/>
                <w:lang w:val="en-GB"/>
              </w:rPr>
              <w:t xml:space="preserve"> </w:t>
            </w:r>
            <w:r>
              <w:rPr>
                <w:rFonts w:cs="Arial"/>
                <w:color w:val="000000" w:themeColor="text1"/>
                <w:szCs w:val="20"/>
                <w:lang w:val="en-GB"/>
              </w:rPr>
              <w:t xml:space="preserve">and the </w:t>
            </w:r>
            <w:r w:rsidR="00BC74A7">
              <w:rPr>
                <w:rFonts w:cs="Arial"/>
                <w:color w:val="000000" w:themeColor="text1"/>
                <w:szCs w:val="20"/>
                <w:lang w:val="en-GB"/>
              </w:rPr>
              <w:t>Government Business</w:t>
            </w:r>
            <w:r>
              <w:rPr>
                <w:rFonts w:cs="Arial"/>
                <w:color w:val="000000" w:themeColor="text1"/>
                <w:szCs w:val="20"/>
                <w:lang w:val="en-GB"/>
              </w:rPr>
              <w:t xml:space="preserve"> at a senior level </w:t>
            </w:r>
            <w:proofErr w:type="gramStart"/>
            <w:r>
              <w:rPr>
                <w:rFonts w:cs="Arial"/>
                <w:color w:val="000000" w:themeColor="text1"/>
                <w:szCs w:val="20"/>
                <w:lang w:val="en-GB"/>
              </w:rPr>
              <w:t>in order to</w:t>
            </w:r>
            <w:proofErr w:type="gramEnd"/>
            <w:r>
              <w:rPr>
                <w:rFonts w:cs="Arial"/>
                <w:color w:val="000000" w:themeColor="text1"/>
                <w:szCs w:val="20"/>
                <w:lang w:val="en-GB"/>
              </w:rPr>
              <w:t xml:space="preserve"> embed cultural change</w:t>
            </w:r>
          </w:p>
          <w:p w14:paraId="6A752A18" w14:textId="77777777" w:rsidR="00787ADC" w:rsidRPr="00FA5F9B" w:rsidRDefault="00787ADC" w:rsidP="00A33BD6">
            <w:pPr>
              <w:pStyle w:val="ListParagraph"/>
              <w:numPr>
                <w:ilvl w:val="0"/>
                <w:numId w:val="3"/>
              </w:numPr>
              <w:ind w:left="318" w:hanging="284"/>
              <w:rPr>
                <w:rFonts w:cs="Arial"/>
                <w:color w:val="000000" w:themeColor="text1"/>
                <w:szCs w:val="20"/>
                <w:lang w:val="en-GB"/>
              </w:rPr>
            </w:pPr>
            <w:r w:rsidRPr="00FA5F9B">
              <w:rPr>
                <w:rFonts w:cs="Arial"/>
                <w:color w:val="000000" w:themeColor="text1"/>
                <w:szCs w:val="20"/>
                <w:lang w:val="en-GB"/>
              </w:rPr>
              <w:t>Recruiting and developing a new</w:t>
            </w:r>
            <w:r>
              <w:rPr>
                <w:rFonts w:cs="Arial"/>
                <w:color w:val="000000" w:themeColor="text1"/>
                <w:szCs w:val="20"/>
                <w:lang w:val="en-GB"/>
              </w:rPr>
              <w:t xml:space="preserve"> and highly technical</w:t>
            </w:r>
            <w:r w:rsidRPr="00FA5F9B">
              <w:rPr>
                <w:rFonts w:cs="Arial"/>
                <w:color w:val="000000" w:themeColor="text1"/>
                <w:szCs w:val="20"/>
                <w:lang w:val="en-GB"/>
              </w:rPr>
              <w:t xml:space="preserve"> team whilst forging relationships with representatives from the client</w:t>
            </w:r>
            <w:r>
              <w:rPr>
                <w:rFonts w:cs="Arial"/>
                <w:color w:val="000000" w:themeColor="text1"/>
                <w:szCs w:val="20"/>
                <w:lang w:val="en-GB"/>
              </w:rPr>
              <w:t xml:space="preserve"> and technical operational business</w:t>
            </w:r>
          </w:p>
          <w:p w14:paraId="2BDCC50B" w14:textId="7661C201" w:rsidR="00787ADC" w:rsidRPr="00FA5F9B" w:rsidRDefault="00787ADC" w:rsidP="00A33BD6">
            <w:pPr>
              <w:pStyle w:val="ListParagraph"/>
              <w:numPr>
                <w:ilvl w:val="0"/>
                <w:numId w:val="3"/>
              </w:numPr>
              <w:ind w:left="318" w:hanging="284"/>
              <w:rPr>
                <w:rFonts w:cs="Arial"/>
                <w:color w:val="000000" w:themeColor="text1"/>
                <w:szCs w:val="20"/>
                <w:lang w:val="en-GB"/>
              </w:rPr>
            </w:pPr>
            <w:r w:rsidRPr="00FA5F9B">
              <w:rPr>
                <w:rFonts w:cs="Arial"/>
                <w:color w:val="000000" w:themeColor="text1"/>
                <w:szCs w:val="20"/>
                <w:lang w:val="en-GB"/>
              </w:rPr>
              <w:t>Collaborating with service operations and tra</w:t>
            </w:r>
            <w:r>
              <w:rPr>
                <w:rFonts w:cs="Arial"/>
                <w:color w:val="000000" w:themeColor="text1"/>
                <w:szCs w:val="20"/>
                <w:lang w:val="en-GB"/>
              </w:rPr>
              <w:t>nsversal functions to drive performance utilising any wider internal best practice, innovation, technology systems and processes and sharing technical subject expertise back into the central team</w:t>
            </w:r>
          </w:p>
          <w:p w14:paraId="4F80072B" w14:textId="77777777" w:rsidR="00787ADC" w:rsidRPr="00FA5F9B" w:rsidRDefault="00787ADC" w:rsidP="00A33BD6">
            <w:pPr>
              <w:pStyle w:val="ListParagraph"/>
              <w:numPr>
                <w:ilvl w:val="0"/>
                <w:numId w:val="3"/>
              </w:numPr>
              <w:ind w:left="318" w:hanging="284"/>
              <w:rPr>
                <w:rFonts w:cs="Arial"/>
                <w:color w:val="000000" w:themeColor="text1"/>
                <w:szCs w:val="20"/>
                <w:lang w:val="en-GB"/>
              </w:rPr>
            </w:pPr>
            <w:r w:rsidRPr="00FA5F9B">
              <w:rPr>
                <w:rFonts w:cs="Arial"/>
                <w:color w:val="000000" w:themeColor="text1"/>
                <w:szCs w:val="20"/>
                <w:lang w:val="en-GB"/>
              </w:rPr>
              <w:t>Ensuring all</w:t>
            </w:r>
            <w:r>
              <w:rPr>
                <w:rFonts w:cs="Arial"/>
                <w:color w:val="000000" w:themeColor="text1"/>
                <w:szCs w:val="20"/>
                <w:lang w:val="en-GB"/>
              </w:rPr>
              <w:t xml:space="preserve"> </w:t>
            </w:r>
            <w:r w:rsidRPr="00FA5F9B">
              <w:rPr>
                <w:rFonts w:cs="Arial"/>
                <w:color w:val="000000" w:themeColor="text1"/>
                <w:szCs w:val="20"/>
                <w:lang w:val="en-GB"/>
              </w:rPr>
              <w:t>operational activity</w:t>
            </w:r>
            <w:r>
              <w:rPr>
                <w:rFonts w:cs="Arial"/>
                <w:color w:val="000000" w:themeColor="text1"/>
                <w:szCs w:val="20"/>
                <w:lang w:val="en-GB"/>
              </w:rPr>
              <w:t xml:space="preserve"> in relation to the Sodexo contract team</w:t>
            </w:r>
            <w:r w:rsidRPr="00FA5F9B">
              <w:rPr>
                <w:rFonts w:cs="Arial"/>
                <w:color w:val="000000" w:themeColor="text1"/>
                <w:szCs w:val="20"/>
                <w:lang w:val="en-GB"/>
              </w:rPr>
              <w:t xml:space="preserve"> is carried out in compliance with all establish</w:t>
            </w:r>
            <w:r>
              <w:rPr>
                <w:rFonts w:cs="Arial"/>
                <w:color w:val="000000" w:themeColor="text1"/>
                <w:szCs w:val="20"/>
                <w:lang w:val="en-GB"/>
              </w:rPr>
              <w:t>ed standards and Group policies</w:t>
            </w:r>
          </w:p>
          <w:p w14:paraId="16748047" w14:textId="23D5A6C9" w:rsidR="00745A24" w:rsidRPr="00A33BD6" w:rsidRDefault="00787ADC" w:rsidP="00A33BD6">
            <w:pPr>
              <w:numPr>
                <w:ilvl w:val="0"/>
                <w:numId w:val="3"/>
              </w:numPr>
              <w:spacing w:before="40" w:after="40"/>
              <w:ind w:left="318" w:hanging="284"/>
              <w:jc w:val="left"/>
              <w:rPr>
                <w:rFonts w:cs="Arial"/>
                <w:color w:val="FF0000"/>
                <w:szCs w:val="20"/>
              </w:rPr>
            </w:pPr>
            <w:r w:rsidRPr="00FA5F9B">
              <w:rPr>
                <w:rFonts w:cs="Arial"/>
                <w:color w:val="000000" w:themeColor="text1"/>
                <w:szCs w:val="20"/>
                <w:lang w:val="en-GB"/>
              </w:rPr>
              <w:t>Ensuring safety in complex and challenging operating environments to exceed industry standar</w:t>
            </w:r>
            <w:r>
              <w:rPr>
                <w:rFonts w:cs="Arial"/>
                <w:color w:val="000000" w:themeColor="text1"/>
                <w:szCs w:val="20"/>
                <w:lang w:val="en-GB"/>
              </w:rPr>
              <w:t>ds and protect Sodexo and the clients’ brand</w:t>
            </w:r>
          </w:p>
        </w:tc>
      </w:tr>
    </w:tbl>
    <w:p w14:paraId="102624B4" w14:textId="77777777" w:rsidR="00366A73" w:rsidRDefault="00366A73" w:rsidP="00366A73">
      <w:pPr>
        <w:jc w:val="left"/>
        <w:rPr>
          <w:rFonts w:cs="Arial"/>
        </w:rPr>
      </w:pPr>
    </w:p>
    <w:p w14:paraId="3443B99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95E430E" w14:textId="77777777" w:rsidTr="00161F93">
        <w:trPr>
          <w:trHeight w:val="565"/>
        </w:trPr>
        <w:tc>
          <w:tcPr>
            <w:tcW w:w="10458" w:type="dxa"/>
            <w:shd w:val="clear" w:color="auto" w:fill="F2F2F2"/>
            <w:vAlign w:val="center"/>
          </w:tcPr>
          <w:p w14:paraId="2533A56E" w14:textId="7328AB50"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8F57912" w14:textId="77777777" w:rsidTr="00161F93">
        <w:trPr>
          <w:trHeight w:val="620"/>
        </w:trPr>
        <w:tc>
          <w:tcPr>
            <w:tcW w:w="10458" w:type="dxa"/>
          </w:tcPr>
          <w:p w14:paraId="403F3E9C" w14:textId="77777777" w:rsidR="00366A73" w:rsidRPr="00C56FEC" w:rsidRDefault="00366A73" w:rsidP="00161F93">
            <w:pPr>
              <w:rPr>
                <w:rFonts w:cs="Arial"/>
                <w:b/>
                <w:sz w:val="6"/>
                <w:szCs w:val="20"/>
              </w:rPr>
            </w:pPr>
          </w:p>
          <w:p w14:paraId="09BDB727" w14:textId="77777777" w:rsidR="00761D96" w:rsidRDefault="009F11D5" w:rsidP="00A33BD6">
            <w:pPr>
              <w:pStyle w:val="ListParagraph"/>
              <w:numPr>
                <w:ilvl w:val="0"/>
                <w:numId w:val="14"/>
              </w:numPr>
              <w:ind w:left="318" w:hanging="284"/>
              <w:rPr>
                <w:rFonts w:cs="Arial"/>
                <w:color w:val="000000" w:themeColor="text1"/>
                <w:szCs w:val="20"/>
                <w:lang w:val="en-GB"/>
              </w:rPr>
            </w:pPr>
            <w:r>
              <w:rPr>
                <w:rFonts w:cs="Arial"/>
                <w:color w:val="000000" w:themeColor="text1"/>
                <w:szCs w:val="20"/>
                <w:lang w:val="en-GB"/>
              </w:rPr>
              <w:t xml:space="preserve">Deploy regional </w:t>
            </w:r>
            <w:r w:rsidR="00761D96">
              <w:rPr>
                <w:rFonts w:cs="Arial"/>
                <w:color w:val="000000" w:themeColor="text1"/>
                <w:szCs w:val="20"/>
                <w:lang w:val="en-GB"/>
              </w:rPr>
              <w:t>policy/procedures</w:t>
            </w:r>
          </w:p>
          <w:p w14:paraId="71897BC3" w14:textId="340CA878" w:rsidR="00761D96" w:rsidRDefault="00761D96" w:rsidP="00A33BD6">
            <w:pPr>
              <w:pStyle w:val="ListParagraph"/>
              <w:numPr>
                <w:ilvl w:val="0"/>
                <w:numId w:val="14"/>
              </w:numPr>
              <w:ind w:left="318" w:hanging="284"/>
              <w:rPr>
                <w:rFonts w:cs="Arial"/>
                <w:color w:val="000000" w:themeColor="text1"/>
                <w:szCs w:val="20"/>
                <w:lang w:val="en-GB"/>
              </w:rPr>
            </w:pPr>
            <w:r>
              <w:rPr>
                <w:rFonts w:cs="Arial"/>
                <w:color w:val="000000" w:themeColor="text1"/>
                <w:szCs w:val="20"/>
                <w:lang w:val="en-GB"/>
              </w:rPr>
              <w:t>Analyse business process</w:t>
            </w:r>
            <w:r w:rsidR="00FB32B2">
              <w:rPr>
                <w:rFonts w:cs="Arial"/>
                <w:color w:val="000000" w:themeColor="text1"/>
                <w:szCs w:val="20"/>
                <w:lang w:val="en-GB"/>
              </w:rPr>
              <w:t xml:space="preserve"> and performance </w:t>
            </w:r>
          </w:p>
          <w:p w14:paraId="3E641B77" w14:textId="503CD272" w:rsidR="00CC2929" w:rsidRDefault="00B85FC7" w:rsidP="00A33BD6">
            <w:pPr>
              <w:pStyle w:val="ListParagraph"/>
              <w:numPr>
                <w:ilvl w:val="0"/>
                <w:numId w:val="14"/>
              </w:numPr>
              <w:ind w:left="318" w:hanging="284"/>
              <w:rPr>
                <w:rFonts w:cs="Arial"/>
                <w:color w:val="000000" w:themeColor="text1"/>
                <w:szCs w:val="20"/>
                <w:lang w:val="en-GB"/>
              </w:rPr>
            </w:pPr>
            <w:r>
              <w:rPr>
                <w:rFonts w:cs="Arial"/>
                <w:color w:val="000000" w:themeColor="text1"/>
                <w:szCs w:val="20"/>
                <w:lang w:val="en-GB"/>
              </w:rPr>
              <w:t xml:space="preserve">Develop </w:t>
            </w:r>
            <w:r w:rsidR="000D5F2E">
              <w:rPr>
                <w:rFonts w:cs="Arial"/>
                <w:color w:val="000000" w:themeColor="text1"/>
                <w:szCs w:val="20"/>
                <w:lang w:val="en-GB"/>
              </w:rPr>
              <w:t xml:space="preserve">segment technical services and asset management strategy  </w:t>
            </w:r>
          </w:p>
          <w:p w14:paraId="217E869D" w14:textId="351F18B6" w:rsidR="00745A24" w:rsidRDefault="000D5F2E" w:rsidP="00A33BD6">
            <w:pPr>
              <w:pStyle w:val="ListParagraph"/>
              <w:numPr>
                <w:ilvl w:val="0"/>
                <w:numId w:val="14"/>
              </w:numPr>
              <w:ind w:left="318" w:hanging="284"/>
              <w:rPr>
                <w:rFonts w:cs="Arial"/>
                <w:color w:val="000000" w:themeColor="text1"/>
                <w:szCs w:val="20"/>
                <w:lang w:val="en-GB"/>
              </w:rPr>
            </w:pPr>
            <w:r>
              <w:rPr>
                <w:rFonts w:cs="Arial"/>
                <w:color w:val="000000" w:themeColor="text1"/>
                <w:szCs w:val="20"/>
                <w:lang w:val="en-GB"/>
              </w:rPr>
              <w:t>Lead activities</w:t>
            </w:r>
          </w:p>
          <w:p w14:paraId="0503D929" w14:textId="4D95CB6F" w:rsidR="000D5F2E" w:rsidRDefault="007A0CC8" w:rsidP="00A33BD6">
            <w:pPr>
              <w:pStyle w:val="ListParagraph"/>
              <w:numPr>
                <w:ilvl w:val="0"/>
                <w:numId w:val="14"/>
              </w:numPr>
              <w:ind w:left="318" w:hanging="284"/>
              <w:rPr>
                <w:rFonts w:cs="Arial"/>
                <w:color w:val="000000" w:themeColor="text1"/>
                <w:szCs w:val="20"/>
                <w:lang w:val="en-GB"/>
              </w:rPr>
            </w:pPr>
            <w:r>
              <w:rPr>
                <w:rFonts w:cs="Arial"/>
                <w:color w:val="000000" w:themeColor="text1"/>
                <w:szCs w:val="20"/>
                <w:lang w:val="en-GB"/>
              </w:rPr>
              <w:t>Provide mentorship</w:t>
            </w:r>
          </w:p>
          <w:p w14:paraId="0A01FA8C" w14:textId="5FC03CE4" w:rsidR="00424476" w:rsidRPr="00424476" w:rsidRDefault="007A0CC8" w:rsidP="00A33BD6">
            <w:pPr>
              <w:pStyle w:val="ListParagraph"/>
              <w:numPr>
                <w:ilvl w:val="0"/>
                <w:numId w:val="14"/>
              </w:numPr>
              <w:ind w:left="318" w:hanging="284"/>
              <w:rPr>
                <w:rFonts w:cs="Arial"/>
                <w:color w:val="000000" w:themeColor="text1"/>
                <w:szCs w:val="20"/>
                <w:lang w:val="en-GB"/>
              </w:rPr>
            </w:pPr>
            <w:r w:rsidRPr="00A33BD6">
              <w:rPr>
                <w:rFonts w:cs="Arial"/>
                <w:color w:val="000000" w:themeColor="text1"/>
                <w:szCs w:val="20"/>
                <w:lang w:val="en-GB"/>
              </w:rPr>
              <w:t xml:space="preserve">Provide technical </w:t>
            </w:r>
            <w:r w:rsidR="00DA0240" w:rsidRPr="00A33BD6">
              <w:rPr>
                <w:rFonts w:cs="Arial"/>
                <w:color w:val="000000" w:themeColor="text1"/>
                <w:szCs w:val="20"/>
                <w:lang w:val="en-GB"/>
              </w:rPr>
              <w:t xml:space="preserve">services and asset management </w:t>
            </w:r>
            <w:r w:rsidR="00FF7FCC" w:rsidRPr="00A33BD6">
              <w:rPr>
                <w:rFonts w:cs="Arial"/>
                <w:color w:val="000000" w:themeColor="text1"/>
                <w:szCs w:val="20"/>
                <w:lang w:val="en-GB"/>
              </w:rPr>
              <w:t>support to the Sales function</w:t>
            </w:r>
            <w:r w:rsidR="00A33BD6" w:rsidRPr="00A33BD6">
              <w:rPr>
                <w:rFonts w:cs="Arial"/>
                <w:color w:val="000000" w:themeColor="text1"/>
                <w:szCs w:val="20"/>
                <w:lang w:val="en-GB"/>
              </w:rPr>
              <w:t xml:space="preserve">, </w:t>
            </w:r>
            <w:proofErr w:type="gramStart"/>
            <w:r w:rsidR="00D45147" w:rsidRPr="00A33BD6">
              <w:rPr>
                <w:rFonts w:cs="Arial"/>
                <w:color w:val="000000" w:themeColor="text1"/>
                <w:szCs w:val="20"/>
                <w:lang w:val="en-GB"/>
              </w:rPr>
              <w:t>mobilisations</w:t>
            </w:r>
            <w:proofErr w:type="gramEnd"/>
            <w:r w:rsidR="00D45147" w:rsidRPr="00A33BD6">
              <w:rPr>
                <w:rFonts w:cs="Arial"/>
                <w:color w:val="000000" w:themeColor="text1"/>
                <w:szCs w:val="20"/>
                <w:lang w:val="en-GB"/>
              </w:rPr>
              <w:t xml:space="preserve"> and closures</w:t>
            </w:r>
          </w:p>
        </w:tc>
      </w:tr>
    </w:tbl>
    <w:p w14:paraId="4C32617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33899C" w14:textId="77777777" w:rsidTr="00763CE4">
        <w:trPr>
          <w:trHeight w:val="562"/>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D1AF01" w14:textId="3841AD04"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p>
        </w:tc>
      </w:tr>
      <w:tr w:rsidR="00366A73" w:rsidRPr="00062691" w14:paraId="58C098CA" w14:textId="77777777" w:rsidTr="00161F93">
        <w:trPr>
          <w:trHeight w:val="620"/>
        </w:trPr>
        <w:tc>
          <w:tcPr>
            <w:tcW w:w="10456" w:type="dxa"/>
            <w:tcBorders>
              <w:top w:val="nil"/>
              <w:left w:val="single" w:sz="2" w:space="0" w:color="auto"/>
              <w:bottom w:val="single" w:sz="4" w:space="0" w:color="auto"/>
              <w:right w:val="single" w:sz="4" w:space="0" w:color="auto"/>
            </w:tcBorders>
          </w:tcPr>
          <w:p w14:paraId="18B924BF" w14:textId="77777777" w:rsidR="006868FC" w:rsidRDefault="00E54C80" w:rsidP="00A33BD6">
            <w:pPr>
              <w:numPr>
                <w:ilvl w:val="0"/>
                <w:numId w:val="3"/>
              </w:numPr>
              <w:spacing w:before="40"/>
              <w:ind w:left="318" w:hanging="284"/>
              <w:jc w:val="left"/>
              <w:rPr>
                <w:rFonts w:cs="Arial"/>
                <w:color w:val="000000" w:themeColor="text1"/>
                <w:szCs w:val="20"/>
                <w:lang w:val="en-GB"/>
              </w:rPr>
            </w:pPr>
            <w:r>
              <w:rPr>
                <w:rFonts w:cs="Arial"/>
                <w:color w:val="000000" w:themeColor="text1"/>
                <w:szCs w:val="20"/>
                <w:lang w:val="en-GB"/>
              </w:rPr>
              <w:t xml:space="preserve">Safety </w:t>
            </w:r>
            <w:r w:rsidR="006868FC">
              <w:rPr>
                <w:rFonts w:cs="Arial"/>
                <w:color w:val="000000" w:themeColor="text1"/>
                <w:szCs w:val="20"/>
                <w:lang w:val="en-GB"/>
              </w:rPr>
              <w:t xml:space="preserve">and compliance of customer, </w:t>
            </w:r>
            <w:proofErr w:type="gramStart"/>
            <w:r w:rsidR="006868FC">
              <w:rPr>
                <w:rFonts w:cs="Arial"/>
                <w:color w:val="000000" w:themeColor="text1"/>
                <w:szCs w:val="20"/>
                <w:lang w:val="en-GB"/>
              </w:rPr>
              <w:t>team</w:t>
            </w:r>
            <w:proofErr w:type="gramEnd"/>
            <w:r w:rsidR="006868FC">
              <w:rPr>
                <w:rFonts w:cs="Arial"/>
                <w:color w:val="000000" w:themeColor="text1"/>
                <w:szCs w:val="20"/>
                <w:lang w:val="en-GB"/>
              </w:rPr>
              <w:t xml:space="preserve"> and estate </w:t>
            </w:r>
          </w:p>
          <w:p w14:paraId="2E5F198F" w14:textId="22672A2E" w:rsidR="00A0482B" w:rsidRDefault="00672EED" w:rsidP="00A33BD6">
            <w:pPr>
              <w:numPr>
                <w:ilvl w:val="0"/>
                <w:numId w:val="3"/>
              </w:numPr>
              <w:spacing w:before="40"/>
              <w:ind w:left="318" w:hanging="284"/>
              <w:jc w:val="left"/>
              <w:rPr>
                <w:rFonts w:cs="Arial"/>
                <w:color w:val="000000" w:themeColor="text1"/>
                <w:szCs w:val="20"/>
                <w:lang w:val="en-GB"/>
              </w:rPr>
            </w:pPr>
            <w:r>
              <w:rPr>
                <w:rFonts w:cs="Arial"/>
                <w:color w:val="000000" w:themeColor="text1"/>
                <w:szCs w:val="20"/>
                <w:lang w:val="en-GB"/>
              </w:rPr>
              <w:t>To provide a high quality</w:t>
            </w:r>
            <w:r w:rsidR="00A0482B">
              <w:rPr>
                <w:rFonts w:cs="Arial"/>
                <w:color w:val="000000" w:themeColor="text1"/>
                <w:szCs w:val="20"/>
                <w:lang w:val="en-GB"/>
              </w:rPr>
              <w:t xml:space="preserve">, </w:t>
            </w:r>
            <w:r w:rsidR="00110A02">
              <w:rPr>
                <w:rFonts w:cs="Arial"/>
                <w:color w:val="000000" w:themeColor="text1"/>
                <w:szCs w:val="20"/>
                <w:lang w:val="en-GB"/>
              </w:rPr>
              <w:t xml:space="preserve">compliant </w:t>
            </w:r>
            <w:r w:rsidR="00CA688B">
              <w:rPr>
                <w:rFonts w:cs="Arial"/>
                <w:color w:val="000000" w:themeColor="text1"/>
                <w:szCs w:val="20"/>
                <w:lang w:val="en-GB"/>
              </w:rPr>
              <w:t xml:space="preserve">professional Facilities </w:t>
            </w:r>
            <w:r w:rsidR="009B5C7E">
              <w:rPr>
                <w:rFonts w:cs="Arial"/>
                <w:color w:val="000000" w:themeColor="text1"/>
                <w:szCs w:val="20"/>
                <w:lang w:val="en-GB"/>
              </w:rPr>
              <w:t xml:space="preserve">and Asset management service across the Government </w:t>
            </w:r>
            <w:r w:rsidR="00110A02">
              <w:rPr>
                <w:rFonts w:cs="Arial"/>
                <w:color w:val="000000" w:themeColor="text1"/>
                <w:szCs w:val="20"/>
                <w:lang w:val="en-GB"/>
              </w:rPr>
              <w:t xml:space="preserve">UK&amp;I </w:t>
            </w:r>
            <w:r w:rsidR="009B5C7E">
              <w:rPr>
                <w:rFonts w:cs="Arial"/>
                <w:color w:val="000000" w:themeColor="text1"/>
                <w:szCs w:val="20"/>
                <w:lang w:val="en-GB"/>
              </w:rPr>
              <w:t xml:space="preserve">estate </w:t>
            </w:r>
          </w:p>
          <w:p w14:paraId="7E59642F" w14:textId="77777777" w:rsidR="00840692" w:rsidRDefault="00F30D27" w:rsidP="00A33BD6">
            <w:pPr>
              <w:numPr>
                <w:ilvl w:val="0"/>
                <w:numId w:val="3"/>
              </w:numPr>
              <w:spacing w:before="40"/>
              <w:ind w:left="318" w:hanging="284"/>
              <w:jc w:val="left"/>
              <w:rPr>
                <w:rFonts w:cs="Arial"/>
                <w:color w:val="000000" w:themeColor="text1"/>
                <w:szCs w:val="20"/>
                <w:lang w:val="en-GB"/>
              </w:rPr>
            </w:pPr>
            <w:r>
              <w:rPr>
                <w:rFonts w:cs="Arial"/>
                <w:color w:val="000000" w:themeColor="text1"/>
                <w:szCs w:val="20"/>
                <w:lang w:val="en-GB"/>
              </w:rPr>
              <w:t xml:space="preserve">A clear and effective </w:t>
            </w:r>
            <w:r w:rsidR="003D50D3">
              <w:rPr>
                <w:rFonts w:cs="Arial"/>
                <w:color w:val="000000" w:themeColor="text1"/>
                <w:szCs w:val="20"/>
                <w:lang w:val="en-GB"/>
              </w:rPr>
              <w:t>way of operating between all internal and external Sodexo teams</w:t>
            </w:r>
          </w:p>
          <w:p w14:paraId="7A33141D" w14:textId="6836A37D" w:rsidR="00366A73" w:rsidRDefault="00840692" w:rsidP="00A33BD6">
            <w:pPr>
              <w:numPr>
                <w:ilvl w:val="0"/>
                <w:numId w:val="3"/>
              </w:numPr>
              <w:spacing w:before="40"/>
              <w:ind w:left="318" w:hanging="284"/>
              <w:jc w:val="left"/>
              <w:rPr>
                <w:rFonts w:cs="Arial"/>
                <w:color w:val="000000" w:themeColor="text1"/>
                <w:szCs w:val="20"/>
                <w:lang w:val="en-GB"/>
              </w:rPr>
            </w:pPr>
            <w:r>
              <w:rPr>
                <w:rFonts w:cs="Arial"/>
                <w:color w:val="000000" w:themeColor="text1"/>
                <w:szCs w:val="20"/>
                <w:lang w:val="en-GB"/>
              </w:rPr>
              <w:t xml:space="preserve">Operational </w:t>
            </w:r>
            <w:r w:rsidR="00A62BC4">
              <w:rPr>
                <w:rFonts w:cs="Arial"/>
                <w:color w:val="000000" w:themeColor="text1"/>
                <w:szCs w:val="20"/>
                <w:lang w:val="en-GB"/>
              </w:rPr>
              <w:t xml:space="preserve">talent identified and developed </w:t>
            </w:r>
          </w:p>
          <w:p w14:paraId="132AEC52" w14:textId="74FD6D6A" w:rsidR="00A62BC4" w:rsidRDefault="00D60E9B" w:rsidP="00A33BD6">
            <w:pPr>
              <w:numPr>
                <w:ilvl w:val="0"/>
                <w:numId w:val="3"/>
              </w:numPr>
              <w:spacing w:before="40"/>
              <w:ind w:left="318" w:hanging="284"/>
              <w:jc w:val="left"/>
              <w:rPr>
                <w:rFonts w:cs="Arial"/>
                <w:color w:val="000000" w:themeColor="text1"/>
                <w:szCs w:val="20"/>
                <w:lang w:val="en-GB"/>
              </w:rPr>
            </w:pPr>
            <w:r>
              <w:rPr>
                <w:rFonts w:cs="Arial"/>
                <w:color w:val="000000" w:themeColor="text1"/>
                <w:szCs w:val="20"/>
                <w:lang w:val="en-GB"/>
              </w:rPr>
              <w:t>To m</w:t>
            </w:r>
            <w:r w:rsidR="00E41779">
              <w:rPr>
                <w:rFonts w:cs="Arial"/>
                <w:color w:val="000000" w:themeColor="text1"/>
                <w:szCs w:val="20"/>
                <w:lang w:val="en-GB"/>
              </w:rPr>
              <w:t xml:space="preserve">anage the lifecycle fund </w:t>
            </w:r>
            <w:proofErr w:type="gramStart"/>
            <w:r w:rsidR="00F477DA">
              <w:rPr>
                <w:rFonts w:cs="Arial"/>
                <w:color w:val="000000" w:themeColor="text1"/>
                <w:szCs w:val="20"/>
                <w:lang w:val="en-GB"/>
              </w:rPr>
              <w:t>ensuring at all times</w:t>
            </w:r>
            <w:proofErr w:type="gramEnd"/>
            <w:r w:rsidR="000C305F">
              <w:rPr>
                <w:rFonts w:cs="Arial"/>
                <w:color w:val="000000" w:themeColor="text1"/>
                <w:szCs w:val="20"/>
                <w:lang w:val="en-GB"/>
              </w:rPr>
              <w:t>,</w:t>
            </w:r>
            <w:r w:rsidR="00F477DA">
              <w:rPr>
                <w:rFonts w:cs="Arial"/>
                <w:color w:val="000000" w:themeColor="text1"/>
                <w:szCs w:val="20"/>
                <w:lang w:val="en-GB"/>
              </w:rPr>
              <w:t xml:space="preserve"> </w:t>
            </w:r>
            <w:r w:rsidR="006C73B5">
              <w:rPr>
                <w:rFonts w:cs="Arial"/>
                <w:color w:val="000000" w:themeColor="text1"/>
                <w:szCs w:val="20"/>
                <w:lang w:val="en-GB"/>
              </w:rPr>
              <w:t xml:space="preserve">the service delivery remains </w:t>
            </w:r>
            <w:r w:rsidR="00157076">
              <w:rPr>
                <w:rFonts w:cs="Arial"/>
                <w:color w:val="000000" w:themeColor="text1"/>
                <w:szCs w:val="20"/>
                <w:lang w:val="en-GB"/>
              </w:rPr>
              <w:t xml:space="preserve">statutory compliant and in line with contractual requirements </w:t>
            </w:r>
            <w:r w:rsidR="006C73B5">
              <w:rPr>
                <w:rFonts w:cs="Arial"/>
                <w:color w:val="000000" w:themeColor="text1"/>
                <w:szCs w:val="20"/>
                <w:lang w:val="en-GB"/>
              </w:rPr>
              <w:t xml:space="preserve"> </w:t>
            </w:r>
          </w:p>
          <w:p w14:paraId="15E3A1BD" w14:textId="2DC719A9" w:rsidR="00745A24" w:rsidRPr="00A33BD6" w:rsidRDefault="00FC2920" w:rsidP="00A33BD6">
            <w:pPr>
              <w:numPr>
                <w:ilvl w:val="0"/>
                <w:numId w:val="3"/>
              </w:numPr>
              <w:spacing w:before="40"/>
              <w:ind w:left="318" w:hanging="284"/>
              <w:jc w:val="left"/>
              <w:rPr>
                <w:rFonts w:cs="Arial"/>
                <w:color w:val="000000" w:themeColor="text1"/>
                <w:szCs w:val="20"/>
                <w:lang w:val="en-GB"/>
              </w:rPr>
            </w:pPr>
            <w:r>
              <w:rPr>
                <w:rFonts w:cs="Arial"/>
                <w:color w:val="000000" w:themeColor="text1"/>
                <w:szCs w:val="20"/>
                <w:lang w:val="en-GB"/>
              </w:rPr>
              <w:t xml:space="preserve">To drive </w:t>
            </w:r>
            <w:r w:rsidR="002865B1">
              <w:rPr>
                <w:rFonts w:cs="Arial"/>
                <w:color w:val="000000" w:themeColor="text1"/>
                <w:szCs w:val="20"/>
                <w:lang w:val="en-GB"/>
              </w:rPr>
              <w:t xml:space="preserve">best practice solutions and optimise growth and new business opportunities </w:t>
            </w:r>
          </w:p>
        </w:tc>
      </w:tr>
    </w:tbl>
    <w:p w14:paraId="6FB2620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B62AE08" w14:textId="77777777" w:rsidTr="00763CE4">
        <w:trPr>
          <w:trHeight w:val="567"/>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66E4C2" w14:textId="62627292"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8492935" w14:textId="77777777" w:rsidTr="004238D8">
        <w:trPr>
          <w:trHeight w:val="620"/>
        </w:trPr>
        <w:tc>
          <w:tcPr>
            <w:tcW w:w="10458" w:type="dxa"/>
            <w:tcBorders>
              <w:top w:val="nil"/>
              <w:left w:val="single" w:sz="2" w:space="0" w:color="auto"/>
              <w:bottom w:val="single" w:sz="4" w:space="0" w:color="auto"/>
              <w:right w:val="single" w:sz="4" w:space="0" w:color="auto"/>
            </w:tcBorders>
          </w:tcPr>
          <w:p w14:paraId="72553D7C" w14:textId="541D5FCB" w:rsidR="008928C4" w:rsidRDefault="00E8088B" w:rsidP="00A33BD6">
            <w:pPr>
              <w:pStyle w:val="Puces4"/>
              <w:numPr>
                <w:ilvl w:val="0"/>
                <w:numId w:val="3"/>
              </w:numPr>
              <w:ind w:left="318" w:hanging="284"/>
            </w:pPr>
            <w:r>
              <w:t xml:space="preserve">Significant </w:t>
            </w:r>
            <w:r w:rsidR="00EE311D">
              <w:t>cross sector</w:t>
            </w:r>
            <w:r w:rsidR="00447FCE">
              <w:t xml:space="preserve"> </w:t>
            </w:r>
            <w:r w:rsidR="00EE311D">
              <w:t>(including PPP</w:t>
            </w:r>
            <w:r w:rsidR="00447FCE">
              <w:t>/PFI</w:t>
            </w:r>
            <w:r w:rsidR="00EE311D">
              <w:t>) exposure at a st</w:t>
            </w:r>
            <w:r w:rsidR="003525AC">
              <w:t>rategic and operational level and multi million budget</w:t>
            </w:r>
            <w:r w:rsidR="00FC4CEE">
              <w:t xml:space="preserve"> experience with a proven track record of Customer relationship and </w:t>
            </w:r>
            <w:r w:rsidR="008928C4">
              <w:t>F</w:t>
            </w:r>
            <w:r w:rsidR="00FC4CEE">
              <w:t>inancial Management</w:t>
            </w:r>
          </w:p>
          <w:p w14:paraId="43BB54A7" w14:textId="475916E8" w:rsidR="004238D8" w:rsidRDefault="008928C4" w:rsidP="00A33BD6">
            <w:pPr>
              <w:pStyle w:val="Puces4"/>
              <w:numPr>
                <w:ilvl w:val="0"/>
                <w:numId w:val="3"/>
              </w:numPr>
              <w:ind w:left="318" w:hanging="284"/>
            </w:pPr>
            <w:r>
              <w:t>Substantial quantifi</w:t>
            </w:r>
            <w:r w:rsidR="007278FD">
              <w:t>able experience of controlling multi</w:t>
            </w:r>
            <w:r w:rsidR="00A33BD6">
              <w:t>-</w:t>
            </w:r>
            <w:r w:rsidR="007278FD">
              <w:t xml:space="preserve">site Total </w:t>
            </w:r>
            <w:r w:rsidR="005E6CFA">
              <w:t>F</w:t>
            </w:r>
            <w:r w:rsidR="007278FD">
              <w:t xml:space="preserve">acility </w:t>
            </w:r>
            <w:r w:rsidR="005E6CFA">
              <w:t>M</w:t>
            </w:r>
            <w:r w:rsidR="007278FD">
              <w:t xml:space="preserve">anagement and Capital </w:t>
            </w:r>
            <w:r w:rsidR="005E6CFA">
              <w:t>P</w:t>
            </w:r>
            <w:r w:rsidR="007278FD">
              <w:t>rojects</w:t>
            </w:r>
            <w:r w:rsidR="005E6CFA">
              <w:t xml:space="preserve"> involving </w:t>
            </w:r>
            <w:r w:rsidR="00447FCE">
              <w:t>hard and soft services</w:t>
            </w:r>
            <w:r w:rsidR="007278FD">
              <w:t xml:space="preserve"> </w:t>
            </w:r>
            <w:r>
              <w:t xml:space="preserve"> </w:t>
            </w:r>
            <w:r w:rsidR="003525AC">
              <w:t xml:space="preserve"> </w:t>
            </w:r>
          </w:p>
          <w:p w14:paraId="007E22A7" w14:textId="77777777" w:rsidR="00ED74E9" w:rsidRDefault="004238D8" w:rsidP="00A33BD6">
            <w:pPr>
              <w:pStyle w:val="Puces4"/>
              <w:numPr>
                <w:ilvl w:val="0"/>
                <w:numId w:val="3"/>
              </w:numPr>
              <w:ind w:left="318" w:hanging="284"/>
            </w:pPr>
            <w:r>
              <w:t>Ex</w:t>
            </w:r>
            <w:r w:rsidR="00447FCE">
              <w:t xml:space="preserve">cellent </w:t>
            </w:r>
            <w:r w:rsidR="004E2A6E">
              <w:t xml:space="preserve">commercial and negotiating skills, strong contractual understanding with considerable experience </w:t>
            </w:r>
            <w:r w:rsidR="005058DA">
              <w:t>of managing change through direct delivery, strategic outsourcing</w:t>
            </w:r>
            <w:r w:rsidR="00ED74E9">
              <w:t xml:space="preserve"> and partnering with specialist service providers </w:t>
            </w:r>
          </w:p>
          <w:p w14:paraId="7C54DB8A" w14:textId="3066CC19" w:rsidR="00DF452D" w:rsidRDefault="009F01B7" w:rsidP="00A33BD6">
            <w:pPr>
              <w:pStyle w:val="Puces4"/>
              <w:numPr>
                <w:ilvl w:val="0"/>
                <w:numId w:val="3"/>
              </w:numPr>
              <w:ind w:left="318" w:hanging="284"/>
            </w:pPr>
            <w:r>
              <w:t xml:space="preserve">A progressive, dynamic, </w:t>
            </w:r>
            <w:proofErr w:type="gramStart"/>
            <w:r>
              <w:t>assertive</w:t>
            </w:r>
            <w:proofErr w:type="gramEnd"/>
            <w:r>
              <w:t xml:space="preserve"> and flexible approach to </w:t>
            </w:r>
            <w:r w:rsidR="00B007CC">
              <w:t>the delivery of technical services</w:t>
            </w:r>
            <w:r w:rsidR="00DF452D">
              <w:t>, lifecycle</w:t>
            </w:r>
            <w:r w:rsidR="00B007CC">
              <w:t xml:space="preserve"> and asset management</w:t>
            </w:r>
          </w:p>
          <w:p w14:paraId="04AB6C4E" w14:textId="6165523A" w:rsidR="004238D8" w:rsidRDefault="00E25B55" w:rsidP="00A33BD6">
            <w:pPr>
              <w:pStyle w:val="Puces4"/>
              <w:numPr>
                <w:ilvl w:val="0"/>
                <w:numId w:val="3"/>
              </w:numPr>
              <w:ind w:left="318" w:hanging="284"/>
            </w:pPr>
            <w:r>
              <w:t xml:space="preserve">Excellent verbal and written skills </w:t>
            </w:r>
          </w:p>
          <w:p w14:paraId="48EF31E3" w14:textId="77777777" w:rsidR="00CC724B" w:rsidRDefault="00ED3971" w:rsidP="00A33BD6">
            <w:pPr>
              <w:pStyle w:val="Puces4"/>
              <w:numPr>
                <w:ilvl w:val="0"/>
                <w:numId w:val="3"/>
              </w:numPr>
              <w:ind w:left="318" w:hanging="284"/>
            </w:pPr>
            <w:r>
              <w:t>A strong track record in Business Development including mobilisation</w:t>
            </w:r>
            <w:r w:rsidR="00C632AA">
              <w:t>, dealing with sub-contractors and supply chain</w:t>
            </w:r>
            <w:r w:rsidR="00CC724B">
              <w:t xml:space="preserve"> within a complex multi-faceted operation</w:t>
            </w:r>
          </w:p>
          <w:p w14:paraId="475F507D" w14:textId="77777777" w:rsidR="00A32F09" w:rsidRDefault="00F8115E" w:rsidP="00A33BD6">
            <w:pPr>
              <w:pStyle w:val="Puces4"/>
              <w:numPr>
                <w:ilvl w:val="0"/>
                <w:numId w:val="3"/>
              </w:numPr>
              <w:ind w:left="318" w:hanging="284"/>
            </w:pPr>
            <w:r>
              <w:t>The ability to diagnose/analyse complex commercial and technical situations and provide the government</w:t>
            </w:r>
            <w:r w:rsidR="00A32F09">
              <w:t xml:space="preserve"> Executive Board with accurate, concise advice</w:t>
            </w:r>
          </w:p>
          <w:p w14:paraId="7F26A18F" w14:textId="77777777" w:rsidR="00C6398B" w:rsidRDefault="007B42CE" w:rsidP="00A33BD6">
            <w:pPr>
              <w:pStyle w:val="Puces4"/>
              <w:numPr>
                <w:ilvl w:val="0"/>
                <w:numId w:val="3"/>
              </w:numPr>
              <w:ind w:left="318" w:hanging="284"/>
            </w:pPr>
            <w:r>
              <w:t>Demon</w:t>
            </w:r>
            <w:r w:rsidR="001A23AD">
              <w:t xml:space="preserve">strable operational understanding of facilities maintenance and building services within a client focused environment </w:t>
            </w:r>
            <w:r w:rsidR="00C6398B">
              <w:t>including day to day management knowledge as well as tactical and strategic planning</w:t>
            </w:r>
          </w:p>
          <w:p w14:paraId="4A63C254" w14:textId="77777777" w:rsidR="00145955" w:rsidRDefault="007D779C" w:rsidP="00A33BD6">
            <w:pPr>
              <w:pStyle w:val="Puces4"/>
              <w:numPr>
                <w:ilvl w:val="0"/>
                <w:numId w:val="3"/>
              </w:numPr>
              <w:ind w:left="318" w:hanging="284"/>
            </w:pPr>
            <w:r>
              <w:t>Proven track record in successful people management including performance management and familiarity with operational HR process and procedures</w:t>
            </w:r>
          </w:p>
          <w:p w14:paraId="1A32573B" w14:textId="68977DBE" w:rsidR="00EA3990" w:rsidRPr="004238D8" w:rsidRDefault="00145955" w:rsidP="00A97DD1">
            <w:pPr>
              <w:pStyle w:val="Puces4"/>
              <w:numPr>
                <w:ilvl w:val="0"/>
                <w:numId w:val="3"/>
              </w:numPr>
              <w:ind w:left="318" w:hanging="284"/>
            </w:pPr>
            <w:r>
              <w:t xml:space="preserve">Significant </w:t>
            </w:r>
            <w:r w:rsidR="003F1505">
              <w:t>P</w:t>
            </w:r>
            <w:r>
              <w:t>rogramme</w:t>
            </w:r>
            <w:r w:rsidR="003F1505">
              <w:t xml:space="preserve"> </w:t>
            </w:r>
            <w:r>
              <w:t xml:space="preserve">and </w:t>
            </w:r>
            <w:r w:rsidR="003F1505">
              <w:t>P</w:t>
            </w:r>
            <w:r>
              <w:t xml:space="preserve">roject management </w:t>
            </w:r>
            <w:r w:rsidR="003F1505">
              <w:t>experience</w:t>
            </w:r>
            <w:r w:rsidR="00ED3971">
              <w:t xml:space="preserve"> </w:t>
            </w:r>
          </w:p>
        </w:tc>
      </w:tr>
    </w:tbl>
    <w:p w14:paraId="49BEA7A0" w14:textId="77777777" w:rsidR="007F02BF" w:rsidRDefault="00E770B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161CA13" w14:textId="77777777" w:rsidTr="00763CE4">
        <w:trPr>
          <w:trHeight w:val="566"/>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318901" w14:textId="3710143A"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0B72263D" w14:textId="77777777" w:rsidTr="00A33BD6">
        <w:trPr>
          <w:trHeight w:val="1702"/>
        </w:trPr>
        <w:tc>
          <w:tcPr>
            <w:tcW w:w="10456" w:type="dxa"/>
            <w:tcBorders>
              <w:top w:val="nil"/>
              <w:left w:val="single" w:sz="2" w:space="0" w:color="auto"/>
              <w:bottom w:val="single" w:sz="4" w:space="0" w:color="auto"/>
              <w:right w:val="single" w:sz="4" w:space="0" w:color="auto"/>
            </w:tcBorders>
          </w:tcPr>
          <w:p w14:paraId="0F92052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33BD6" w:rsidRPr="00375F11" w14:paraId="414EAF7F" w14:textId="77777777" w:rsidTr="00D04018">
              <w:tc>
                <w:tcPr>
                  <w:tcW w:w="4473" w:type="dxa"/>
                </w:tcPr>
                <w:p w14:paraId="1CAD8F1A"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Cultures innovation</w:t>
                  </w:r>
                </w:p>
              </w:tc>
              <w:tc>
                <w:tcPr>
                  <w:tcW w:w="4524" w:type="dxa"/>
                </w:tcPr>
                <w:p w14:paraId="49579DD4"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Ensures accountability</w:t>
                  </w:r>
                </w:p>
              </w:tc>
            </w:tr>
            <w:tr w:rsidR="00A33BD6" w:rsidRPr="00375F11" w14:paraId="7DC28F8F" w14:textId="77777777" w:rsidTr="00D04018">
              <w:tc>
                <w:tcPr>
                  <w:tcW w:w="4473" w:type="dxa"/>
                </w:tcPr>
                <w:p w14:paraId="02AF810B"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Collaborates</w:t>
                  </w:r>
                </w:p>
              </w:tc>
              <w:tc>
                <w:tcPr>
                  <w:tcW w:w="4524" w:type="dxa"/>
                </w:tcPr>
                <w:p w14:paraId="21F637AC"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Communicates effectively</w:t>
                  </w:r>
                </w:p>
              </w:tc>
            </w:tr>
            <w:tr w:rsidR="00A33BD6" w:rsidRPr="00375F11" w14:paraId="765FE8D1" w14:textId="77777777" w:rsidTr="00D04018">
              <w:tc>
                <w:tcPr>
                  <w:tcW w:w="4473" w:type="dxa"/>
                </w:tcPr>
                <w:p w14:paraId="2C0A5C22"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Builds effective teams</w:t>
                  </w:r>
                </w:p>
              </w:tc>
              <w:tc>
                <w:tcPr>
                  <w:tcW w:w="4524" w:type="dxa"/>
                </w:tcPr>
                <w:p w14:paraId="247D4F82"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Develops talent</w:t>
                  </w:r>
                </w:p>
              </w:tc>
            </w:tr>
            <w:tr w:rsidR="00A33BD6" w14:paraId="3F11E740" w14:textId="77777777" w:rsidTr="00D04018">
              <w:tc>
                <w:tcPr>
                  <w:tcW w:w="4473" w:type="dxa"/>
                </w:tcPr>
                <w:p w14:paraId="58739BC6"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Business insight</w:t>
                  </w:r>
                </w:p>
              </w:tc>
              <w:tc>
                <w:tcPr>
                  <w:tcW w:w="4524" w:type="dxa"/>
                </w:tcPr>
                <w:p w14:paraId="662BF2E3" w14:textId="77777777" w:rsidR="00A33BD6" w:rsidRPr="00A67510" w:rsidRDefault="00A33BD6" w:rsidP="00E770B8">
                  <w:pPr>
                    <w:pStyle w:val="Puces4"/>
                    <w:framePr w:hSpace="180" w:wrap="around" w:vAnchor="text" w:hAnchor="margin" w:xAlign="center" w:y="192"/>
                    <w:ind w:left="851" w:hanging="284"/>
                    <w:rPr>
                      <w:rFonts w:eastAsia="Times New Roman"/>
                      <w:color w:val="auto"/>
                    </w:rPr>
                  </w:pPr>
                  <w:r>
                    <w:rPr>
                      <w:rFonts w:eastAsia="Times New Roman"/>
                      <w:color w:val="auto"/>
                    </w:rPr>
                    <w:t>Drives results</w:t>
                  </w:r>
                </w:p>
              </w:tc>
            </w:tr>
          </w:tbl>
          <w:p w14:paraId="57D7C374" w14:textId="77BC050C" w:rsidR="00A33BD6" w:rsidRPr="00EA3990" w:rsidRDefault="00A33BD6" w:rsidP="00A33BD6">
            <w:pPr>
              <w:spacing w:before="40"/>
              <w:jc w:val="left"/>
              <w:rPr>
                <w:rFonts w:cs="Arial"/>
                <w:color w:val="000000" w:themeColor="text1"/>
                <w:szCs w:val="20"/>
                <w:lang w:val="en-GB"/>
              </w:rPr>
            </w:pPr>
          </w:p>
        </w:tc>
      </w:tr>
    </w:tbl>
    <w:p w14:paraId="4F5E10D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A710072" w14:textId="77777777" w:rsidTr="00763CE4">
        <w:trPr>
          <w:trHeight w:val="562"/>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B9369D" w14:textId="02B2F1DB"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348A97C8" w14:textId="77777777" w:rsidTr="00353228">
        <w:trPr>
          <w:trHeight w:val="620"/>
        </w:trPr>
        <w:tc>
          <w:tcPr>
            <w:tcW w:w="10456" w:type="dxa"/>
            <w:tcBorders>
              <w:top w:val="nil"/>
              <w:left w:val="single" w:sz="2" w:space="0" w:color="auto"/>
              <w:bottom w:val="single" w:sz="4" w:space="0" w:color="auto"/>
              <w:right w:val="single" w:sz="4" w:space="0" w:color="auto"/>
            </w:tcBorders>
          </w:tcPr>
          <w:p w14:paraId="0C2B065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305AF5D" w14:textId="77777777" w:rsidTr="00E57078">
              <w:tc>
                <w:tcPr>
                  <w:tcW w:w="2122" w:type="dxa"/>
                </w:tcPr>
                <w:p w14:paraId="699EBA73" w14:textId="77777777" w:rsidR="00E57078" w:rsidRDefault="00E57078" w:rsidP="00E770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63CA3D" w14:textId="51825FFD" w:rsidR="00E57078" w:rsidRDefault="00603D54" w:rsidP="00E770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54522E52" w14:textId="77777777" w:rsidR="00E57078" w:rsidRDefault="00E57078" w:rsidP="00E770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FC7E76A" w14:textId="7FD87286" w:rsidR="00E57078" w:rsidRDefault="00603D54" w:rsidP="00E770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22 June 2021</w:t>
                  </w:r>
                </w:p>
              </w:tc>
            </w:tr>
            <w:tr w:rsidR="00E57078" w14:paraId="07D461F8" w14:textId="77777777" w:rsidTr="00E57078">
              <w:tc>
                <w:tcPr>
                  <w:tcW w:w="2122" w:type="dxa"/>
                </w:tcPr>
                <w:p w14:paraId="6C256550" w14:textId="77777777" w:rsidR="00E57078" w:rsidRDefault="00E57078" w:rsidP="00E770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1ACA8CB" w14:textId="662DD28B" w:rsidR="00E57078" w:rsidRDefault="00603D54" w:rsidP="00E770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Gareth Roulston </w:t>
                  </w:r>
                </w:p>
              </w:tc>
            </w:tr>
          </w:tbl>
          <w:p w14:paraId="79BF220F" w14:textId="77777777" w:rsidR="00E57078" w:rsidRPr="00EA3990" w:rsidRDefault="00E57078" w:rsidP="00353228">
            <w:pPr>
              <w:spacing w:before="40"/>
              <w:ind w:left="720"/>
              <w:jc w:val="left"/>
              <w:rPr>
                <w:rFonts w:cs="Arial"/>
                <w:color w:val="000000" w:themeColor="text1"/>
                <w:szCs w:val="20"/>
                <w:lang w:val="en-GB"/>
              </w:rPr>
            </w:pPr>
          </w:p>
        </w:tc>
      </w:tr>
    </w:tbl>
    <w:p w14:paraId="0BD5E479" w14:textId="77777777" w:rsidR="00E57078" w:rsidRPr="00366A73" w:rsidRDefault="00E57078" w:rsidP="000E3EF7">
      <w:pPr>
        <w:spacing w:after="200" w:line="276" w:lineRule="auto"/>
        <w:jc w:val="left"/>
      </w:pPr>
    </w:p>
    <w:sectPr w:rsidR="00E57078" w:rsidRPr="00366A73" w:rsidSect="00A97DD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C49FE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7653"/>
    <w:rsid w:val="000473EA"/>
    <w:rsid w:val="00092897"/>
    <w:rsid w:val="000A3434"/>
    <w:rsid w:val="000C1921"/>
    <w:rsid w:val="000C305F"/>
    <w:rsid w:val="000D5A62"/>
    <w:rsid w:val="000D5B04"/>
    <w:rsid w:val="000D5F2E"/>
    <w:rsid w:val="000E3EF7"/>
    <w:rsid w:val="00104BDE"/>
    <w:rsid w:val="00110A02"/>
    <w:rsid w:val="0014136F"/>
    <w:rsid w:val="00144E5D"/>
    <w:rsid w:val="00145955"/>
    <w:rsid w:val="00154A0B"/>
    <w:rsid w:val="00157076"/>
    <w:rsid w:val="001804F3"/>
    <w:rsid w:val="001A23AD"/>
    <w:rsid w:val="001B7756"/>
    <w:rsid w:val="001C01CD"/>
    <w:rsid w:val="001F18E4"/>
    <w:rsid w:val="001F1F6A"/>
    <w:rsid w:val="002006F2"/>
    <w:rsid w:val="00202373"/>
    <w:rsid w:val="00215C33"/>
    <w:rsid w:val="00262171"/>
    <w:rsid w:val="00283F8D"/>
    <w:rsid w:val="00284BC4"/>
    <w:rsid w:val="002865B1"/>
    <w:rsid w:val="00291075"/>
    <w:rsid w:val="00293E5D"/>
    <w:rsid w:val="002B1DC6"/>
    <w:rsid w:val="0030610C"/>
    <w:rsid w:val="003141B8"/>
    <w:rsid w:val="003224B0"/>
    <w:rsid w:val="003525AC"/>
    <w:rsid w:val="00356863"/>
    <w:rsid w:val="0036561E"/>
    <w:rsid w:val="00366A73"/>
    <w:rsid w:val="003B2FA2"/>
    <w:rsid w:val="003D50D3"/>
    <w:rsid w:val="003E79D1"/>
    <w:rsid w:val="003F1505"/>
    <w:rsid w:val="00402C55"/>
    <w:rsid w:val="004238D8"/>
    <w:rsid w:val="00424476"/>
    <w:rsid w:val="00432415"/>
    <w:rsid w:val="00447FCE"/>
    <w:rsid w:val="00492C9B"/>
    <w:rsid w:val="004A7C22"/>
    <w:rsid w:val="004B2221"/>
    <w:rsid w:val="004C2613"/>
    <w:rsid w:val="004C4F95"/>
    <w:rsid w:val="004D170A"/>
    <w:rsid w:val="004D250E"/>
    <w:rsid w:val="004E2A6E"/>
    <w:rsid w:val="00500AAC"/>
    <w:rsid w:val="005058DA"/>
    <w:rsid w:val="00520545"/>
    <w:rsid w:val="00523D7F"/>
    <w:rsid w:val="00554512"/>
    <w:rsid w:val="00595349"/>
    <w:rsid w:val="005D2761"/>
    <w:rsid w:val="005E1A34"/>
    <w:rsid w:val="005E5B63"/>
    <w:rsid w:val="005E6CFA"/>
    <w:rsid w:val="00603D54"/>
    <w:rsid w:val="006064AD"/>
    <w:rsid w:val="00613392"/>
    <w:rsid w:val="00616B0B"/>
    <w:rsid w:val="00646B79"/>
    <w:rsid w:val="00656519"/>
    <w:rsid w:val="00672EED"/>
    <w:rsid w:val="00674674"/>
    <w:rsid w:val="006802C0"/>
    <w:rsid w:val="006868FC"/>
    <w:rsid w:val="006C547F"/>
    <w:rsid w:val="006C73B5"/>
    <w:rsid w:val="006E1099"/>
    <w:rsid w:val="00714A38"/>
    <w:rsid w:val="007278FD"/>
    <w:rsid w:val="00745A24"/>
    <w:rsid w:val="00750716"/>
    <w:rsid w:val="00750881"/>
    <w:rsid w:val="00761D96"/>
    <w:rsid w:val="00763CE4"/>
    <w:rsid w:val="0077254A"/>
    <w:rsid w:val="00787ADC"/>
    <w:rsid w:val="00794EFE"/>
    <w:rsid w:val="007A0CC8"/>
    <w:rsid w:val="007A4C90"/>
    <w:rsid w:val="007B42CE"/>
    <w:rsid w:val="007D779C"/>
    <w:rsid w:val="007D78EF"/>
    <w:rsid w:val="007F602D"/>
    <w:rsid w:val="007F6898"/>
    <w:rsid w:val="008256FE"/>
    <w:rsid w:val="00840692"/>
    <w:rsid w:val="0085181A"/>
    <w:rsid w:val="00885BD2"/>
    <w:rsid w:val="008928C4"/>
    <w:rsid w:val="008A669F"/>
    <w:rsid w:val="008B64DE"/>
    <w:rsid w:val="008D1A2B"/>
    <w:rsid w:val="009145C1"/>
    <w:rsid w:val="00920A72"/>
    <w:rsid w:val="00931734"/>
    <w:rsid w:val="00942069"/>
    <w:rsid w:val="00950E57"/>
    <w:rsid w:val="00955FA1"/>
    <w:rsid w:val="009959E7"/>
    <w:rsid w:val="009B5C7E"/>
    <w:rsid w:val="009C3A54"/>
    <w:rsid w:val="009F01B7"/>
    <w:rsid w:val="009F11D5"/>
    <w:rsid w:val="00A0482B"/>
    <w:rsid w:val="00A32F09"/>
    <w:rsid w:val="00A33BD6"/>
    <w:rsid w:val="00A37146"/>
    <w:rsid w:val="00A40F98"/>
    <w:rsid w:val="00A62BC4"/>
    <w:rsid w:val="00A7208D"/>
    <w:rsid w:val="00A97DD1"/>
    <w:rsid w:val="00AC3C67"/>
    <w:rsid w:val="00AD1DEC"/>
    <w:rsid w:val="00AF08B6"/>
    <w:rsid w:val="00B007CC"/>
    <w:rsid w:val="00B15EE2"/>
    <w:rsid w:val="00B16838"/>
    <w:rsid w:val="00B70457"/>
    <w:rsid w:val="00B85FC7"/>
    <w:rsid w:val="00BA40FA"/>
    <w:rsid w:val="00BC74A7"/>
    <w:rsid w:val="00BE167F"/>
    <w:rsid w:val="00BF0691"/>
    <w:rsid w:val="00BF3DBC"/>
    <w:rsid w:val="00BF4D80"/>
    <w:rsid w:val="00C22530"/>
    <w:rsid w:val="00C4467B"/>
    <w:rsid w:val="00C4695A"/>
    <w:rsid w:val="00C60A77"/>
    <w:rsid w:val="00C61430"/>
    <w:rsid w:val="00C632AA"/>
    <w:rsid w:val="00C6398B"/>
    <w:rsid w:val="00C93930"/>
    <w:rsid w:val="00CA688B"/>
    <w:rsid w:val="00CC0297"/>
    <w:rsid w:val="00CC2929"/>
    <w:rsid w:val="00CC724B"/>
    <w:rsid w:val="00CE3113"/>
    <w:rsid w:val="00D45147"/>
    <w:rsid w:val="00D52E54"/>
    <w:rsid w:val="00D549D5"/>
    <w:rsid w:val="00D60E9B"/>
    <w:rsid w:val="00D65B9D"/>
    <w:rsid w:val="00D825E2"/>
    <w:rsid w:val="00D949FB"/>
    <w:rsid w:val="00DA0240"/>
    <w:rsid w:val="00DA0B45"/>
    <w:rsid w:val="00DA7C61"/>
    <w:rsid w:val="00DB074C"/>
    <w:rsid w:val="00DE5E49"/>
    <w:rsid w:val="00DF452D"/>
    <w:rsid w:val="00E25B55"/>
    <w:rsid w:val="00E31AA0"/>
    <w:rsid w:val="00E33C91"/>
    <w:rsid w:val="00E41779"/>
    <w:rsid w:val="00E54C80"/>
    <w:rsid w:val="00E57078"/>
    <w:rsid w:val="00E70392"/>
    <w:rsid w:val="00E770B8"/>
    <w:rsid w:val="00E8088B"/>
    <w:rsid w:val="00E86121"/>
    <w:rsid w:val="00EA3990"/>
    <w:rsid w:val="00EA4C16"/>
    <w:rsid w:val="00EA5822"/>
    <w:rsid w:val="00EC6B99"/>
    <w:rsid w:val="00ED3971"/>
    <w:rsid w:val="00ED74E9"/>
    <w:rsid w:val="00EE311D"/>
    <w:rsid w:val="00EF6ED7"/>
    <w:rsid w:val="00F2480F"/>
    <w:rsid w:val="00F2623C"/>
    <w:rsid w:val="00F26A61"/>
    <w:rsid w:val="00F30D27"/>
    <w:rsid w:val="00F477DA"/>
    <w:rsid w:val="00F479E6"/>
    <w:rsid w:val="00F8115E"/>
    <w:rsid w:val="00FA1A0A"/>
    <w:rsid w:val="00FB32B2"/>
    <w:rsid w:val="00FB7CE3"/>
    <w:rsid w:val="00FC2920"/>
    <w:rsid w:val="00FC4CEE"/>
    <w:rsid w:val="00FF7FCC"/>
    <w:rsid w:val="3F2143AA"/>
    <w:rsid w:val="4772B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171BBE"/>
  <w15:docId w15:val="{048615FF-9371-4700-ACAB-12A7039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B974D5-F9C3-4F06-897C-2FC1C87084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E50522B-0DAC-40A2-9725-B2C3162F1F2A}">
      <dgm:prSet phldrT="[Text]" custT="1"/>
      <dgm:spPr/>
      <dgm:t>
        <a:bodyPr/>
        <a:lstStyle/>
        <a:p>
          <a:r>
            <a:rPr lang="en-GB" sz="1400" dirty="0"/>
            <a:t>Services Director</a:t>
          </a:r>
        </a:p>
      </dgm:t>
    </dgm:pt>
    <dgm:pt modelId="{338176A6-E50A-4366-BB8C-0AF5FBBB2708}" type="parTrans" cxnId="{92917AC8-494C-43C7-9ABD-A909BB6D1845}">
      <dgm:prSet/>
      <dgm:spPr/>
      <dgm:t>
        <a:bodyPr/>
        <a:lstStyle/>
        <a:p>
          <a:endParaRPr lang="en-GB"/>
        </a:p>
      </dgm:t>
    </dgm:pt>
    <dgm:pt modelId="{D63B5018-E5EF-4DF6-A669-CE5714C5FF14}" type="sibTrans" cxnId="{92917AC8-494C-43C7-9ABD-A909BB6D1845}">
      <dgm:prSet/>
      <dgm:spPr/>
      <dgm:t>
        <a:bodyPr/>
        <a:lstStyle/>
        <a:p>
          <a:endParaRPr lang="en-GB"/>
        </a:p>
      </dgm:t>
    </dgm:pt>
    <dgm:pt modelId="{1F3AEE62-1323-4B70-BA61-95064139B7C0}">
      <dgm:prSet custT="1"/>
      <dgm:spPr/>
      <dgm:t>
        <a:bodyPr/>
        <a:lstStyle/>
        <a:p>
          <a:r>
            <a:rPr lang="en-GB" sz="1400" dirty="0"/>
            <a:t>Head of FM</a:t>
          </a:r>
        </a:p>
      </dgm:t>
    </dgm:pt>
    <dgm:pt modelId="{566F736E-6754-45FE-BCB1-B00AAEE74B09}" type="parTrans" cxnId="{7FB1424C-22CC-42E8-A8D3-42AC785A6DC9}">
      <dgm:prSet/>
      <dgm:spPr/>
      <dgm:t>
        <a:bodyPr/>
        <a:lstStyle/>
        <a:p>
          <a:endParaRPr lang="en-GB"/>
        </a:p>
      </dgm:t>
    </dgm:pt>
    <dgm:pt modelId="{F7A3247D-7CEF-4363-BCE2-AF8F8DC45544}" type="sibTrans" cxnId="{7FB1424C-22CC-42E8-A8D3-42AC785A6DC9}">
      <dgm:prSet/>
      <dgm:spPr/>
      <dgm:t>
        <a:bodyPr/>
        <a:lstStyle/>
        <a:p>
          <a:endParaRPr lang="en-GB"/>
        </a:p>
      </dgm:t>
    </dgm:pt>
    <dgm:pt modelId="{C190D48B-A7A3-444F-8F69-BD35544E4EAC}">
      <dgm:prSet custT="1"/>
      <dgm:spPr/>
      <dgm:t>
        <a:bodyPr/>
        <a:lstStyle/>
        <a:p>
          <a:r>
            <a:rPr lang="en-GB" sz="1400" dirty="0"/>
            <a:t>HFM Justice</a:t>
          </a:r>
        </a:p>
      </dgm:t>
    </dgm:pt>
    <dgm:pt modelId="{1138CF51-2652-40F8-8630-FFFEA07E204B}" type="parTrans" cxnId="{9BEA07E4-6240-409C-B5D1-16089376B31F}">
      <dgm:prSet/>
      <dgm:spPr/>
      <dgm:t>
        <a:bodyPr/>
        <a:lstStyle/>
        <a:p>
          <a:endParaRPr lang="en-GB"/>
        </a:p>
      </dgm:t>
    </dgm:pt>
    <dgm:pt modelId="{D728C532-74F8-4BC8-AC67-CCA565C411F4}" type="sibTrans" cxnId="{9BEA07E4-6240-409C-B5D1-16089376B31F}">
      <dgm:prSet/>
      <dgm:spPr/>
      <dgm:t>
        <a:bodyPr/>
        <a:lstStyle/>
        <a:p>
          <a:endParaRPr lang="en-GB"/>
        </a:p>
      </dgm:t>
    </dgm:pt>
    <dgm:pt modelId="{4A80B8C7-B2D9-4B7A-BF09-F503E1BE6DD5}" type="pres">
      <dgm:prSet presAssocID="{D7B974D5-F9C3-4F06-897C-2FC1C870847B}" presName="hierChild1" presStyleCnt="0">
        <dgm:presLayoutVars>
          <dgm:orgChart val="1"/>
          <dgm:chPref val="1"/>
          <dgm:dir val="rev"/>
          <dgm:animOne val="branch"/>
          <dgm:animLvl val="lvl"/>
          <dgm:resizeHandles/>
        </dgm:presLayoutVars>
      </dgm:prSet>
      <dgm:spPr/>
    </dgm:pt>
    <dgm:pt modelId="{1A04FC3C-3F49-4862-B5AA-603468330C45}" type="pres">
      <dgm:prSet presAssocID="{AE50522B-0DAC-40A2-9725-B2C3162F1F2A}" presName="hierRoot1" presStyleCnt="0">
        <dgm:presLayoutVars>
          <dgm:hierBranch val="hang"/>
        </dgm:presLayoutVars>
      </dgm:prSet>
      <dgm:spPr/>
    </dgm:pt>
    <dgm:pt modelId="{BE56A92C-27B8-4F34-83F3-300084429B8F}" type="pres">
      <dgm:prSet presAssocID="{AE50522B-0DAC-40A2-9725-B2C3162F1F2A}" presName="rootComposite1" presStyleCnt="0"/>
      <dgm:spPr/>
    </dgm:pt>
    <dgm:pt modelId="{ABBBFC77-FD83-4397-97DB-8DC17BECF175}" type="pres">
      <dgm:prSet presAssocID="{AE50522B-0DAC-40A2-9725-B2C3162F1F2A}" presName="rootText1" presStyleLbl="node0" presStyleIdx="0" presStyleCnt="1">
        <dgm:presLayoutVars>
          <dgm:chPref val="3"/>
        </dgm:presLayoutVars>
      </dgm:prSet>
      <dgm:spPr/>
    </dgm:pt>
    <dgm:pt modelId="{39F37F0A-6E9E-4B1A-871D-9D6609606259}" type="pres">
      <dgm:prSet presAssocID="{AE50522B-0DAC-40A2-9725-B2C3162F1F2A}" presName="rootConnector1" presStyleLbl="node1" presStyleIdx="0" presStyleCnt="0"/>
      <dgm:spPr/>
    </dgm:pt>
    <dgm:pt modelId="{F8309FF4-EB58-48D2-8164-EC9F801AB2B9}" type="pres">
      <dgm:prSet presAssocID="{AE50522B-0DAC-40A2-9725-B2C3162F1F2A}" presName="hierChild2" presStyleCnt="0"/>
      <dgm:spPr/>
    </dgm:pt>
    <dgm:pt modelId="{68BD5AEA-3FF8-4C85-A0EB-9B5914F28AE2}" type="pres">
      <dgm:prSet presAssocID="{566F736E-6754-45FE-BCB1-B00AAEE74B09}" presName="Name48" presStyleLbl="parChTrans1D2" presStyleIdx="0" presStyleCnt="1"/>
      <dgm:spPr/>
    </dgm:pt>
    <dgm:pt modelId="{A8360BCC-CD03-4574-B24E-112AA846DF5E}" type="pres">
      <dgm:prSet presAssocID="{1F3AEE62-1323-4B70-BA61-95064139B7C0}" presName="hierRoot2" presStyleCnt="0">
        <dgm:presLayoutVars>
          <dgm:hierBranch val="hang"/>
        </dgm:presLayoutVars>
      </dgm:prSet>
      <dgm:spPr/>
    </dgm:pt>
    <dgm:pt modelId="{DB1D3C86-EA75-4AEF-A335-E07F0B46D2A9}" type="pres">
      <dgm:prSet presAssocID="{1F3AEE62-1323-4B70-BA61-95064139B7C0}" presName="rootComposite" presStyleCnt="0"/>
      <dgm:spPr/>
    </dgm:pt>
    <dgm:pt modelId="{847B2447-4362-41B5-B361-F444447AF111}" type="pres">
      <dgm:prSet presAssocID="{1F3AEE62-1323-4B70-BA61-95064139B7C0}" presName="rootText" presStyleLbl="node2" presStyleIdx="0" presStyleCnt="1">
        <dgm:presLayoutVars>
          <dgm:chPref val="3"/>
        </dgm:presLayoutVars>
      </dgm:prSet>
      <dgm:spPr/>
    </dgm:pt>
    <dgm:pt modelId="{A30410A5-0E54-4DD8-A106-D8CE26933E97}" type="pres">
      <dgm:prSet presAssocID="{1F3AEE62-1323-4B70-BA61-95064139B7C0}" presName="rootConnector" presStyleLbl="node2" presStyleIdx="0" presStyleCnt="1"/>
      <dgm:spPr/>
    </dgm:pt>
    <dgm:pt modelId="{F049E916-43D2-4B80-8CF7-6E7A371BE4A8}" type="pres">
      <dgm:prSet presAssocID="{1F3AEE62-1323-4B70-BA61-95064139B7C0}" presName="hierChild4" presStyleCnt="0"/>
      <dgm:spPr/>
    </dgm:pt>
    <dgm:pt modelId="{B990D822-B8F2-4A77-B9B6-0E6AEC46B387}" type="pres">
      <dgm:prSet presAssocID="{1138CF51-2652-40F8-8630-FFFEA07E204B}" presName="Name48" presStyleLbl="parChTrans1D3" presStyleIdx="0" presStyleCnt="1"/>
      <dgm:spPr/>
    </dgm:pt>
    <dgm:pt modelId="{DC1EABB1-82CB-461D-8C55-B4295AA3C746}" type="pres">
      <dgm:prSet presAssocID="{C190D48B-A7A3-444F-8F69-BD35544E4EAC}" presName="hierRoot2" presStyleCnt="0">
        <dgm:presLayoutVars>
          <dgm:hierBranch/>
        </dgm:presLayoutVars>
      </dgm:prSet>
      <dgm:spPr/>
    </dgm:pt>
    <dgm:pt modelId="{0B128C97-0273-4943-80F6-3193F0D5DDAC}" type="pres">
      <dgm:prSet presAssocID="{C190D48B-A7A3-444F-8F69-BD35544E4EAC}" presName="rootComposite" presStyleCnt="0"/>
      <dgm:spPr/>
    </dgm:pt>
    <dgm:pt modelId="{39476670-1D5E-4437-AF64-789ADCBEE3F5}" type="pres">
      <dgm:prSet presAssocID="{C190D48B-A7A3-444F-8F69-BD35544E4EAC}" presName="rootText" presStyleLbl="node3" presStyleIdx="0" presStyleCnt="1">
        <dgm:presLayoutVars>
          <dgm:chPref val="3"/>
        </dgm:presLayoutVars>
      </dgm:prSet>
      <dgm:spPr/>
    </dgm:pt>
    <dgm:pt modelId="{980913A3-91B1-40F1-A7E5-304E2E764187}" type="pres">
      <dgm:prSet presAssocID="{C190D48B-A7A3-444F-8F69-BD35544E4EAC}" presName="rootConnector" presStyleLbl="node3" presStyleIdx="0" presStyleCnt="1"/>
      <dgm:spPr/>
    </dgm:pt>
    <dgm:pt modelId="{4B3196E0-2ECB-4869-B69A-75262B6E7BCC}" type="pres">
      <dgm:prSet presAssocID="{C190D48B-A7A3-444F-8F69-BD35544E4EAC}" presName="hierChild4" presStyleCnt="0"/>
      <dgm:spPr/>
    </dgm:pt>
    <dgm:pt modelId="{143D4ECC-DDCA-4B31-BA80-7CC7FDA4EC24}" type="pres">
      <dgm:prSet presAssocID="{C190D48B-A7A3-444F-8F69-BD35544E4EAC}" presName="hierChild5" presStyleCnt="0"/>
      <dgm:spPr/>
    </dgm:pt>
    <dgm:pt modelId="{F0E363D0-E3C5-40AA-B21D-8ED32F59A01C}" type="pres">
      <dgm:prSet presAssocID="{1F3AEE62-1323-4B70-BA61-95064139B7C0}" presName="hierChild5" presStyleCnt="0"/>
      <dgm:spPr/>
    </dgm:pt>
    <dgm:pt modelId="{7EBF0FF8-0FB8-425E-9152-E4CB2E8275E0}" type="pres">
      <dgm:prSet presAssocID="{AE50522B-0DAC-40A2-9725-B2C3162F1F2A}" presName="hierChild3" presStyleCnt="0"/>
      <dgm:spPr/>
    </dgm:pt>
  </dgm:ptLst>
  <dgm:cxnLst>
    <dgm:cxn modelId="{DDB3A521-C268-49A6-936B-3C912D88A165}" type="presOf" srcId="{AE50522B-0DAC-40A2-9725-B2C3162F1F2A}" destId="{39F37F0A-6E9E-4B1A-871D-9D6609606259}" srcOrd="1" destOrd="0" presId="urn:microsoft.com/office/officeart/2005/8/layout/orgChart1"/>
    <dgm:cxn modelId="{8BE15427-E92A-4A59-B5B7-39AE1AC60A80}" type="presOf" srcId="{AE50522B-0DAC-40A2-9725-B2C3162F1F2A}" destId="{ABBBFC77-FD83-4397-97DB-8DC17BECF175}" srcOrd="0" destOrd="0" presId="urn:microsoft.com/office/officeart/2005/8/layout/orgChart1"/>
    <dgm:cxn modelId="{7FB1424C-22CC-42E8-A8D3-42AC785A6DC9}" srcId="{AE50522B-0DAC-40A2-9725-B2C3162F1F2A}" destId="{1F3AEE62-1323-4B70-BA61-95064139B7C0}" srcOrd="0" destOrd="0" parTransId="{566F736E-6754-45FE-BCB1-B00AAEE74B09}" sibTransId="{F7A3247D-7CEF-4363-BCE2-AF8F8DC45544}"/>
    <dgm:cxn modelId="{DCC68C50-87F1-43BD-B04D-8CB7D49C2D6F}" type="presOf" srcId="{1F3AEE62-1323-4B70-BA61-95064139B7C0}" destId="{847B2447-4362-41B5-B361-F444447AF111}" srcOrd="0" destOrd="0" presId="urn:microsoft.com/office/officeart/2005/8/layout/orgChart1"/>
    <dgm:cxn modelId="{84668453-03FE-49A6-AE8C-EA20CCFC3965}" type="presOf" srcId="{C190D48B-A7A3-444F-8F69-BD35544E4EAC}" destId="{39476670-1D5E-4437-AF64-789ADCBEE3F5}" srcOrd="0" destOrd="0" presId="urn:microsoft.com/office/officeart/2005/8/layout/orgChart1"/>
    <dgm:cxn modelId="{38554155-8E98-40EF-8BE0-DF63EE8C8B8D}" type="presOf" srcId="{D7B974D5-F9C3-4F06-897C-2FC1C870847B}" destId="{4A80B8C7-B2D9-4B7A-BF09-F503E1BE6DD5}" srcOrd="0" destOrd="0" presId="urn:microsoft.com/office/officeart/2005/8/layout/orgChart1"/>
    <dgm:cxn modelId="{1AE462B6-2546-416E-8F77-C217B4F62EEA}" type="presOf" srcId="{1F3AEE62-1323-4B70-BA61-95064139B7C0}" destId="{A30410A5-0E54-4DD8-A106-D8CE26933E97}" srcOrd="1" destOrd="0" presId="urn:microsoft.com/office/officeart/2005/8/layout/orgChart1"/>
    <dgm:cxn modelId="{9F43C3BC-E120-4B48-A26E-702EE491C4A7}" type="presOf" srcId="{566F736E-6754-45FE-BCB1-B00AAEE74B09}" destId="{68BD5AEA-3FF8-4C85-A0EB-9B5914F28AE2}" srcOrd="0" destOrd="0" presId="urn:microsoft.com/office/officeart/2005/8/layout/orgChart1"/>
    <dgm:cxn modelId="{92917AC8-494C-43C7-9ABD-A909BB6D1845}" srcId="{D7B974D5-F9C3-4F06-897C-2FC1C870847B}" destId="{AE50522B-0DAC-40A2-9725-B2C3162F1F2A}" srcOrd="0" destOrd="0" parTransId="{338176A6-E50A-4366-BB8C-0AF5FBBB2708}" sibTransId="{D63B5018-E5EF-4DF6-A669-CE5714C5FF14}"/>
    <dgm:cxn modelId="{880E99D2-2BAD-4332-B5C3-E3446AB30E19}" type="presOf" srcId="{1138CF51-2652-40F8-8630-FFFEA07E204B}" destId="{B990D822-B8F2-4A77-B9B6-0E6AEC46B387}" srcOrd="0" destOrd="0" presId="urn:microsoft.com/office/officeart/2005/8/layout/orgChart1"/>
    <dgm:cxn modelId="{9BEA07E4-6240-409C-B5D1-16089376B31F}" srcId="{1F3AEE62-1323-4B70-BA61-95064139B7C0}" destId="{C190D48B-A7A3-444F-8F69-BD35544E4EAC}" srcOrd="0" destOrd="0" parTransId="{1138CF51-2652-40F8-8630-FFFEA07E204B}" sibTransId="{D728C532-74F8-4BC8-AC67-CCA565C411F4}"/>
    <dgm:cxn modelId="{2D2053F8-931A-424A-9976-A3E082C47B8B}" type="presOf" srcId="{C190D48B-A7A3-444F-8F69-BD35544E4EAC}" destId="{980913A3-91B1-40F1-A7E5-304E2E764187}" srcOrd="1" destOrd="0" presId="urn:microsoft.com/office/officeart/2005/8/layout/orgChart1"/>
    <dgm:cxn modelId="{E9BF930E-BB39-4BF0-9971-A4CBEA532B32}" type="presParOf" srcId="{4A80B8C7-B2D9-4B7A-BF09-F503E1BE6DD5}" destId="{1A04FC3C-3F49-4862-B5AA-603468330C45}" srcOrd="0" destOrd="0" presId="urn:microsoft.com/office/officeart/2005/8/layout/orgChart1"/>
    <dgm:cxn modelId="{FEB2429C-7D13-44AD-843D-840EC2CD24AF}" type="presParOf" srcId="{1A04FC3C-3F49-4862-B5AA-603468330C45}" destId="{BE56A92C-27B8-4F34-83F3-300084429B8F}" srcOrd="0" destOrd="0" presId="urn:microsoft.com/office/officeart/2005/8/layout/orgChart1"/>
    <dgm:cxn modelId="{F2C1E4C8-B790-458A-9131-874FA8E7B8DF}" type="presParOf" srcId="{BE56A92C-27B8-4F34-83F3-300084429B8F}" destId="{ABBBFC77-FD83-4397-97DB-8DC17BECF175}" srcOrd="0" destOrd="0" presId="urn:microsoft.com/office/officeart/2005/8/layout/orgChart1"/>
    <dgm:cxn modelId="{E02E75C2-34BF-423D-9F5D-8D3F7476669A}" type="presParOf" srcId="{BE56A92C-27B8-4F34-83F3-300084429B8F}" destId="{39F37F0A-6E9E-4B1A-871D-9D6609606259}" srcOrd="1" destOrd="0" presId="urn:microsoft.com/office/officeart/2005/8/layout/orgChart1"/>
    <dgm:cxn modelId="{771450CB-3AC5-431D-A8BB-8BEADD6851D2}" type="presParOf" srcId="{1A04FC3C-3F49-4862-B5AA-603468330C45}" destId="{F8309FF4-EB58-48D2-8164-EC9F801AB2B9}" srcOrd="1" destOrd="0" presId="urn:microsoft.com/office/officeart/2005/8/layout/orgChart1"/>
    <dgm:cxn modelId="{3079BB56-053B-4CD1-A9EC-02F797053BC1}" type="presParOf" srcId="{F8309FF4-EB58-48D2-8164-EC9F801AB2B9}" destId="{68BD5AEA-3FF8-4C85-A0EB-9B5914F28AE2}" srcOrd="0" destOrd="0" presId="urn:microsoft.com/office/officeart/2005/8/layout/orgChart1"/>
    <dgm:cxn modelId="{24820C1D-C087-46BE-803F-41B217742487}" type="presParOf" srcId="{F8309FF4-EB58-48D2-8164-EC9F801AB2B9}" destId="{A8360BCC-CD03-4574-B24E-112AA846DF5E}" srcOrd="1" destOrd="0" presId="urn:microsoft.com/office/officeart/2005/8/layout/orgChart1"/>
    <dgm:cxn modelId="{E2C87DD0-D762-4C12-831B-BE496482DF57}" type="presParOf" srcId="{A8360BCC-CD03-4574-B24E-112AA846DF5E}" destId="{DB1D3C86-EA75-4AEF-A335-E07F0B46D2A9}" srcOrd="0" destOrd="0" presId="urn:microsoft.com/office/officeart/2005/8/layout/orgChart1"/>
    <dgm:cxn modelId="{05559E83-C60C-4440-8C7C-9E09AFE811F2}" type="presParOf" srcId="{DB1D3C86-EA75-4AEF-A335-E07F0B46D2A9}" destId="{847B2447-4362-41B5-B361-F444447AF111}" srcOrd="0" destOrd="0" presId="urn:microsoft.com/office/officeart/2005/8/layout/orgChart1"/>
    <dgm:cxn modelId="{7514769F-F3D6-43E1-97E5-B5DD39FB6B33}" type="presParOf" srcId="{DB1D3C86-EA75-4AEF-A335-E07F0B46D2A9}" destId="{A30410A5-0E54-4DD8-A106-D8CE26933E97}" srcOrd="1" destOrd="0" presId="urn:microsoft.com/office/officeart/2005/8/layout/orgChart1"/>
    <dgm:cxn modelId="{B9498EC6-515C-4338-B263-DDBFA88406C0}" type="presParOf" srcId="{A8360BCC-CD03-4574-B24E-112AA846DF5E}" destId="{F049E916-43D2-4B80-8CF7-6E7A371BE4A8}" srcOrd="1" destOrd="0" presId="urn:microsoft.com/office/officeart/2005/8/layout/orgChart1"/>
    <dgm:cxn modelId="{C7329397-952C-4B29-8840-B4FC6DCB58A8}" type="presParOf" srcId="{F049E916-43D2-4B80-8CF7-6E7A371BE4A8}" destId="{B990D822-B8F2-4A77-B9B6-0E6AEC46B387}" srcOrd="0" destOrd="0" presId="urn:microsoft.com/office/officeart/2005/8/layout/orgChart1"/>
    <dgm:cxn modelId="{7573DD57-56CA-467F-8C0C-A24EB8B9FD0D}" type="presParOf" srcId="{F049E916-43D2-4B80-8CF7-6E7A371BE4A8}" destId="{DC1EABB1-82CB-461D-8C55-B4295AA3C746}" srcOrd="1" destOrd="0" presId="urn:microsoft.com/office/officeart/2005/8/layout/orgChart1"/>
    <dgm:cxn modelId="{70E340AE-97BF-4CBE-AF2A-C04F3245FF25}" type="presParOf" srcId="{DC1EABB1-82CB-461D-8C55-B4295AA3C746}" destId="{0B128C97-0273-4943-80F6-3193F0D5DDAC}" srcOrd="0" destOrd="0" presId="urn:microsoft.com/office/officeart/2005/8/layout/orgChart1"/>
    <dgm:cxn modelId="{27BC8111-68CE-4525-9CA9-1E121202D4DD}" type="presParOf" srcId="{0B128C97-0273-4943-80F6-3193F0D5DDAC}" destId="{39476670-1D5E-4437-AF64-789ADCBEE3F5}" srcOrd="0" destOrd="0" presId="urn:microsoft.com/office/officeart/2005/8/layout/orgChart1"/>
    <dgm:cxn modelId="{84063186-BCE7-48DF-9B15-05A365DBC4A2}" type="presParOf" srcId="{0B128C97-0273-4943-80F6-3193F0D5DDAC}" destId="{980913A3-91B1-40F1-A7E5-304E2E764187}" srcOrd="1" destOrd="0" presId="urn:microsoft.com/office/officeart/2005/8/layout/orgChart1"/>
    <dgm:cxn modelId="{CCF13FBE-D511-4C39-A62C-F1BF552E9AED}" type="presParOf" srcId="{DC1EABB1-82CB-461D-8C55-B4295AA3C746}" destId="{4B3196E0-2ECB-4869-B69A-75262B6E7BCC}" srcOrd="1" destOrd="0" presId="urn:microsoft.com/office/officeart/2005/8/layout/orgChart1"/>
    <dgm:cxn modelId="{4EB2544A-8F40-4B91-AC0E-B543D24AFA73}" type="presParOf" srcId="{DC1EABB1-82CB-461D-8C55-B4295AA3C746}" destId="{143D4ECC-DDCA-4B31-BA80-7CC7FDA4EC24}" srcOrd="2" destOrd="0" presId="urn:microsoft.com/office/officeart/2005/8/layout/orgChart1"/>
    <dgm:cxn modelId="{2455D3DB-F8E7-463A-8406-073B0013E734}" type="presParOf" srcId="{A8360BCC-CD03-4574-B24E-112AA846DF5E}" destId="{F0E363D0-E3C5-40AA-B21D-8ED32F59A01C}" srcOrd="2" destOrd="0" presId="urn:microsoft.com/office/officeart/2005/8/layout/orgChart1"/>
    <dgm:cxn modelId="{95533197-E9B5-4181-958E-374AED057D1C}" type="presParOf" srcId="{1A04FC3C-3F49-4862-B5AA-603468330C45}" destId="{7EBF0FF8-0FB8-425E-9152-E4CB2E8275E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0D822-B8F2-4A77-B9B6-0E6AEC46B387}">
      <dsp:nvSpPr>
        <dsp:cNvPr id="0" name=""/>
        <dsp:cNvSpPr/>
      </dsp:nvSpPr>
      <dsp:spPr>
        <a:xfrm>
          <a:off x="2341244" y="1246229"/>
          <a:ext cx="108031" cy="473279"/>
        </a:xfrm>
        <a:custGeom>
          <a:avLst/>
          <a:gdLst/>
          <a:ahLst/>
          <a:cxnLst/>
          <a:rect l="0" t="0" r="0" b="0"/>
          <a:pathLst>
            <a:path>
              <a:moveTo>
                <a:pt x="0" y="0"/>
              </a:moveTo>
              <a:lnTo>
                <a:pt x="0" y="473279"/>
              </a:lnTo>
              <a:lnTo>
                <a:pt x="108031" y="4732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BD5AEA-3FF8-4C85-A0EB-9B5914F28AE2}">
      <dsp:nvSpPr>
        <dsp:cNvPr id="0" name=""/>
        <dsp:cNvSpPr/>
      </dsp:nvSpPr>
      <dsp:spPr>
        <a:xfrm>
          <a:off x="1718780" y="515733"/>
          <a:ext cx="108031" cy="473279"/>
        </a:xfrm>
        <a:custGeom>
          <a:avLst/>
          <a:gdLst/>
          <a:ahLst/>
          <a:cxnLst/>
          <a:rect l="0" t="0" r="0" b="0"/>
          <a:pathLst>
            <a:path>
              <a:moveTo>
                <a:pt x="0" y="0"/>
              </a:moveTo>
              <a:lnTo>
                <a:pt x="0" y="473279"/>
              </a:lnTo>
              <a:lnTo>
                <a:pt x="108031" y="473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BFC77-FD83-4397-97DB-8DC17BECF175}">
      <dsp:nvSpPr>
        <dsp:cNvPr id="0" name=""/>
        <dsp:cNvSpPr/>
      </dsp:nvSpPr>
      <dsp:spPr>
        <a:xfrm>
          <a:off x="1204346" y="1299"/>
          <a:ext cx="1028867" cy="5144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t>Services Director</a:t>
          </a:r>
        </a:p>
      </dsp:txBody>
      <dsp:txXfrm>
        <a:off x="1204346" y="1299"/>
        <a:ext cx="1028867" cy="514433"/>
      </dsp:txXfrm>
    </dsp:sp>
    <dsp:sp modelId="{847B2447-4362-41B5-B361-F444447AF111}">
      <dsp:nvSpPr>
        <dsp:cNvPr id="0" name=""/>
        <dsp:cNvSpPr/>
      </dsp:nvSpPr>
      <dsp:spPr>
        <a:xfrm>
          <a:off x="1826811" y="731795"/>
          <a:ext cx="1028867" cy="5144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t>Head of FM</a:t>
          </a:r>
        </a:p>
      </dsp:txBody>
      <dsp:txXfrm>
        <a:off x="1826811" y="731795"/>
        <a:ext cx="1028867" cy="514433"/>
      </dsp:txXfrm>
    </dsp:sp>
    <dsp:sp modelId="{39476670-1D5E-4437-AF64-789ADCBEE3F5}">
      <dsp:nvSpPr>
        <dsp:cNvPr id="0" name=""/>
        <dsp:cNvSpPr/>
      </dsp:nvSpPr>
      <dsp:spPr>
        <a:xfrm>
          <a:off x="2449276" y="1462291"/>
          <a:ext cx="1028867" cy="5144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t>HFM Justice</a:t>
          </a:r>
        </a:p>
      </dsp:txBody>
      <dsp:txXfrm>
        <a:off x="2449276" y="1462291"/>
        <a:ext cx="1028867" cy="5144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777DB21A8F646B7DA802C9182D3F3" ma:contentTypeVersion="4" ma:contentTypeDescription="Crée un document." ma:contentTypeScope="" ma:versionID="2bab36942b5f04289ce0fbe2927d6a8e">
  <xsd:schema xmlns:xsd="http://www.w3.org/2001/XMLSchema" xmlns:xs="http://www.w3.org/2001/XMLSchema" xmlns:p="http://schemas.microsoft.com/office/2006/metadata/properties" xmlns:ns2="b2c57290-7224-49f7-9e3d-57ad3f23c4f9" targetNamespace="http://schemas.microsoft.com/office/2006/metadata/properties" ma:root="true" ma:fieldsID="95ed4e9a1fde53c0db4ec091b5f14625" ns2:_="">
    <xsd:import namespace="b2c57290-7224-49f7-9e3d-57ad3f23c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57290-7224-49f7-9e3d-57ad3f23c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2A86E-93D6-4072-BAF4-085F8BD7A87D}">
  <ds:schemaRefs>
    <ds:schemaRef ds:uri="http://schemas.openxmlformats.org/officeDocument/2006/bibliography"/>
  </ds:schemaRefs>
</ds:datastoreItem>
</file>

<file path=customXml/itemProps2.xml><?xml version="1.0" encoding="utf-8"?>
<ds:datastoreItem xmlns:ds="http://schemas.openxmlformats.org/officeDocument/2006/customXml" ds:itemID="{19850116-DA8A-46ED-BF41-44F187D78600}">
  <ds:schemaRefs>
    <ds:schemaRef ds:uri="http://schemas.microsoft.com/sharepoint/v3/contenttype/forms"/>
  </ds:schemaRefs>
</ds:datastoreItem>
</file>

<file path=customXml/itemProps3.xml><?xml version="1.0" encoding="utf-8"?>
<ds:datastoreItem xmlns:ds="http://schemas.openxmlformats.org/officeDocument/2006/customXml" ds:itemID="{97FAF7BE-7CE0-4BA0-BB44-C95E640CC01A}">
  <ds:schemaRefs>
    <ds:schemaRef ds:uri="http://purl.org/dc/dcmitype/"/>
    <ds:schemaRef ds:uri="http://schemas.microsoft.com/office/infopath/2007/PartnerControls"/>
    <ds:schemaRef ds:uri="b2c57290-7224-49f7-9e3d-57ad3f23c4f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9961DCB-C6E8-44D2-816A-13BF8EDE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57290-7224-49f7-9e3d-57ad3f23c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Company>SODEXO</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Roulston, Gareth</cp:lastModifiedBy>
  <cp:revision>2</cp:revision>
  <dcterms:created xsi:type="dcterms:W3CDTF">2022-03-03T11:59:00Z</dcterms:created>
  <dcterms:modified xsi:type="dcterms:W3CDTF">2022-03-03T11:59:00Z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0x0101008B6777DB21A8F646B7DA802C9182D3F3</vt:lpwstr>
  </property>
</Properties>
</file>