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F1500" w14:textId="77777777" w:rsidR="00366A73" w:rsidRDefault="00F52CCA">
      <w:r>
        <w:rPr>
          <w:noProof/>
          <w:lang w:val="en-GB" w:eastAsia="en-GB"/>
        </w:rPr>
        <mc:AlternateContent>
          <mc:Choice Requires="wps">
            <w:drawing>
              <wp:anchor distT="0" distB="0" distL="114300" distR="114300" simplePos="0" relativeHeight="251666432" behindDoc="0" locked="0" layoutInCell="1" allowOverlap="1" wp14:anchorId="2E323BF6" wp14:editId="58330D41">
                <wp:simplePos x="0" y="0"/>
                <wp:positionH relativeFrom="margin">
                  <wp:align>left</wp:align>
                </wp:positionH>
                <wp:positionV relativeFrom="paragraph">
                  <wp:posOffset>0</wp:posOffset>
                </wp:positionV>
                <wp:extent cx="5082540" cy="8382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2540" cy="8382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5ACB4E" w14:textId="58367E2A" w:rsidR="00366A73" w:rsidRPr="00F92364" w:rsidRDefault="00366A73" w:rsidP="00366A73">
                            <w:pPr>
                              <w:jc w:val="left"/>
                              <w:rPr>
                                <w:color w:val="FFFFFF"/>
                                <w:sz w:val="36"/>
                                <w:szCs w:val="36"/>
                                <w:lang w:val="en-AU"/>
                              </w:rPr>
                            </w:pPr>
                            <w:r>
                              <w:rPr>
                                <w:color w:val="FFFFFF"/>
                                <w:sz w:val="44"/>
                                <w:szCs w:val="44"/>
                                <w:lang w:val="en-AU"/>
                              </w:rPr>
                              <w:t xml:space="preserve">Job Description: </w:t>
                            </w:r>
                            <w:r>
                              <w:rPr>
                                <w:color w:val="FFFFFF"/>
                                <w:sz w:val="44"/>
                                <w:szCs w:val="44"/>
                                <w:lang w:val="en-AU"/>
                              </w:rPr>
                              <w:br/>
                            </w:r>
                            <w:r w:rsidR="003727F4">
                              <w:rPr>
                                <w:color w:val="FFFFFF"/>
                                <w:sz w:val="44"/>
                                <w:szCs w:val="44"/>
                                <w:lang w:val="en-AU"/>
                              </w:rPr>
                              <w:t xml:space="preserve">ASSISTANT </w:t>
                            </w:r>
                            <w:r w:rsidR="009B007B">
                              <w:rPr>
                                <w:color w:val="FFFFFF"/>
                                <w:sz w:val="44"/>
                                <w:szCs w:val="44"/>
                                <w:lang w:val="en-AU"/>
                              </w:rPr>
                              <w:t xml:space="preserve">FINANCE </w:t>
                            </w:r>
                            <w:r w:rsidR="00063EDC">
                              <w:rPr>
                                <w:color w:val="FFFFFF"/>
                                <w:sz w:val="44"/>
                                <w:szCs w:val="44"/>
                                <w:lang w:val="en-AU"/>
                              </w:rPr>
                              <w:t>MANAGER</w:t>
                            </w:r>
                            <w:r w:rsidR="00F92364">
                              <w:rPr>
                                <w:color w:val="FFFFFF"/>
                                <w:sz w:val="44"/>
                                <w:szCs w:val="44"/>
                                <w:lang w:val="en-AU"/>
                              </w:rPr>
                              <w:t xml:space="preserv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E323BF6" id="_x0000_t202" coordsize="21600,21600" o:spt="202" path="m,l,21600r21600,l21600,xe">
                <v:stroke joinstyle="miter"/>
                <v:path gradientshapeok="t" o:connecttype="rect"/>
              </v:shapetype>
              <v:shape id="Text Box 18" o:spid="_x0000_s1026" type="#_x0000_t202" style="position:absolute;left:0;text-align:left;margin-left:0;margin-top:0;width:400.2pt;height:66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" filled="f" fillcolor="#00a0c6" stroked="f" strokeweight="1pt">
                <v:textbox inset=",7.2pt,,7.2pt">
                  <w:txbxContent>
                    <w:p w14:paraId="565ACB4E" w14:textId="58367E2A" w:rsidR="00366A73" w:rsidRPr="00F92364" w:rsidRDefault="00366A73" w:rsidP="00366A73">
                      <w:pPr>
                        <w:jc w:val="left"/>
                        <w:rPr>
                          <w:color w:val="FFFFFF"/>
                          <w:sz w:val="36"/>
                          <w:szCs w:val="36"/>
                          <w:lang w:val="en-AU"/>
                        </w:rPr>
                      </w:pPr>
                      <w:r>
                        <w:rPr>
                          <w:color w:val="FFFFFF"/>
                          <w:sz w:val="44"/>
                          <w:szCs w:val="44"/>
                          <w:lang w:val="en-AU"/>
                        </w:rPr>
                        <w:t xml:space="preserve">Job Description: </w:t>
                      </w:r>
                      <w:r>
                        <w:rPr>
                          <w:color w:val="FFFFFF"/>
                          <w:sz w:val="44"/>
                          <w:szCs w:val="44"/>
                          <w:lang w:val="en-AU"/>
                        </w:rPr>
                        <w:br/>
                      </w:r>
                      <w:r w:rsidR="003727F4">
                        <w:rPr>
                          <w:color w:val="FFFFFF"/>
                          <w:sz w:val="44"/>
                          <w:szCs w:val="44"/>
                          <w:lang w:val="en-AU"/>
                        </w:rPr>
                        <w:t xml:space="preserve">ASSISTANT </w:t>
                      </w:r>
                      <w:r w:rsidR="009B007B">
                        <w:rPr>
                          <w:color w:val="FFFFFF"/>
                          <w:sz w:val="44"/>
                          <w:szCs w:val="44"/>
                          <w:lang w:val="en-AU"/>
                        </w:rPr>
                        <w:t xml:space="preserve">FINANCE </w:t>
                      </w:r>
                      <w:r w:rsidR="00063EDC">
                        <w:rPr>
                          <w:color w:val="FFFFFF"/>
                          <w:sz w:val="44"/>
                          <w:szCs w:val="44"/>
                          <w:lang w:val="en-AU"/>
                        </w:rPr>
                        <w:t>MANAGER</w:t>
                      </w:r>
                      <w:r w:rsidR="00F92364">
                        <w:rPr>
                          <w:color w:val="FFFFFF"/>
                          <w:sz w:val="44"/>
                          <w:szCs w:val="44"/>
                          <w:lang w:val="en-AU"/>
                        </w:rPr>
                        <w:t xml:space="preserve"> </w:t>
                      </w:r>
                    </w:p>
                  </w:txbxContent>
                </v:textbox>
                <w10:wrap anchorx="margin"/>
              </v:shape>
            </w:pict>
          </mc:Fallback>
        </mc:AlternateContent>
      </w:r>
      <w:r w:rsidRPr="00366A73">
        <w:rPr>
          <w:noProof/>
          <w:lang w:val="en-GB" w:eastAsia="en-GB"/>
        </w:rPr>
        <w:drawing>
          <wp:anchor distT="0" distB="0" distL="114300" distR="114300" simplePos="0" relativeHeight="251665408" behindDoc="0" locked="0" layoutInCell="1" allowOverlap="1" wp14:anchorId="39905BFE" wp14:editId="7225EFE5">
            <wp:simplePos x="0" y="0"/>
            <wp:positionH relativeFrom="column">
              <wp:posOffset>-274955</wp:posOffset>
            </wp:positionH>
            <wp:positionV relativeFrom="paragraph">
              <wp:posOffset>-302260</wp:posOffset>
            </wp:positionV>
            <wp:extent cx="7143115" cy="1173480"/>
            <wp:effectExtent l="0" t="0" r="635" b="762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115" cy="1173480"/>
                    </a:xfrm>
                    <a:prstGeom prst="rect">
                      <a:avLst/>
                    </a:prstGeom>
                    <a:noFill/>
                  </pic:spPr>
                </pic:pic>
              </a:graphicData>
            </a:graphic>
            <wp14:sizeRelH relativeFrom="margin">
              <wp14:pctWidth>0</wp14:pctWidth>
            </wp14:sizeRelH>
            <wp14:sizeRelV relativeFrom="margin">
              <wp14:pctHeight>0</wp14:pctHeight>
            </wp14:sizeRelV>
          </wp:anchor>
        </w:drawing>
      </w:r>
    </w:p>
    <w:p w14:paraId="5A755C44" w14:textId="77777777" w:rsidR="00366A73" w:rsidRPr="00366A73" w:rsidRDefault="00366A73" w:rsidP="00366A73"/>
    <w:p w14:paraId="6361908B" w14:textId="77777777" w:rsidR="00366A73" w:rsidRPr="00366A73" w:rsidRDefault="00366A73" w:rsidP="00366A73"/>
    <w:p w14:paraId="30F30E4C" w14:textId="77777777" w:rsidR="00366A73" w:rsidRPr="00366A73" w:rsidRDefault="00366A73" w:rsidP="00366A73"/>
    <w:p w14:paraId="77783F5D" w14:textId="77777777" w:rsidR="00366A73" w:rsidRPr="00366A73" w:rsidRDefault="00366A73" w:rsidP="00366A73"/>
    <w:p w14:paraId="5B23D71B" w14:textId="77777777" w:rsidR="00366A73" w:rsidRDefault="00366A73" w:rsidP="00366A73"/>
    <w:p w14:paraId="09001E9F"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31"/>
        <w:gridCol w:w="90"/>
        <w:gridCol w:w="1620"/>
        <w:gridCol w:w="111"/>
        <w:gridCol w:w="789"/>
        <w:gridCol w:w="810"/>
        <w:gridCol w:w="900"/>
        <w:gridCol w:w="1260"/>
        <w:gridCol w:w="540"/>
        <w:gridCol w:w="1800"/>
        <w:gridCol w:w="972"/>
        <w:gridCol w:w="18"/>
      </w:tblGrid>
      <w:tr w:rsidR="00366A73" w:rsidRPr="00315425" w14:paraId="7BBE3FF2"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64A37E3F" w14:textId="77777777" w:rsidR="00366A73" w:rsidRPr="00703AC1" w:rsidRDefault="00366A73" w:rsidP="00161F93">
            <w:pPr>
              <w:pStyle w:val="gris"/>
              <w:framePr w:hSpace="0" w:wrap="auto" w:vAnchor="margin" w:hAnchor="text" w:xAlign="left" w:yAlign="inline"/>
              <w:spacing w:before="20" w:after="20"/>
              <w:rPr>
                <w:b w:val="0"/>
              </w:rPr>
            </w:pPr>
            <w:r w:rsidRPr="00703AC1">
              <w:rPr>
                <w:b w:val="0"/>
              </w:rPr>
              <w:t>Function:</w:t>
            </w:r>
          </w:p>
        </w:tc>
        <w:tc>
          <w:tcPr>
            <w:tcW w:w="7200" w:type="dxa"/>
            <w:gridSpan w:val="9"/>
            <w:tcBorders>
              <w:top w:val="single" w:sz="4" w:space="0" w:color="auto"/>
              <w:left w:val="nil"/>
              <w:bottom w:val="dotted" w:sz="2" w:space="0" w:color="auto"/>
              <w:right w:val="single" w:sz="4" w:space="0" w:color="auto"/>
            </w:tcBorders>
            <w:vAlign w:val="center"/>
          </w:tcPr>
          <w:p w14:paraId="6F2F1179" w14:textId="77777777" w:rsidR="00366A73" w:rsidRPr="00703AC1" w:rsidRDefault="00752893" w:rsidP="00161F93">
            <w:pPr>
              <w:spacing w:before="20" w:after="20"/>
              <w:jc w:val="left"/>
              <w:rPr>
                <w:rFonts w:cs="Arial"/>
                <w:color w:val="000000"/>
                <w:szCs w:val="20"/>
              </w:rPr>
            </w:pPr>
            <w:r w:rsidRPr="00703AC1">
              <w:rPr>
                <w:rFonts w:cs="Arial"/>
                <w:color w:val="000000"/>
                <w:szCs w:val="20"/>
              </w:rPr>
              <w:t>Operations</w:t>
            </w:r>
          </w:p>
        </w:tc>
      </w:tr>
      <w:tr w:rsidR="00366A73" w:rsidRPr="00315425" w14:paraId="7C07161B"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CA823D2" w14:textId="77777777" w:rsidR="00366A73" w:rsidRPr="00703AC1" w:rsidRDefault="004B2221" w:rsidP="00161F93">
            <w:pPr>
              <w:pStyle w:val="gris"/>
              <w:framePr w:hSpace="0" w:wrap="auto" w:vAnchor="margin" w:hAnchor="text" w:xAlign="left" w:yAlign="inline"/>
              <w:spacing w:before="20" w:after="20"/>
              <w:rPr>
                <w:b w:val="0"/>
              </w:rPr>
            </w:pPr>
            <w:r w:rsidRPr="00703AC1">
              <w:rPr>
                <w:b w:val="0"/>
              </w:rPr>
              <w:t>Job:</w:t>
            </w:r>
            <w:r w:rsidR="00366A73" w:rsidRPr="00703AC1">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69730155" w14:textId="62D0C4D3" w:rsidR="00366A73" w:rsidRPr="00703AC1" w:rsidRDefault="003727F4" w:rsidP="00161F93">
            <w:pPr>
              <w:pStyle w:val="Heading2"/>
              <w:rPr>
                <w:b w:val="0"/>
                <w:szCs w:val="20"/>
                <w:lang w:val="en-CA"/>
              </w:rPr>
            </w:pPr>
            <w:r>
              <w:rPr>
                <w:b w:val="0"/>
                <w:szCs w:val="20"/>
                <w:lang w:val="en-CA"/>
              </w:rPr>
              <w:t>Assistan</w:t>
            </w:r>
            <w:r w:rsidR="00B2154A">
              <w:rPr>
                <w:b w:val="0"/>
                <w:szCs w:val="20"/>
                <w:lang w:val="en-CA"/>
              </w:rPr>
              <w:t>t</w:t>
            </w:r>
            <w:r>
              <w:rPr>
                <w:b w:val="0"/>
                <w:szCs w:val="20"/>
                <w:lang w:val="en-CA"/>
              </w:rPr>
              <w:t xml:space="preserve"> </w:t>
            </w:r>
            <w:r w:rsidR="00752893" w:rsidRPr="00703AC1">
              <w:rPr>
                <w:b w:val="0"/>
                <w:szCs w:val="20"/>
                <w:lang w:val="en-CA"/>
              </w:rPr>
              <w:t xml:space="preserve">Finance </w:t>
            </w:r>
            <w:r w:rsidR="007853D0">
              <w:rPr>
                <w:b w:val="0"/>
                <w:szCs w:val="20"/>
                <w:lang w:val="en-CA"/>
              </w:rPr>
              <w:t>Manager</w:t>
            </w:r>
            <w:r w:rsidR="007853D0">
              <w:rPr>
                <w:rFonts w:cs="Arial"/>
                <w:color w:val="000000"/>
                <w:szCs w:val="20"/>
              </w:rPr>
              <w:t xml:space="preserve">, </w:t>
            </w:r>
            <w:r w:rsidR="00F92364">
              <w:rPr>
                <w:rFonts w:cs="Arial"/>
                <w:color w:val="000000"/>
                <w:szCs w:val="20"/>
              </w:rPr>
              <w:t>Bateaux</w:t>
            </w:r>
          </w:p>
        </w:tc>
      </w:tr>
      <w:tr w:rsidR="004B2221" w:rsidRPr="00315425" w14:paraId="1B366B23"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6E81028" w14:textId="77777777" w:rsidR="004B2221" w:rsidRPr="00703AC1" w:rsidRDefault="004B2221" w:rsidP="00161F93">
            <w:pPr>
              <w:pStyle w:val="gris"/>
              <w:framePr w:hSpace="0" w:wrap="auto" w:vAnchor="margin" w:hAnchor="text" w:xAlign="left" w:yAlign="inline"/>
              <w:spacing w:before="20" w:after="20"/>
              <w:rPr>
                <w:b w:val="0"/>
              </w:rPr>
            </w:pPr>
            <w:r w:rsidRPr="00703AC1">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7FC09C3A" w14:textId="77777777" w:rsidR="004B2221" w:rsidRPr="00703AC1" w:rsidRDefault="00BD602D" w:rsidP="004B2221">
            <w:pPr>
              <w:spacing w:before="20" w:after="20"/>
              <w:jc w:val="left"/>
              <w:rPr>
                <w:rFonts w:cs="Arial"/>
                <w:color w:val="000000"/>
                <w:szCs w:val="20"/>
              </w:rPr>
            </w:pPr>
            <w:r>
              <w:rPr>
                <w:szCs w:val="20"/>
                <w:lang w:val="en-CA"/>
              </w:rPr>
              <w:t>Finance Manager (</w:t>
            </w:r>
            <w:r w:rsidR="00F92364">
              <w:rPr>
                <w:szCs w:val="20"/>
                <w:lang w:val="en-CA"/>
              </w:rPr>
              <w:t>Small</w:t>
            </w:r>
            <w:r>
              <w:rPr>
                <w:szCs w:val="20"/>
                <w:lang w:val="en-CA"/>
              </w:rPr>
              <w:t>)</w:t>
            </w:r>
          </w:p>
        </w:tc>
      </w:tr>
      <w:tr w:rsidR="00366A73" w:rsidRPr="00315425" w14:paraId="61F3B37A"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1B8E02E" w14:textId="77777777" w:rsidR="00366A73" w:rsidRPr="00703AC1" w:rsidRDefault="00366A73" w:rsidP="00161F93">
            <w:pPr>
              <w:pStyle w:val="gris"/>
              <w:framePr w:hSpace="0" w:wrap="auto" w:vAnchor="margin" w:hAnchor="text" w:xAlign="left" w:yAlign="inline"/>
              <w:spacing w:before="20" w:after="20"/>
              <w:rPr>
                <w:b w:val="0"/>
              </w:rPr>
            </w:pPr>
            <w:r w:rsidRPr="00703AC1">
              <w:rPr>
                <w:b w:val="0"/>
              </w:rPr>
              <w:t xml:space="preserve">Immediate manager </w:t>
            </w:r>
            <w:r w:rsidRPr="00703AC1">
              <w:rPr>
                <w:b w:val="0"/>
              </w:rPr>
              <w:b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7C7CFC9B" w14:textId="77777777" w:rsidR="00366A73" w:rsidRPr="00703AC1" w:rsidRDefault="00F92364" w:rsidP="00366A73">
            <w:pPr>
              <w:spacing w:before="20" w:after="20"/>
              <w:jc w:val="left"/>
              <w:rPr>
                <w:rFonts w:cs="Arial"/>
                <w:color w:val="000000"/>
                <w:szCs w:val="20"/>
              </w:rPr>
            </w:pPr>
            <w:r>
              <w:rPr>
                <w:rFonts w:cs="Arial"/>
                <w:color w:val="000000"/>
                <w:szCs w:val="20"/>
              </w:rPr>
              <w:t>Senior Finance</w:t>
            </w:r>
            <w:r w:rsidR="007853D0">
              <w:rPr>
                <w:rFonts w:cs="Arial"/>
                <w:color w:val="000000"/>
                <w:szCs w:val="20"/>
              </w:rPr>
              <w:t xml:space="preserve"> Manager, </w:t>
            </w:r>
            <w:r>
              <w:rPr>
                <w:rFonts w:cs="Arial"/>
                <w:color w:val="000000"/>
                <w:szCs w:val="20"/>
              </w:rPr>
              <w:t>Bateaux</w:t>
            </w:r>
          </w:p>
        </w:tc>
      </w:tr>
      <w:tr w:rsidR="00366A73" w:rsidRPr="00315425" w14:paraId="1D8E4A8D"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D39422F" w14:textId="77777777" w:rsidR="00366A73" w:rsidRPr="00703AC1" w:rsidRDefault="00366A73" w:rsidP="00161F93">
            <w:pPr>
              <w:pStyle w:val="gris"/>
              <w:framePr w:hSpace="0" w:wrap="auto" w:vAnchor="margin" w:hAnchor="text" w:xAlign="left" w:yAlign="inline"/>
              <w:spacing w:before="20" w:after="20"/>
              <w:rPr>
                <w:b w:val="0"/>
              </w:rPr>
            </w:pPr>
            <w:r w:rsidRPr="00703AC1">
              <w:rPr>
                <w:b w:val="0"/>
              </w:rPr>
              <w:t>Additional reporting line to:</w:t>
            </w:r>
          </w:p>
        </w:tc>
        <w:tc>
          <w:tcPr>
            <w:tcW w:w="7200" w:type="dxa"/>
            <w:gridSpan w:val="9"/>
            <w:tcBorders>
              <w:top w:val="dotted" w:sz="4" w:space="0" w:color="auto"/>
              <w:left w:val="nil"/>
              <w:bottom w:val="dotted" w:sz="4" w:space="0" w:color="auto"/>
              <w:right w:val="single" w:sz="4" w:space="0" w:color="auto"/>
            </w:tcBorders>
            <w:vAlign w:val="center"/>
          </w:tcPr>
          <w:p w14:paraId="78ACF05E" w14:textId="77777777" w:rsidR="00366A73" w:rsidRPr="00703AC1" w:rsidRDefault="00F92364" w:rsidP="00366A73">
            <w:pPr>
              <w:spacing w:before="20" w:after="20"/>
              <w:jc w:val="left"/>
              <w:rPr>
                <w:rFonts w:cs="Arial"/>
                <w:color w:val="000000"/>
                <w:szCs w:val="20"/>
              </w:rPr>
            </w:pPr>
            <w:r>
              <w:rPr>
                <w:rFonts w:cs="Arial"/>
                <w:color w:val="000000"/>
                <w:szCs w:val="20"/>
              </w:rPr>
              <w:t>General Manager, Bateaux</w:t>
            </w:r>
          </w:p>
        </w:tc>
      </w:tr>
      <w:tr w:rsidR="00366A73" w:rsidRPr="00315425" w14:paraId="6C10E0C0"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76CEB532" w14:textId="77777777" w:rsidR="00366A73" w:rsidRPr="00703AC1" w:rsidRDefault="00366A73" w:rsidP="00161F93">
            <w:pPr>
              <w:pStyle w:val="gris"/>
              <w:framePr w:hSpace="0" w:wrap="auto" w:vAnchor="margin" w:hAnchor="text" w:xAlign="left" w:yAlign="inline"/>
              <w:spacing w:before="20" w:after="20"/>
              <w:rPr>
                <w:b w:val="0"/>
              </w:rPr>
            </w:pPr>
            <w:r w:rsidRPr="00703AC1">
              <w:rPr>
                <w:b w:val="0"/>
              </w:rPr>
              <w:t>Position location:</w:t>
            </w:r>
          </w:p>
        </w:tc>
        <w:tc>
          <w:tcPr>
            <w:tcW w:w="7200" w:type="dxa"/>
            <w:gridSpan w:val="9"/>
            <w:tcBorders>
              <w:top w:val="dotted" w:sz="4" w:space="0" w:color="auto"/>
              <w:left w:val="nil"/>
              <w:bottom w:val="single" w:sz="4" w:space="0" w:color="auto"/>
              <w:right w:val="single" w:sz="4" w:space="0" w:color="auto"/>
            </w:tcBorders>
            <w:vAlign w:val="center"/>
          </w:tcPr>
          <w:p w14:paraId="730A4548" w14:textId="77777777" w:rsidR="00366A73" w:rsidRPr="00703AC1" w:rsidRDefault="00F92364" w:rsidP="00161F93">
            <w:pPr>
              <w:spacing w:before="20" w:after="20"/>
              <w:jc w:val="left"/>
              <w:rPr>
                <w:rFonts w:cs="Arial"/>
                <w:color w:val="000000"/>
                <w:szCs w:val="20"/>
              </w:rPr>
            </w:pPr>
            <w:r>
              <w:rPr>
                <w:rFonts w:cs="Arial"/>
                <w:color w:val="000000"/>
                <w:szCs w:val="20"/>
              </w:rPr>
              <w:t xml:space="preserve">Embankment Pier, </w:t>
            </w:r>
            <w:r w:rsidR="00752893" w:rsidRPr="00703AC1">
              <w:rPr>
                <w:rFonts w:cs="Arial"/>
                <w:color w:val="000000"/>
                <w:szCs w:val="20"/>
              </w:rPr>
              <w:t>London</w:t>
            </w:r>
          </w:p>
        </w:tc>
      </w:tr>
      <w:tr w:rsidR="00366A73" w:rsidRPr="00315425" w14:paraId="16753CC3"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E8B20DB" w14:textId="77777777" w:rsidR="00366A73" w:rsidRDefault="00366A73" w:rsidP="00161F93">
            <w:pPr>
              <w:jc w:val="left"/>
              <w:rPr>
                <w:rFonts w:cs="Arial"/>
                <w:sz w:val="10"/>
                <w:szCs w:val="20"/>
              </w:rPr>
            </w:pPr>
          </w:p>
          <w:p w14:paraId="1A785C2F" w14:textId="77777777" w:rsidR="00366A73" w:rsidRPr="00315425" w:rsidRDefault="00366A73" w:rsidP="00161F93">
            <w:pPr>
              <w:jc w:val="left"/>
              <w:rPr>
                <w:rFonts w:cs="Arial"/>
                <w:sz w:val="10"/>
                <w:szCs w:val="20"/>
              </w:rPr>
            </w:pPr>
          </w:p>
        </w:tc>
      </w:tr>
      <w:tr w:rsidR="00366A73" w:rsidRPr="00315425" w14:paraId="25469204"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AA8B578"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64D1649B"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1F5C59A1" w14:textId="77777777" w:rsidR="00312F85" w:rsidRPr="000B2FB1" w:rsidRDefault="00312F85" w:rsidP="00312F85">
            <w:pPr>
              <w:pStyle w:val="Puces4"/>
              <w:numPr>
                <w:ilvl w:val="0"/>
                <w:numId w:val="2"/>
              </w:numPr>
              <w:rPr>
                <w:color w:val="000000" w:themeColor="text1"/>
              </w:rPr>
            </w:pPr>
            <w:r w:rsidRPr="000B2FB1">
              <w:rPr>
                <w:color w:val="000000" w:themeColor="text1"/>
              </w:rPr>
              <w:t>To prepar</w:t>
            </w:r>
            <w:r>
              <w:rPr>
                <w:color w:val="000000" w:themeColor="text1"/>
              </w:rPr>
              <w:t>e</w:t>
            </w:r>
            <w:r w:rsidRPr="000B2FB1">
              <w:rPr>
                <w:color w:val="000000" w:themeColor="text1"/>
              </w:rPr>
              <w:t>, produc</w:t>
            </w:r>
            <w:r>
              <w:rPr>
                <w:color w:val="000000" w:themeColor="text1"/>
              </w:rPr>
              <w:t>e and report</w:t>
            </w:r>
            <w:r w:rsidRPr="000B2FB1">
              <w:rPr>
                <w:color w:val="000000" w:themeColor="text1"/>
              </w:rPr>
              <w:t xml:space="preserve"> o</w:t>
            </w:r>
            <w:r>
              <w:rPr>
                <w:color w:val="000000" w:themeColor="text1"/>
              </w:rPr>
              <w:t>n</w:t>
            </w:r>
            <w:r w:rsidRPr="000B2FB1">
              <w:rPr>
                <w:color w:val="000000" w:themeColor="text1"/>
              </w:rPr>
              <w:t xml:space="preserve"> the contract’s monthly </w:t>
            </w:r>
            <w:r>
              <w:rPr>
                <w:color w:val="000000" w:themeColor="text1"/>
              </w:rPr>
              <w:t xml:space="preserve">financial trading </w:t>
            </w:r>
            <w:r w:rsidRPr="000B2FB1">
              <w:rPr>
                <w:color w:val="000000" w:themeColor="text1"/>
              </w:rPr>
              <w:t>results and maintain all financial control procedures relevant to their area including revenue and cost controls.</w:t>
            </w:r>
          </w:p>
          <w:p w14:paraId="34E7357A" w14:textId="77777777" w:rsidR="00312F85" w:rsidRDefault="00312F85" w:rsidP="00312F85">
            <w:pPr>
              <w:pStyle w:val="Puces4"/>
              <w:numPr>
                <w:ilvl w:val="0"/>
                <w:numId w:val="2"/>
              </w:numPr>
              <w:rPr>
                <w:color w:val="000000" w:themeColor="text1"/>
              </w:rPr>
            </w:pPr>
            <w:r>
              <w:rPr>
                <w:szCs w:val="20"/>
              </w:rPr>
              <w:t>Lead the financial trading and processing for 3 vessels, to be robust, timely, accurate and clear</w:t>
            </w:r>
          </w:p>
          <w:p w14:paraId="24FB67CF" w14:textId="77777777" w:rsidR="00312F85" w:rsidRPr="000B2FB1" w:rsidRDefault="00312F85" w:rsidP="00312F85">
            <w:pPr>
              <w:pStyle w:val="Puces4"/>
              <w:numPr>
                <w:ilvl w:val="0"/>
                <w:numId w:val="2"/>
              </w:numPr>
              <w:rPr>
                <w:color w:val="000000" w:themeColor="text1"/>
              </w:rPr>
            </w:pPr>
            <w:r w:rsidRPr="000B2FB1">
              <w:rPr>
                <w:color w:val="000000" w:themeColor="text1"/>
              </w:rPr>
              <w:t xml:space="preserve">Review monthly results with </w:t>
            </w:r>
            <w:r>
              <w:rPr>
                <w:color w:val="000000" w:themeColor="text1"/>
              </w:rPr>
              <w:t xml:space="preserve">Snr Finance Manager and operational </w:t>
            </w:r>
            <w:r w:rsidRPr="000B2FB1">
              <w:rPr>
                <w:color w:val="000000" w:themeColor="text1"/>
              </w:rPr>
              <w:t>heads of department ensuring key revenue and cost drivers are high-lighted; challenge any overspends and provide this information accurately and on a timely basis.</w:t>
            </w:r>
          </w:p>
          <w:p w14:paraId="5BCA258C" w14:textId="77777777" w:rsidR="00312F85" w:rsidRPr="000B2FB1" w:rsidRDefault="00312F85" w:rsidP="00312F85">
            <w:pPr>
              <w:pStyle w:val="Puces4"/>
              <w:numPr>
                <w:ilvl w:val="0"/>
                <w:numId w:val="2"/>
              </w:numPr>
              <w:rPr>
                <w:color w:val="000000" w:themeColor="text1"/>
              </w:rPr>
            </w:pPr>
            <w:r>
              <w:rPr>
                <w:color w:val="000000" w:themeColor="text1"/>
              </w:rPr>
              <w:t>Manage</w:t>
            </w:r>
            <w:r w:rsidRPr="000B2FB1">
              <w:rPr>
                <w:color w:val="000000" w:themeColor="text1"/>
              </w:rPr>
              <w:t xml:space="preserve"> the contract cash operations </w:t>
            </w:r>
            <w:proofErr w:type="gramStart"/>
            <w:r w:rsidRPr="000B2FB1">
              <w:rPr>
                <w:color w:val="000000" w:themeColor="text1"/>
              </w:rPr>
              <w:t>on a daily basis</w:t>
            </w:r>
            <w:proofErr w:type="gramEnd"/>
            <w:r w:rsidRPr="000B2FB1">
              <w:rPr>
                <w:color w:val="000000" w:themeColor="text1"/>
              </w:rPr>
              <w:t xml:space="preserve"> and work to support developments and improvements in the control areas of stock and labour</w:t>
            </w:r>
          </w:p>
          <w:p w14:paraId="750F5249" w14:textId="77777777" w:rsidR="00312F85" w:rsidRPr="00312F85" w:rsidRDefault="00312F85" w:rsidP="00312F85">
            <w:pPr>
              <w:pStyle w:val="Puces4"/>
              <w:numPr>
                <w:ilvl w:val="0"/>
                <w:numId w:val="2"/>
              </w:numPr>
              <w:rPr>
                <w:color w:val="000000" w:themeColor="text1"/>
              </w:rPr>
            </w:pPr>
            <w:r>
              <w:rPr>
                <w:color w:val="000000" w:themeColor="text1"/>
              </w:rPr>
              <w:t xml:space="preserve">Manage &amp; complete (when required) </w:t>
            </w:r>
            <w:proofErr w:type="gramStart"/>
            <w:r>
              <w:rPr>
                <w:color w:val="000000" w:themeColor="text1"/>
              </w:rPr>
              <w:t>site based</w:t>
            </w:r>
            <w:proofErr w:type="gramEnd"/>
            <w:r>
              <w:rPr>
                <w:color w:val="000000" w:themeColor="text1"/>
              </w:rPr>
              <w:t xml:space="preserve"> payroll weekly processing</w:t>
            </w:r>
          </w:p>
          <w:p w14:paraId="67D49FF8" w14:textId="77777777" w:rsidR="00312F85" w:rsidRDefault="00312F85" w:rsidP="00312F85">
            <w:pPr>
              <w:pStyle w:val="Puces4"/>
              <w:numPr>
                <w:ilvl w:val="0"/>
                <w:numId w:val="2"/>
              </w:numPr>
              <w:rPr>
                <w:color w:val="000000" w:themeColor="text1"/>
              </w:rPr>
            </w:pPr>
            <w:r w:rsidRPr="00FB44AA">
              <w:rPr>
                <w:color w:val="000000" w:themeColor="text1"/>
              </w:rPr>
              <w:t xml:space="preserve">Develop productive working relationships with key </w:t>
            </w:r>
            <w:r>
              <w:rPr>
                <w:color w:val="000000" w:themeColor="text1"/>
              </w:rPr>
              <w:t>members of the operational, sales, craft &amp; marine team</w:t>
            </w:r>
          </w:p>
          <w:p w14:paraId="6309EB32" w14:textId="77777777" w:rsidR="00312F85" w:rsidRPr="00312F85" w:rsidRDefault="00312F85" w:rsidP="00312F85">
            <w:pPr>
              <w:numPr>
                <w:ilvl w:val="0"/>
                <w:numId w:val="2"/>
              </w:numPr>
              <w:spacing w:after="80"/>
            </w:pPr>
            <w:r>
              <w:rPr>
                <w:color w:val="000000" w:themeColor="text1"/>
              </w:rPr>
              <w:t>L</w:t>
            </w:r>
            <w:r w:rsidRPr="00FB44AA">
              <w:rPr>
                <w:color w:val="000000" w:themeColor="text1"/>
              </w:rPr>
              <w:t xml:space="preserve">ook to actively develop </w:t>
            </w:r>
            <w:r>
              <w:rPr>
                <w:color w:val="000000" w:themeColor="text1"/>
              </w:rPr>
              <w:t>yourself, network and</w:t>
            </w:r>
            <w:r w:rsidRPr="00FB44AA">
              <w:rPr>
                <w:color w:val="000000" w:themeColor="text1"/>
              </w:rPr>
              <w:t xml:space="preserve"> support</w:t>
            </w:r>
            <w:r>
              <w:rPr>
                <w:color w:val="000000" w:themeColor="text1"/>
              </w:rPr>
              <w:t xml:space="preserve"> the wider UK business on major events and/or ad-hoc project work</w:t>
            </w:r>
            <w:r w:rsidRPr="00FB44AA">
              <w:rPr>
                <w:color w:val="000000" w:themeColor="text1"/>
              </w:rPr>
              <w:t xml:space="preserve"> </w:t>
            </w:r>
          </w:p>
          <w:p w14:paraId="0E90D1E8" w14:textId="77777777" w:rsidR="00DE0E69" w:rsidRPr="00752893" w:rsidRDefault="00DE0E69" w:rsidP="00DE0366">
            <w:pPr>
              <w:pStyle w:val="Puces4"/>
              <w:numPr>
                <w:ilvl w:val="0"/>
                <w:numId w:val="2"/>
              </w:numPr>
            </w:pPr>
            <w:r>
              <w:rPr>
                <w:szCs w:val="20"/>
              </w:rPr>
              <w:t>To ensure that all team members work in a safe environment</w:t>
            </w:r>
          </w:p>
        </w:tc>
      </w:tr>
      <w:tr w:rsidR="00366A73" w:rsidRPr="00315425" w14:paraId="024922FD"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00D7868" w14:textId="77777777" w:rsidR="00366A73" w:rsidRDefault="00366A73" w:rsidP="00161F93">
            <w:pPr>
              <w:jc w:val="left"/>
              <w:rPr>
                <w:rFonts w:cs="Arial"/>
                <w:sz w:val="10"/>
                <w:szCs w:val="20"/>
              </w:rPr>
            </w:pPr>
          </w:p>
          <w:p w14:paraId="2FD10F6A" w14:textId="77777777" w:rsidR="00366A73" w:rsidRPr="00315425" w:rsidRDefault="00366A73" w:rsidP="00161F93">
            <w:pPr>
              <w:jc w:val="left"/>
              <w:rPr>
                <w:rFonts w:cs="Arial"/>
                <w:sz w:val="10"/>
                <w:szCs w:val="20"/>
              </w:rPr>
            </w:pPr>
          </w:p>
        </w:tc>
      </w:tr>
      <w:tr w:rsidR="00366A73" w:rsidRPr="00315425" w14:paraId="26442ECC"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ACFF058"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6A6331C1" w14:textId="77777777" w:rsidTr="00DE0366">
        <w:trPr>
          <w:trHeight w:val="232"/>
        </w:trPr>
        <w:tc>
          <w:tcPr>
            <w:tcW w:w="817" w:type="dxa"/>
            <w:vMerge w:val="restart"/>
            <w:tcBorders>
              <w:top w:val="dotted" w:sz="2" w:space="0" w:color="auto"/>
              <w:left w:val="single" w:sz="2" w:space="0" w:color="auto"/>
              <w:right w:val="nil"/>
            </w:tcBorders>
            <w:vAlign w:val="center"/>
          </w:tcPr>
          <w:p w14:paraId="20C415E3" w14:textId="271941F5" w:rsidR="00366A73" w:rsidRPr="007C0E94" w:rsidRDefault="00DE0366" w:rsidP="00161F93">
            <w:pPr>
              <w:rPr>
                <w:sz w:val="18"/>
                <w:szCs w:val="18"/>
              </w:rPr>
            </w:pPr>
            <w:r>
              <w:rPr>
                <w:sz w:val="18"/>
                <w:szCs w:val="18"/>
              </w:rPr>
              <w:t>Rev</w:t>
            </w:r>
            <w:r w:rsidR="00176140">
              <w:rPr>
                <w:sz w:val="18"/>
                <w:szCs w:val="18"/>
              </w:rPr>
              <w:t xml:space="preserve"> FY</w:t>
            </w:r>
            <w:r w:rsidR="00A330CD">
              <w:rPr>
                <w:sz w:val="18"/>
                <w:szCs w:val="18"/>
              </w:rPr>
              <w:t>2</w:t>
            </w:r>
            <w:r w:rsidR="006525E3">
              <w:rPr>
                <w:sz w:val="18"/>
                <w:szCs w:val="18"/>
              </w:rPr>
              <w:t>2</w:t>
            </w:r>
            <w:r w:rsidR="0096632D">
              <w:rPr>
                <w:sz w:val="18"/>
                <w:szCs w:val="18"/>
              </w:rPr>
              <w:t xml:space="preserve"> </w:t>
            </w:r>
            <w:proofErr w:type="spellStart"/>
            <w:r w:rsidR="0096632D">
              <w:rPr>
                <w:sz w:val="18"/>
                <w:szCs w:val="18"/>
              </w:rPr>
              <w:t>est</w:t>
            </w:r>
            <w:proofErr w:type="spellEnd"/>
            <w:r w:rsidR="00366A73" w:rsidRPr="007C0E94">
              <w:rPr>
                <w:sz w:val="18"/>
                <w:szCs w:val="18"/>
              </w:rPr>
              <w:t>:</w:t>
            </w:r>
          </w:p>
        </w:tc>
        <w:tc>
          <w:tcPr>
            <w:tcW w:w="821" w:type="dxa"/>
            <w:gridSpan w:val="2"/>
            <w:vMerge w:val="restart"/>
            <w:tcBorders>
              <w:top w:val="dotted" w:sz="2" w:space="0" w:color="auto"/>
              <w:left w:val="nil"/>
              <w:right w:val="dotted" w:sz="2" w:space="0" w:color="auto"/>
            </w:tcBorders>
            <w:vAlign w:val="center"/>
          </w:tcPr>
          <w:p w14:paraId="1D886DC6" w14:textId="1ADAD46E" w:rsidR="00366A73" w:rsidRPr="007C0E94" w:rsidRDefault="00176140" w:rsidP="00DE0366">
            <w:pPr>
              <w:rPr>
                <w:sz w:val="18"/>
                <w:szCs w:val="18"/>
              </w:rPr>
            </w:pPr>
            <w:r>
              <w:rPr>
                <w:sz w:val="18"/>
                <w:szCs w:val="18"/>
              </w:rPr>
              <w:t>£</w:t>
            </w:r>
            <w:r w:rsidR="006525E3">
              <w:rPr>
                <w:sz w:val="18"/>
                <w:szCs w:val="18"/>
              </w:rPr>
              <w:t>6</w:t>
            </w:r>
            <w:r w:rsidR="00DE0366">
              <w:rPr>
                <w:sz w:val="18"/>
                <w:szCs w:val="18"/>
              </w:rPr>
              <w:t>m</w:t>
            </w:r>
          </w:p>
        </w:tc>
        <w:tc>
          <w:tcPr>
            <w:tcW w:w="1731" w:type="dxa"/>
            <w:gridSpan w:val="2"/>
            <w:tcBorders>
              <w:top w:val="dotted" w:sz="2" w:space="0" w:color="auto"/>
              <w:left w:val="dotted" w:sz="2" w:space="0" w:color="auto"/>
              <w:bottom w:val="dotted" w:sz="4" w:space="0" w:color="auto"/>
              <w:right w:val="nil"/>
            </w:tcBorders>
            <w:vAlign w:val="center"/>
          </w:tcPr>
          <w:p w14:paraId="15E80346" w14:textId="77777777" w:rsidR="00366A73" w:rsidRPr="007C0E94" w:rsidRDefault="00366A73" w:rsidP="00161F93">
            <w:pPr>
              <w:rPr>
                <w:sz w:val="18"/>
                <w:szCs w:val="18"/>
              </w:rPr>
            </w:pPr>
          </w:p>
        </w:tc>
        <w:tc>
          <w:tcPr>
            <w:tcW w:w="789" w:type="dxa"/>
            <w:tcBorders>
              <w:top w:val="dotted" w:sz="2" w:space="0" w:color="auto"/>
              <w:left w:val="nil"/>
              <w:bottom w:val="dotted" w:sz="4" w:space="0" w:color="auto"/>
              <w:right w:val="dotted" w:sz="4" w:space="0" w:color="auto"/>
            </w:tcBorders>
            <w:vAlign w:val="center"/>
          </w:tcPr>
          <w:p w14:paraId="00D24CB4" w14:textId="77777777" w:rsidR="00366A73" w:rsidRPr="007C0E94" w:rsidRDefault="00366A73" w:rsidP="00161F93">
            <w:pPr>
              <w:rPr>
                <w:sz w:val="18"/>
                <w:szCs w:val="18"/>
              </w:rPr>
            </w:pPr>
          </w:p>
        </w:tc>
        <w:tc>
          <w:tcPr>
            <w:tcW w:w="810" w:type="dxa"/>
            <w:vMerge w:val="restart"/>
            <w:tcBorders>
              <w:top w:val="dotted" w:sz="2" w:space="0" w:color="auto"/>
              <w:left w:val="dotted" w:sz="4" w:space="0" w:color="auto"/>
              <w:right w:val="nil"/>
            </w:tcBorders>
            <w:vAlign w:val="center"/>
          </w:tcPr>
          <w:p w14:paraId="1ED558AE"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79B7C308"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19C1FB9D"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41DE6EE8"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0D518EF4"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0CE5E3DC" w14:textId="77777777" w:rsidR="00366A73" w:rsidRPr="007C0E94" w:rsidRDefault="00366A73" w:rsidP="00161F93">
            <w:pPr>
              <w:rPr>
                <w:sz w:val="18"/>
                <w:szCs w:val="18"/>
              </w:rPr>
            </w:pPr>
          </w:p>
        </w:tc>
      </w:tr>
      <w:tr w:rsidR="00366A73" w:rsidRPr="007C0E94" w14:paraId="264927BB" w14:textId="77777777" w:rsidTr="00DE0366">
        <w:trPr>
          <w:trHeight w:val="263"/>
        </w:trPr>
        <w:tc>
          <w:tcPr>
            <w:tcW w:w="817" w:type="dxa"/>
            <w:vMerge/>
            <w:tcBorders>
              <w:left w:val="single" w:sz="2" w:space="0" w:color="auto"/>
              <w:right w:val="nil"/>
            </w:tcBorders>
            <w:vAlign w:val="center"/>
          </w:tcPr>
          <w:p w14:paraId="7A78BA36" w14:textId="77777777" w:rsidR="00366A73" w:rsidRPr="007C0E94" w:rsidRDefault="00366A73" w:rsidP="00161F93">
            <w:pPr>
              <w:rPr>
                <w:sz w:val="18"/>
                <w:szCs w:val="18"/>
              </w:rPr>
            </w:pPr>
          </w:p>
        </w:tc>
        <w:tc>
          <w:tcPr>
            <w:tcW w:w="821" w:type="dxa"/>
            <w:gridSpan w:val="2"/>
            <w:vMerge/>
            <w:tcBorders>
              <w:left w:val="nil"/>
              <w:right w:val="dotted" w:sz="2" w:space="0" w:color="auto"/>
            </w:tcBorders>
            <w:vAlign w:val="center"/>
          </w:tcPr>
          <w:p w14:paraId="048CA88D" w14:textId="77777777" w:rsidR="00366A73" w:rsidRPr="007C0E94" w:rsidRDefault="00366A73" w:rsidP="00161F93">
            <w:pPr>
              <w:rPr>
                <w:sz w:val="18"/>
                <w:szCs w:val="18"/>
              </w:rPr>
            </w:pPr>
          </w:p>
        </w:tc>
        <w:tc>
          <w:tcPr>
            <w:tcW w:w="1731" w:type="dxa"/>
            <w:gridSpan w:val="2"/>
            <w:tcBorders>
              <w:top w:val="dotted" w:sz="4" w:space="0" w:color="auto"/>
              <w:left w:val="dotted" w:sz="2" w:space="0" w:color="auto"/>
              <w:bottom w:val="dotted" w:sz="4" w:space="0" w:color="auto"/>
              <w:right w:val="nil"/>
            </w:tcBorders>
            <w:vAlign w:val="center"/>
          </w:tcPr>
          <w:p w14:paraId="232AD150" w14:textId="77777777" w:rsidR="00366A73" w:rsidRPr="007C0E94" w:rsidRDefault="00DE0366" w:rsidP="00161F93">
            <w:pPr>
              <w:rPr>
                <w:sz w:val="18"/>
                <w:szCs w:val="18"/>
              </w:rPr>
            </w:pPr>
            <w:r>
              <w:rPr>
                <w:sz w:val="18"/>
                <w:szCs w:val="18"/>
              </w:rPr>
              <w:t>GP</w:t>
            </w:r>
            <w:r w:rsidR="00366A73" w:rsidRPr="007C0E94">
              <w:rPr>
                <w:sz w:val="18"/>
                <w:szCs w:val="18"/>
              </w:rPr>
              <w:t xml:space="preserve"> margin:</w:t>
            </w:r>
          </w:p>
        </w:tc>
        <w:tc>
          <w:tcPr>
            <w:tcW w:w="789" w:type="dxa"/>
            <w:tcBorders>
              <w:top w:val="dotted" w:sz="4" w:space="0" w:color="auto"/>
              <w:left w:val="nil"/>
              <w:bottom w:val="dotted" w:sz="4" w:space="0" w:color="auto"/>
              <w:right w:val="dotted" w:sz="4" w:space="0" w:color="auto"/>
            </w:tcBorders>
            <w:vAlign w:val="center"/>
          </w:tcPr>
          <w:p w14:paraId="3CACA45B" w14:textId="7BDA3CBA" w:rsidR="00366A73" w:rsidRPr="007C0E94" w:rsidRDefault="006525E3" w:rsidP="00161F93">
            <w:pPr>
              <w:rPr>
                <w:sz w:val="18"/>
                <w:szCs w:val="18"/>
              </w:rPr>
            </w:pPr>
            <w:r>
              <w:rPr>
                <w:sz w:val="18"/>
                <w:szCs w:val="18"/>
              </w:rPr>
              <w:t>5</w:t>
            </w:r>
            <w:r w:rsidR="00176140">
              <w:rPr>
                <w:sz w:val="18"/>
                <w:szCs w:val="18"/>
              </w:rPr>
              <w:t>%</w:t>
            </w:r>
            <w:r w:rsidR="00A330CD">
              <w:rPr>
                <w:sz w:val="18"/>
                <w:szCs w:val="18"/>
              </w:rPr>
              <w:t>-1</w:t>
            </w:r>
            <w:r>
              <w:rPr>
                <w:sz w:val="18"/>
                <w:szCs w:val="18"/>
              </w:rPr>
              <w:t>0</w:t>
            </w:r>
            <w:r w:rsidR="00A330CD">
              <w:rPr>
                <w:sz w:val="18"/>
                <w:szCs w:val="18"/>
              </w:rPr>
              <w:t>%</w:t>
            </w:r>
          </w:p>
        </w:tc>
        <w:tc>
          <w:tcPr>
            <w:tcW w:w="810" w:type="dxa"/>
            <w:vMerge/>
            <w:tcBorders>
              <w:left w:val="dotted" w:sz="4" w:space="0" w:color="auto"/>
              <w:right w:val="nil"/>
            </w:tcBorders>
            <w:vAlign w:val="center"/>
          </w:tcPr>
          <w:p w14:paraId="462A1D09" w14:textId="77777777" w:rsidR="00366A73" w:rsidRPr="007C0E94" w:rsidRDefault="00366A73" w:rsidP="00161F93">
            <w:pPr>
              <w:rPr>
                <w:sz w:val="18"/>
                <w:szCs w:val="18"/>
              </w:rPr>
            </w:pPr>
          </w:p>
        </w:tc>
        <w:tc>
          <w:tcPr>
            <w:tcW w:w="900" w:type="dxa"/>
            <w:vMerge/>
            <w:tcBorders>
              <w:left w:val="nil"/>
              <w:right w:val="nil"/>
            </w:tcBorders>
            <w:vAlign w:val="center"/>
          </w:tcPr>
          <w:p w14:paraId="58A8C446"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5D7EA1BF"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5E1000F0"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2700EE40"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69C0D8C7" w14:textId="77777777" w:rsidR="00366A73" w:rsidRPr="007C0E94" w:rsidRDefault="00366A73" w:rsidP="00161F93">
            <w:pPr>
              <w:rPr>
                <w:sz w:val="18"/>
                <w:szCs w:val="18"/>
              </w:rPr>
            </w:pPr>
          </w:p>
        </w:tc>
      </w:tr>
      <w:tr w:rsidR="00366A73" w:rsidRPr="007C0E94" w14:paraId="78AE713B" w14:textId="77777777" w:rsidTr="00DE0366">
        <w:trPr>
          <w:trHeight w:val="263"/>
        </w:trPr>
        <w:tc>
          <w:tcPr>
            <w:tcW w:w="817" w:type="dxa"/>
            <w:vMerge/>
            <w:tcBorders>
              <w:left w:val="single" w:sz="2" w:space="0" w:color="auto"/>
              <w:right w:val="nil"/>
            </w:tcBorders>
            <w:vAlign w:val="center"/>
          </w:tcPr>
          <w:p w14:paraId="5F85F7D0" w14:textId="77777777" w:rsidR="00366A73" w:rsidRPr="007C0E94" w:rsidRDefault="00366A73" w:rsidP="00161F93">
            <w:pPr>
              <w:rPr>
                <w:sz w:val="18"/>
                <w:szCs w:val="18"/>
              </w:rPr>
            </w:pPr>
          </w:p>
        </w:tc>
        <w:tc>
          <w:tcPr>
            <w:tcW w:w="821" w:type="dxa"/>
            <w:gridSpan w:val="2"/>
            <w:vMerge/>
            <w:tcBorders>
              <w:left w:val="nil"/>
              <w:right w:val="dotted" w:sz="2" w:space="0" w:color="auto"/>
            </w:tcBorders>
            <w:vAlign w:val="center"/>
          </w:tcPr>
          <w:p w14:paraId="3180E052" w14:textId="77777777" w:rsidR="00366A73" w:rsidRPr="007C0E94" w:rsidRDefault="00366A73" w:rsidP="00161F93">
            <w:pPr>
              <w:rPr>
                <w:sz w:val="18"/>
                <w:szCs w:val="18"/>
              </w:rPr>
            </w:pPr>
          </w:p>
        </w:tc>
        <w:tc>
          <w:tcPr>
            <w:tcW w:w="1731" w:type="dxa"/>
            <w:gridSpan w:val="2"/>
            <w:tcBorders>
              <w:top w:val="dotted" w:sz="4" w:space="0" w:color="auto"/>
              <w:left w:val="dotted" w:sz="2" w:space="0" w:color="auto"/>
              <w:bottom w:val="dotted" w:sz="4" w:space="0" w:color="auto"/>
              <w:right w:val="nil"/>
            </w:tcBorders>
            <w:vAlign w:val="center"/>
          </w:tcPr>
          <w:p w14:paraId="382A89FF" w14:textId="77777777" w:rsidR="00366A73" w:rsidRPr="007C0E94" w:rsidRDefault="00366A73" w:rsidP="00161F93">
            <w:pPr>
              <w:rPr>
                <w:sz w:val="18"/>
                <w:szCs w:val="18"/>
              </w:rPr>
            </w:pPr>
          </w:p>
        </w:tc>
        <w:tc>
          <w:tcPr>
            <w:tcW w:w="789" w:type="dxa"/>
            <w:tcBorders>
              <w:top w:val="dotted" w:sz="4" w:space="0" w:color="auto"/>
              <w:left w:val="nil"/>
              <w:bottom w:val="dotted" w:sz="4" w:space="0" w:color="auto"/>
              <w:right w:val="dotted" w:sz="4" w:space="0" w:color="auto"/>
            </w:tcBorders>
            <w:vAlign w:val="center"/>
          </w:tcPr>
          <w:p w14:paraId="52FCDE2B" w14:textId="77777777" w:rsidR="00366A73" w:rsidRPr="007C0E94" w:rsidRDefault="00366A73" w:rsidP="00161F93">
            <w:pPr>
              <w:rPr>
                <w:sz w:val="18"/>
                <w:szCs w:val="18"/>
              </w:rPr>
            </w:pPr>
          </w:p>
        </w:tc>
        <w:tc>
          <w:tcPr>
            <w:tcW w:w="810" w:type="dxa"/>
            <w:vMerge/>
            <w:tcBorders>
              <w:left w:val="dotted" w:sz="4" w:space="0" w:color="auto"/>
              <w:right w:val="nil"/>
            </w:tcBorders>
            <w:vAlign w:val="center"/>
          </w:tcPr>
          <w:p w14:paraId="49E3EBFD" w14:textId="77777777" w:rsidR="00366A73" w:rsidRPr="007C0E94" w:rsidRDefault="00366A73" w:rsidP="00161F93">
            <w:pPr>
              <w:rPr>
                <w:sz w:val="18"/>
                <w:szCs w:val="18"/>
              </w:rPr>
            </w:pPr>
          </w:p>
        </w:tc>
        <w:tc>
          <w:tcPr>
            <w:tcW w:w="900" w:type="dxa"/>
            <w:vMerge/>
            <w:tcBorders>
              <w:left w:val="nil"/>
              <w:right w:val="nil"/>
            </w:tcBorders>
            <w:vAlign w:val="center"/>
          </w:tcPr>
          <w:p w14:paraId="47E136FB"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26070E81"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77C4441A"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3F758019"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19C0133B" w14:textId="77777777" w:rsidR="00366A73" w:rsidRPr="007C0E94" w:rsidRDefault="00366A73" w:rsidP="00161F93">
            <w:pPr>
              <w:rPr>
                <w:sz w:val="18"/>
                <w:szCs w:val="18"/>
              </w:rPr>
            </w:pPr>
          </w:p>
        </w:tc>
      </w:tr>
      <w:tr w:rsidR="00366A73" w:rsidRPr="007C0E94" w14:paraId="5463FF7B" w14:textId="77777777" w:rsidTr="00DE0366">
        <w:trPr>
          <w:trHeight w:val="218"/>
        </w:trPr>
        <w:tc>
          <w:tcPr>
            <w:tcW w:w="817" w:type="dxa"/>
            <w:vMerge/>
            <w:tcBorders>
              <w:left w:val="single" w:sz="2" w:space="0" w:color="auto"/>
              <w:bottom w:val="dotted" w:sz="4" w:space="0" w:color="auto"/>
              <w:right w:val="nil"/>
            </w:tcBorders>
            <w:vAlign w:val="center"/>
          </w:tcPr>
          <w:p w14:paraId="573AEA7B" w14:textId="77777777" w:rsidR="00366A73" w:rsidRPr="007C0E94" w:rsidRDefault="00366A73" w:rsidP="00161F93">
            <w:pPr>
              <w:rPr>
                <w:sz w:val="18"/>
                <w:szCs w:val="18"/>
              </w:rPr>
            </w:pPr>
          </w:p>
        </w:tc>
        <w:tc>
          <w:tcPr>
            <w:tcW w:w="821" w:type="dxa"/>
            <w:gridSpan w:val="2"/>
            <w:vMerge/>
            <w:tcBorders>
              <w:left w:val="nil"/>
              <w:bottom w:val="dotted" w:sz="4" w:space="0" w:color="auto"/>
              <w:right w:val="dotted" w:sz="2" w:space="0" w:color="auto"/>
            </w:tcBorders>
            <w:vAlign w:val="center"/>
          </w:tcPr>
          <w:p w14:paraId="0A4248E1" w14:textId="77777777" w:rsidR="00366A73" w:rsidRPr="007C0E94" w:rsidRDefault="00366A73" w:rsidP="00161F93">
            <w:pPr>
              <w:rPr>
                <w:sz w:val="18"/>
                <w:szCs w:val="18"/>
              </w:rPr>
            </w:pPr>
          </w:p>
        </w:tc>
        <w:tc>
          <w:tcPr>
            <w:tcW w:w="1731" w:type="dxa"/>
            <w:gridSpan w:val="2"/>
            <w:tcBorders>
              <w:top w:val="dotted" w:sz="4" w:space="0" w:color="auto"/>
              <w:left w:val="dotted" w:sz="2" w:space="0" w:color="auto"/>
              <w:bottom w:val="dotted" w:sz="4" w:space="0" w:color="auto"/>
              <w:right w:val="nil"/>
            </w:tcBorders>
            <w:vAlign w:val="center"/>
          </w:tcPr>
          <w:p w14:paraId="2BF28B33" w14:textId="77777777" w:rsidR="00366A73" w:rsidRPr="007C0E94" w:rsidRDefault="00366A73" w:rsidP="00161F93">
            <w:pPr>
              <w:rPr>
                <w:sz w:val="18"/>
                <w:szCs w:val="18"/>
              </w:rPr>
            </w:pPr>
          </w:p>
        </w:tc>
        <w:tc>
          <w:tcPr>
            <w:tcW w:w="789" w:type="dxa"/>
            <w:tcBorders>
              <w:top w:val="dotted" w:sz="4" w:space="0" w:color="auto"/>
              <w:left w:val="nil"/>
              <w:bottom w:val="dotted" w:sz="4" w:space="0" w:color="auto"/>
              <w:right w:val="dotted" w:sz="4" w:space="0" w:color="auto"/>
            </w:tcBorders>
            <w:vAlign w:val="center"/>
          </w:tcPr>
          <w:p w14:paraId="12D2E47E" w14:textId="77777777" w:rsidR="00366A73" w:rsidRPr="007C0E94" w:rsidRDefault="00366A73" w:rsidP="00161F93">
            <w:pPr>
              <w:rPr>
                <w:sz w:val="18"/>
                <w:szCs w:val="18"/>
              </w:rPr>
            </w:pPr>
          </w:p>
        </w:tc>
        <w:tc>
          <w:tcPr>
            <w:tcW w:w="810" w:type="dxa"/>
            <w:vMerge/>
            <w:tcBorders>
              <w:left w:val="dotted" w:sz="4" w:space="0" w:color="auto"/>
              <w:bottom w:val="dotted" w:sz="4" w:space="0" w:color="auto"/>
              <w:right w:val="nil"/>
            </w:tcBorders>
            <w:vAlign w:val="center"/>
          </w:tcPr>
          <w:p w14:paraId="3F947BC2"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3E5C8DFB"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7FBF9B1D"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74AEABEE"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C06C82A"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5B39D317" w14:textId="77777777" w:rsidR="00366A73" w:rsidRPr="007C0E94" w:rsidRDefault="00366A73" w:rsidP="00161F93">
            <w:pPr>
              <w:rPr>
                <w:sz w:val="18"/>
                <w:szCs w:val="18"/>
              </w:rPr>
            </w:pPr>
          </w:p>
        </w:tc>
      </w:tr>
      <w:tr w:rsidR="00366A73" w:rsidRPr="00FB6D69" w14:paraId="79396CD4"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1B4D01A1"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74443F33" w14:textId="77777777" w:rsidR="00366A73" w:rsidRPr="00144E5D" w:rsidRDefault="00DE0366" w:rsidP="00176140">
            <w:pPr>
              <w:numPr>
                <w:ilvl w:val="0"/>
                <w:numId w:val="1"/>
              </w:numPr>
              <w:spacing w:before="40" w:after="40"/>
              <w:jc w:val="left"/>
              <w:rPr>
                <w:rFonts w:cs="Arial"/>
                <w:color w:val="000000" w:themeColor="text1"/>
                <w:szCs w:val="20"/>
              </w:rPr>
            </w:pPr>
            <w:r>
              <w:rPr>
                <w:rFonts w:cs="Arial"/>
                <w:color w:val="000000" w:themeColor="text1"/>
                <w:szCs w:val="20"/>
              </w:rPr>
              <w:t>Busines</w:t>
            </w:r>
            <w:r w:rsidR="00176140">
              <w:rPr>
                <w:rFonts w:cs="Arial"/>
                <w:color w:val="000000" w:themeColor="text1"/>
                <w:szCs w:val="20"/>
              </w:rPr>
              <w:t xml:space="preserve">s is spread across </w:t>
            </w:r>
            <w:r w:rsidR="00A330CD">
              <w:rPr>
                <w:rFonts w:cs="Arial"/>
                <w:color w:val="000000" w:themeColor="text1"/>
                <w:szCs w:val="20"/>
              </w:rPr>
              <w:t>3</w:t>
            </w:r>
            <w:r w:rsidR="00176140">
              <w:rPr>
                <w:rFonts w:cs="Arial"/>
                <w:color w:val="000000" w:themeColor="text1"/>
                <w:szCs w:val="20"/>
              </w:rPr>
              <w:t xml:space="preserve"> main </w:t>
            </w:r>
            <w:r w:rsidR="00A330CD">
              <w:rPr>
                <w:rFonts w:cs="Arial"/>
                <w:color w:val="000000" w:themeColor="text1"/>
                <w:szCs w:val="20"/>
              </w:rPr>
              <w:t>boats</w:t>
            </w:r>
            <w:r w:rsidR="002B08AD">
              <w:rPr>
                <w:rFonts w:cs="Arial"/>
                <w:color w:val="000000" w:themeColor="text1"/>
                <w:szCs w:val="20"/>
              </w:rPr>
              <w:t>, plus Pier Bar &amp; event space</w:t>
            </w:r>
            <w:r w:rsidR="00A330CD">
              <w:rPr>
                <w:rFonts w:cs="Arial"/>
                <w:color w:val="000000" w:themeColor="text1"/>
                <w:szCs w:val="20"/>
              </w:rPr>
              <w:t xml:space="preserve">.  2 </w:t>
            </w:r>
            <w:r w:rsidR="002B08AD">
              <w:rPr>
                <w:rFonts w:cs="Arial"/>
                <w:color w:val="000000" w:themeColor="text1"/>
                <w:szCs w:val="20"/>
              </w:rPr>
              <w:t xml:space="preserve">vessels are </w:t>
            </w:r>
            <w:r w:rsidR="00A330CD">
              <w:rPr>
                <w:rFonts w:cs="Arial"/>
                <w:color w:val="000000" w:themeColor="text1"/>
                <w:szCs w:val="20"/>
              </w:rPr>
              <w:t xml:space="preserve">based at Embankment Pier </w:t>
            </w:r>
            <w:r w:rsidR="00176140">
              <w:rPr>
                <w:rFonts w:cs="Arial"/>
                <w:color w:val="000000" w:themeColor="text1"/>
                <w:szCs w:val="20"/>
              </w:rPr>
              <w:t>London</w:t>
            </w:r>
            <w:r w:rsidR="00A330CD">
              <w:rPr>
                <w:rFonts w:cs="Arial"/>
                <w:color w:val="000000" w:themeColor="text1"/>
                <w:szCs w:val="20"/>
              </w:rPr>
              <w:t xml:space="preserve"> and the 3</w:t>
            </w:r>
            <w:r w:rsidR="00A330CD" w:rsidRPr="00A330CD">
              <w:rPr>
                <w:rFonts w:cs="Arial"/>
                <w:color w:val="000000" w:themeColor="text1"/>
                <w:szCs w:val="20"/>
                <w:vertAlign w:val="superscript"/>
              </w:rPr>
              <w:t>rd</w:t>
            </w:r>
            <w:r w:rsidR="00A330CD">
              <w:rPr>
                <w:rFonts w:cs="Arial"/>
                <w:color w:val="000000" w:themeColor="text1"/>
                <w:szCs w:val="20"/>
              </w:rPr>
              <w:t xml:space="preserve"> smaller boat </w:t>
            </w:r>
            <w:r w:rsidR="002B08AD">
              <w:rPr>
                <w:rFonts w:cs="Arial"/>
                <w:color w:val="000000" w:themeColor="text1"/>
                <w:szCs w:val="20"/>
              </w:rPr>
              <w:t xml:space="preserve">operates 6 months of the year from </w:t>
            </w:r>
            <w:r w:rsidR="00A330CD">
              <w:rPr>
                <w:rFonts w:cs="Arial"/>
                <w:color w:val="000000" w:themeColor="text1"/>
                <w:szCs w:val="20"/>
              </w:rPr>
              <w:t>Windsor</w:t>
            </w:r>
          </w:p>
        </w:tc>
      </w:tr>
    </w:tbl>
    <w:p w14:paraId="2B10F109" w14:textId="77777777" w:rsidR="008D5C25" w:rsidRDefault="008D5C25" w:rsidP="00366A73">
      <w:pPr>
        <w:rPr>
          <w:sz w:val="18"/>
        </w:rPr>
      </w:pPr>
    </w:p>
    <w:tbl>
      <w:tblPr>
        <w:tblpPr w:leftFromText="180" w:rightFromText="180" w:vertAnchor="text" w:horzAnchor="margin" w:tblpXSpec="center" w:tblpY="84"/>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63EDC" w:rsidRPr="00315425" w14:paraId="29766155" w14:textId="77777777" w:rsidTr="00063EDC">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3FBAF06" w14:textId="77777777" w:rsidR="00063EDC" w:rsidRPr="000943F3" w:rsidRDefault="00063EDC" w:rsidP="00063EDC">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063EDC" w:rsidRPr="00315425" w14:paraId="3567996D" w14:textId="77777777" w:rsidTr="00063EDC">
        <w:trPr>
          <w:trHeight w:val="3905"/>
        </w:trPr>
        <w:tc>
          <w:tcPr>
            <w:tcW w:w="10458" w:type="dxa"/>
            <w:tcBorders>
              <w:top w:val="dotted" w:sz="4" w:space="0" w:color="auto"/>
              <w:left w:val="single" w:sz="2" w:space="0" w:color="auto"/>
              <w:bottom w:val="single" w:sz="2" w:space="0" w:color="000000"/>
              <w:right w:val="single" w:sz="2" w:space="0" w:color="auto"/>
            </w:tcBorders>
          </w:tcPr>
          <w:p w14:paraId="3D80BFCA" w14:textId="77777777" w:rsidR="00063EDC" w:rsidRPr="00315425" w:rsidRDefault="00063EDC" w:rsidP="00063EDC">
            <w:pPr>
              <w:jc w:val="center"/>
              <w:rPr>
                <w:rFonts w:cs="Arial"/>
                <w:b/>
                <w:sz w:val="4"/>
                <w:szCs w:val="20"/>
              </w:rPr>
            </w:pPr>
          </w:p>
          <w:p w14:paraId="0F4A6DEB" w14:textId="77777777" w:rsidR="00063EDC" w:rsidRPr="00D376CF" w:rsidRDefault="002B08AD" w:rsidP="00063EDC">
            <w:pPr>
              <w:spacing w:after="40"/>
              <w:jc w:val="center"/>
              <w:rPr>
                <w:rFonts w:cs="Arial"/>
                <w:sz w:val="14"/>
                <w:szCs w:val="20"/>
              </w:rPr>
            </w:pPr>
            <w:r>
              <w:rPr>
                <w:noProof/>
                <w:lang w:val="en-GB" w:eastAsia="en-GB"/>
              </w:rPr>
              <w:drawing>
                <wp:inline distT="0" distB="0" distL="0" distR="0" wp14:anchorId="34710F1D" wp14:editId="7CC64141">
                  <wp:extent cx="2651760" cy="2343150"/>
                  <wp:effectExtent l="0" t="0" r="0" b="190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r>
    </w:tbl>
    <w:p w14:paraId="6275C842" w14:textId="77777777" w:rsidR="00366A73" w:rsidRDefault="00FA1A0A" w:rsidP="002B08AD">
      <w:pPr>
        <w:spacing w:after="200" w:line="276" w:lineRule="auto"/>
        <w:jc w:val="left"/>
        <w:rPr>
          <w:rFonts w:cs="Arial"/>
          <w:vanish/>
        </w:rPr>
      </w:pPr>
      <w:r>
        <w:rPr>
          <w:rFonts w:cs="Arial"/>
          <w:noProof/>
          <w:sz w:val="18"/>
          <w:lang w:val="en-GB" w:eastAsia="en-GB"/>
        </w:rPr>
        <w:lastRenderedPageBreak/>
        <mc:AlternateContent>
          <mc:Choice Requires="wps">
            <w:drawing>
              <wp:anchor distT="0" distB="0" distL="114300" distR="114300" simplePos="0" relativeHeight="251668480" behindDoc="0" locked="0" layoutInCell="1" allowOverlap="1" wp14:anchorId="54C91819" wp14:editId="41AE4A07">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0E45D8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C91819" id="Text Box 36" o:spid="_x0000_s1027" type="#_x0000_t202" style="position:absolute;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60E45D8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p w14:paraId="5B9067C3"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14758C22"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4DE9913C"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67727FF6"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7C8DA5F3" w14:textId="77777777" w:rsidR="000D19CA" w:rsidRPr="00435438" w:rsidRDefault="000D19CA" w:rsidP="000D19CA">
            <w:pPr>
              <w:pStyle w:val="Puces4"/>
              <w:numPr>
                <w:ilvl w:val="0"/>
                <w:numId w:val="3"/>
              </w:numPr>
            </w:pPr>
            <w:r>
              <w:t>Ensure accurate accounting entries in relation to cash, purchase invoices, accruals and prepayments are actioned in line with the monthly and weekly timetables.</w:t>
            </w:r>
          </w:p>
          <w:p w14:paraId="612464EB" w14:textId="77777777" w:rsidR="000D19CA" w:rsidRDefault="000D19CA" w:rsidP="000D19CA">
            <w:pPr>
              <w:pStyle w:val="Puces4"/>
              <w:numPr>
                <w:ilvl w:val="0"/>
                <w:numId w:val="3"/>
              </w:numPr>
            </w:pPr>
            <w:r>
              <w:t>Ensure weekly unit trading returns are completed and full reconciliations of cash postings, supplier accounts and any outstanding customer / client debt are produced.</w:t>
            </w:r>
            <w:r w:rsidRPr="00873959">
              <w:t xml:space="preserve"> </w:t>
            </w:r>
          </w:p>
          <w:p w14:paraId="4C407F23" w14:textId="77777777" w:rsidR="000D19CA" w:rsidRDefault="000D19CA" w:rsidP="000D19CA">
            <w:pPr>
              <w:pStyle w:val="Puces4"/>
              <w:numPr>
                <w:ilvl w:val="0"/>
                <w:numId w:val="3"/>
              </w:numPr>
            </w:pPr>
            <w:r>
              <w:t>Liaise with onsite teams to ensure all costs are accurately captured in the correct months</w:t>
            </w:r>
          </w:p>
          <w:p w14:paraId="615A2D8A" w14:textId="77777777" w:rsidR="007F7AB3" w:rsidRPr="007F7AB3" w:rsidRDefault="001A0E0D" w:rsidP="00703AC1">
            <w:pPr>
              <w:numPr>
                <w:ilvl w:val="0"/>
                <w:numId w:val="3"/>
              </w:numPr>
              <w:spacing w:before="40" w:after="40"/>
              <w:rPr>
                <w:rFonts w:cs="Arial"/>
                <w:color w:val="FF0000"/>
                <w:szCs w:val="20"/>
              </w:rPr>
            </w:pPr>
            <w:r>
              <w:t>I</w:t>
            </w:r>
            <w:r w:rsidR="00103EF6">
              <w:t>nterrogation</w:t>
            </w:r>
            <w:r>
              <w:t xml:space="preserve"> &amp; understanding</w:t>
            </w:r>
            <w:r w:rsidR="00103EF6">
              <w:t xml:space="preserve"> of trading patterns and results, coupled with </w:t>
            </w:r>
            <w:r w:rsidR="002B08AD">
              <w:t>high level of data</w:t>
            </w:r>
            <w:r w:rsidR="00AA281E">
              <w:t xml:space="preserve"> and several different systems to understand</w:t>
            </w:r>
          </w:p>
          <w:p w14:paraId="5B920071" w14:textId="77777777" w:rsidR="00745A24" w:rsidRPr="00752893" w:rsidRDefault="007F7AB3" w:rsidP="00703AC1">
            <w:pPr>
              <w:numPr>
                <w:ilvl w:val="0"/>
                <w:numId w:val="3"/>
              </w:numPr>
              <w:spacing w:before="40" w:after="40"/>
              <w:rPr>
                <w:rFonts w:cs="Arial"/>
                <w:color w:val="FF0000"/>
                <w:szCs w:val="20"/>
              </w:rPr>
            </w:pPr>
            <w:r>
              <w:t xml:space="preserve">Volatility in business volume and ensuring that the cost base is flexible whilst </w:t>
            </w:r>
            <w:proofErr w:type="spellStart"/>
            <w:r>
              <w:t>maintining</w:t>
            </w:r>
            <w:proofErr w:type="spellEnd"/>
            <w:r>
              <w:t xml:space="preserve"> the skillset to manage busier periods</w:t>
            </w:r>
          </w:p>
          <w:p w14:paraId="0B27CBD1" w14:textId="77777777" w:rsidR="00752893" w:rsidRPr="00752893" w:rsidRDefault="007F7AB3" w:rsidP="00703AC1">
            <w:pPr>
              <w:numPr>
                <w:ilvl w:val="0"/>
                <w:numId w:val="3"/>
              </w:numPr>
              <w:spacing w:before="40" w:after="40"/>
              <w:rPr>
                <w:rFonts w:cs="Arial"/>
                <w:color w:val="FF0000"/>
                <w:szCs w:val="20"/>
              </w:rPr>
            </w:pPr>
            <w:r>
              <w:t>C</w:t>
            </w:r>
            <w:r w:rsidR="00752893">
              <w:t>ontrol</w:t>
            </w:r>
            <w:r w:rsidR="00A70806">
              <w:t xml:space="preserve"> &amp; compliance</w:t>
            </w:r>
            <w:r w:rsidR="00752893">
              <w:t xml:space="preserve"> in a</w:t>
            </w:r>
            <w:r w:rsidR="00103EF6">
              <w:t xml:space="preserve"> </w:t>
            </w:r>
            <w:proofErr w:type="gramStart"/>
            <w:r w:rsidR="00103EF6">
              <w:t>fa</w:t>
            </w:r>
            <w:r w:rsidR="00A70806">
              <w:t>s</w:t>
            </w:r>
            <w:r w:rsidR="00103EF6">
              <w:t>t paced</w:t>
            </w:r>
            <w:proofErr w:type="gramEnd"/>
            <w:r>
              <w:t xml:space="preserve"> environment </w:t>
            </w:r>
          </w:p>
          <w:p w14:paraId="1A37BDA1" w14:textId="3807E99D" w:rsidR="00AA281E" w:rsidRPr="002C3B2B" w:rsidRDefault="00103EF6" w:rsidP="002C3B2B">
            <w:pPr>
              <w:numPr>
                <w:ilvl w:val="0"/>
                <w:numId w:val="3"/>
              </w:numPr>
              <w:spacing w:before="40" w:after="40"/>
              <w:rPr>
                <w:rFonts w:cs="Arial"/>
                <w:color w:val="FF0000"/>
                <w:szCs w:val="20"/>
              </w:rPr>
            </w:pPr>
            <w:r>
              <w:t>Various limited</w:t>
            </w:r>
            <w:r w:rsidR="007F7AB3">
              <w:t xml:space="preserve"> </w:t>
            </w:r>
            <w:r>
              <w:t xml:space="preserve">accounting </w:t>
            </w:r>
            <w:r w:rsidR="007F7AB3">
              <w:t>system</w:t>
            </w:r>
            <w:r>
              <w:t>s that require significant manual intervention</w:t>
            </w:r>
            <w:r w:rsidR="001719A3">
              <w:t>. Lack of integration with potential efficiency loss.</w:t>
            </w:r>
          </w:p>
        </w:tc>
      </w:tr>
    </w:tbl>
    <w:p w14:paraId="2EA3DC3B"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48C2C88" w14:textId="77777777" w:rsidTr="00161F93">
        <w:trPr>
          <w:trHeight w:val="565"/>
        </w:trPr>
        <w:tc>
          <w:tcPr>
            <w:tcW w:w="10458" w:type="dxa"/>
            <w:shd w:val="clear" w:color="auto" w:fill="F2F2F2"/>
            <w:vAlign w:val="center"/>
          </w:tcPr>
          <w:p w14:paraId="5F44916F"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7B5ECB1E" w14:textId="77777777" w:rsidTr="00703AC1">
        <w:trPr>
          <w:trHeight w:val="1839"/>
        </w:trPr>
        <w:tc>
          <w:tcPr>
            <w:tcW w:w="10458" w:type="dxa"/>
          </w:tcPr>
          <w:p w14:paraId="70955C1B" w14:textId="77777777" w:rsidR="00366A73" w:rsidRPr="00C56FEC" w:rsidRDefault="00366A73" w:rsidP="00161F93">
            <w:pPr>
              <w:rPr>
                <w:rFonts w:cs="Arial"/>
                <w:b/>
                <w:sz w:val="6"/>
                <w:szCs w:val="20"/>
              </w:rPr>
            </w:pPr>
          </w:p>
          <w:p w14:paraId="2CFB7DEF" w14:textId="77777777" w:rsidR="00BE5F2A" w:rsidRPr="00BE5F2A" w:rsidRDefault="00A70806" w:rsidP="00AA281E">
            <w:pPr>
              <w:pStyle w:val="Puces4"/>
            </w:pPr>
            <w:r>
              <w:t xml:space="preserve">Production of accurate and timely management accounts with evidence to support variances in expected results </w:t>
            </w:r>
          </w:p>
          <w:p w14:paraId="471AF2B2" w14:textId="77777777" w:rsidR="00752893" w:rsidRDefault="007F7AB3" w:rsidP="00AA281E">
            <w:pPr>
              <w:pStyle w:val="Puces4"/>
            </w:pPr>
            <w:r>
              <w:t>Accurate</w:t>
            </w:r>
            <w:r w:rsidR="00B029EE">
              <w:t>, timely and frequent</w:t>
            </w:r>
            <w:r>
              <w:t xml:space="preserve"> reporting of the f</w:t>
            </w:r>
            <w:r w:rsidR="00752893" w:rsidRPr="009B007B">
              <w:t xml:space="preserve">inancial performance of the </w:t>
            </w:r>
            <w:r w:rsidR="00AA281E">
              <w:t>various outlets</w:t>
            </w:r>
          </w:p>
          <w:p w14:paraId="6FDD6B55" w14:textId="77777777" w:rsidR="00AA281E" w:rsidRPr="00CE0909" w:rsidRDefault="00AA281E" w:rsidP="00AA281E">
            <w:pPr>
              <w:pStyle w:val="Puces4"/>
            </w:pPr>
            <w:r w:rsidRPr="00125B00">
              <w:t>Wo</w:t>
            </w:r>
            <w:r>
              <w:t xml:space="preserve">rk with the General Manager, </w:t>
            </w:r>
            <w:r w:rsidRPr="00125B00">
              <w:t xml:space="preserve">operational management </w:t>
            </w:r>
            <w:r>
              <w:t xml:space="preserve">&amp; Sales Team </w:t>
            </w:r>
            <w:r w:rsidRPr="00125B00">
              <w:t>to compile and reconcile budgets &amp; forecasts, in order to assist with target setting, and the accurate reporting of financial performance for all service lines within the contract.</w:t>
            </w:r>
          </w:p>
          <w:p w14:paraId="1C6B7F76" w14:textId="77777777" w:rsidR="00752893" w:rsidRDefault="007F7AB3" w:rsidP="00AA281E">
            <w:pPr>
              <w:pStyle w:val="Puces4"/>
            </w:pPr>
            <w:r>
              <w:t>Establishing effective relationships with</w:t>
            </w:r>
            <w:r w:rsidR="00AA281E">
              <w:t xml:space="preserve"> </w:t>
            </w:r>
            <w:r w:rsidR="00752893">
              <w:t>operational heads of department</w:t>
            </w:r>
            <w:r>
              <w:t xml:space="preserve"> to maximise influencing ability</w:t>
            </w:r>
            <w:r w:rsidR="00A70806">
              <w:t xml:space="preserve">, ensure </w:t>
            </w:r>
            <w:proofErr w:type="spellStart"/>
            <w:r w:rsidR="00A70806">
              <w:t>operarational</w:t>
            </w:r>
            <w:proofErr w:type="spellEnd"/>
            <w:r w:rsidR="00A70806">
              <w:t xml:space="preserve"> teams have a robust understanding of their site finance, and the impact their decisions have.</w:t>
            </w:r>
          </w:p>
          <w:p w14:paraId="630594C7" w14:textId="77777777" w:rsidR="00A70806" w:rsidRDefault="00752893" w:rsidP="00AA281E">
            <w:pPr>
              <w:pStyle w:val="Puces4"/>
            </w:pPr>
            <w:r>
              <w:t>Demonstration of understanding contract key drivers through improved reporting</w:t>
            </w:r>
          </w:p>
          <w:p w14:paraId="682977FF" w14:textId="77777777" w:rsidR="00B029EE" w:rsidRDefault="00B029EE" w:rsidP="00AA281E">
            <w:pPr>
              <w:pStyle w:val="Puces4"/>
            </w:pPr>
            <w:r>
              <w:t xml:space="preserve">Conducting and </w:t>
            </w:r>
            <w:r w:rsidR="00A70806">
              <w:t>conclude any</w:t>
            </w:r>
            <w:r>
              <w:t xml:space="preserve"> audit activity and delivery of action plans</w:t>
            </w:r>
          </w:p>
          <w:p w14:paraId="19ED6C72" w14:textId="77777777" w:rsidR="00B029EE" w:rsidRDefault="00B029EE" w:rsidP="00AA281E">
            <w:pPr>
              <w:pStyle w:val="Puces4"/>
            </w:pPr>
            <w:r>
              <w:t>Management</w:t>
            </w:r>
            <w:r w:rsidR="00AA281E">
              <w:t>, implementation &amp; training to others of</w:t>
            </w:r>
            <w:r>
              <w:t xml:space="preserve"> the control environment</w:t>
            </w:r>
            <w:r w:rsidR="00A70806">
              <w:t xml:space="preserve"> (process &amp; procedures)</w:t>
            </w:r>
          </w:p>
          <w:p w14:paraId="44662017" w14:textId="77777777" w:rsidR="00AA281E" w:rsidRPr="00CE0909" w:rsidRDefault="00AA281E" w:rsidP="00AA281E">
            <w:pPr>
              <w:pStyle w:val="Puces4"/>
            </w:pPr>
            <w:r w:rsidRPr="00CE0909">
              <w:t>Undertake any associated project related work (E.g. EpoS system upgrades/ Group initiatives) to assist with improving delivery of the finance team services and better support contract performance.</w:t>
            </w:r>
          </w:p>
          <w:p w14:paraId="1CE9E18F" w14:textId="77777777" w:rsidR="00AA281E" w:rsidRPr="00CE0909" w:rsidRDefault="00AA281E" w:rsidP="00AA281E">
            <w:pPr>
              <w:pStyle w:val="Puces4"/>
            </w:pPr>
            <w:r w:rsidRPr="00CE0909">
              <w:t xml:space="preserve">Assist with </w:t>
            </w:r>
            <w:proofErr w:type="spellStart"/>
            <w:r w:rsidRPr="00CE0909">
              <w:t>adhoc</w:t>
            </w:r>
            <w:proofErr w:type="spellEnd"/>
            <w:r w:rsidRPr="00CE0909">
              <w:t xml:space="preserve"> commercial projects, including producing financial analysis to help support the drive for better cost management and contract efficiency, and the production and communication of relevant statistics.</w:t>
            </w:r>
          </w:p>
          <w:p w14:paraId="537EDE33" w14:textId="77777777" w:rsidR="00AA281E" w:rsidRDefault="00AA281E" w:rsidP="00AA281E">
            <w:pPr>
              <w:pStyle w:val="Puces4"/>
            </w:pPr>
            <w:r>
              <w:t>Actively</w:t>
            </w:r>
            <w:r w:rsidRPr="00CE0909">
              <w:t xml:space="preserve"> manage external debt in line with company policy and procedures</w:t>
            </w:r>
            <w:r>
              <w:t>, supporting the sales &amp; group booking team and actively work with agents</w:t>
            </w:r>
            <w:r w:rsidRPr="00CE0909">
              <w:t>.</w:t>
            </w:r>
          </w:p>
          <w:p w14:paraId="451F2DA8" w14:textId="77777777" w:rsidR="008D5C25" w:rsidRDefault="008D5C25" w:rsidP="00AA281E">
            <w:pPr>
              <w:pStyle w:val="Puces4"/>
            </w:pPr>
            <w:r>
              <w:t>Active member of the finance team within the segment function</w:t>
            </w:r>
          </w:p>
          <w:p w14:paraId="58276BC8" w14:textId="77777777" w:rsidR="00424476" w:rsidRPr="00424476" w:rsidRDefault="00424476" w:rsidP="00424476">
            <w:pPr>
              <w:rPr>
                <w:rFonts w:cs="Arial"/>
                <w:color w:val="000000" w:themeColor="text1"/>
                <w:szCs w:val="20"/>
                <w:lang w:val="en-GB"/>
              </w:rPr>
            </w:pPr>
          </w:p>
        </w:tc>
      </w:tr>
    </w:tbl>
    <w:p w14:paraId="7EA33A93" w14:textId="77777777" w:rsidR="008D5C25" w:rsidRDefault="008D5C25" w:rsidP="00366A73">
      <w:pPr>
        <w:rPr>
          <w:rFonts w:cs="Arial"/>
          <w:vertAlign w:val="subscript"/>
        </w:rPr>
      </w:pPr>
    </w:p>
    <w:tbl>
      <w:tblPr>
        <w:tblpPr w:leftFromText="180" w:rightFromText="180" w:vertAnchor="text" w:horzAnchor="margin" w:tblpXSpec="center" w:tblpY="449"/>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63EDC" w:rsidRPr="00315425" w14:paraId="61521080" w14:textId="77777777" w:rsidTr="00063ED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70B2332" w14:textId="77777777" w:rsidR="00063EDC" w:rsidRPr="00FB6D69" w:rsidRDefault="00063EDC" w:rsidP="00063EDC">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Accountabilities</w:t>
            </w:r>
          </w:p>
        </w:tc>
      </w:tr>
      <w:tr w:rsidR="006E409C" w:rsidRPr="00062691" w14:paraId="1CEA0003" w14:textId="77777777" w:rsidTr="00063EDC">
        <w:trPr>
          <w:trHeight w:val="620"/>
        </w:trPr>
        <w:tc>
          <w:tcPr>
            <w:tcW w:w="10458" w:type="dxa"/>
            <w:tcBorders>
              <w:top w:val="nil"/>
              <w:left w:val="single" w:sz="2" w:space="0" w:color="auto"/>
              <w:bottom w:val="single" w:sz="4" w:space="0" w:color="auto"/>
              <w:right w:val="single" w:sz="4" w:space="0" w:color="auto"/>
            </w:tcBorders>
          </w:tcPr>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E409C" w:rsidRPr="00062691" w14:paraId="0E2B5270" w14:textId="77777777" w:rsidTr="00917C04">
              <w:trPr>
                <w:trHeight w:val="620"/>
              </w:trPr>
              <w:tc>
                <w:tcPr>
                  <w:tcW w:w="10456" w:type="dxa"/>
                  <w:tcBorders>
                    <w:top w:val="nil"/>
                    <w:left w:val="single" w:sz="2" w:space="0" w:color="auto"/>
                    <w:bottom w:val="single" w:sz="4" w:space="0" w:color="auto"/>
                    <w:right w:val="single" w:sz="4" w:space="0" w:color="auto"/>
                  </w:tcBorders>
                </w:tcPr>
                <w:p w14:paraId="244FE873" w14:textId="77777777" w:rsidR="006E409C" w:rsidRPr="00435438" w:rsidRDefault="006E409C" w:rsidP="006E409C">
                  <w:pPr>
                    <w:pStyle w:val="Puces4"/>
                    <w:numPr>
                      <w:ilvl w:val="0"/>
                      <w:numId w:val="3"/>
                    </w:numPr>
                  </w:pPr>
                  <w:r>
                    <w:t>Ensure weekly, monthly and annual reporting is completed accurately and on time.</w:t>
                  </w:r>
                </w:p>
                <w:p w14:paraId="28955779" w14:textId="77777777" w:rsidR="006E409C" w:rsidRDefault="006E409C" w:rsidP="006E409C">
                  <w:pPr>
                    <w:pStyle w:val="Puces4"/>
                    <w:numPr>
                      <w:ilvl w:val="0"/>
                      <w:numId w:val="3"/>
                    </w:numPr>
                  </w:pPr>
                  <w:r>
                    <w:t>Produce insightful monthly reports for the GMs and managers to facilitate robust reviews and to action continuous improvements, including all contractually required profit share reporting.</w:t>
                  </w:r>
                </w:p>
                <w:p w14:paraId="044992AE" w14:textId="77777777" w:rsidR="006E409C" w:rsidRPr="00435438" w:rsidRDefault="006E409C" w:rsidP="006E409C">
                  <w:pPr>
                    <w:pStyle w:val="Puces4"/>
                    <w:numPr>
                      <w:ilvl w:val="0"/>
                      <w:numId w:val="3"/>
                    </w:numPr>
                  </w:pPr>
                  <w:r>
                    <w:t>Assist with the annual budgeting, regular forecasting and KPI setting processes to ensure all are accurate, relevant and suitable for managing the day to day operation.</w:t>
                  </w:r>
                </w:p>
                <w:p w14:paraId="158CC8E6" w14:textId="77777777" w:rsidR="006E409C" w:rsidRPr="001A38AD" w:rsidRDefault="006E409C" w:rsidP="006E409C">
                  <w:pPr>
                    <w:numPr>
                      <w:ilvl w:val="0"/>
                      <w:numId w:val="3"/>
                    </w:numPr>
                    <w:spacing w:before="40"/>
                    <w:jc w:val="left"/>
                    <w:rPr>
                      <w:rFonts w:cs="Arial"/>
                      <w:color w:val="000000" w:themeColor="text1"/>
                      <w:szCs w:val="20"/>
                      <w:lang w:val="en-GB"/>
                    </w:rPr>
                  </w:pPr>
                  <w:r>
                    <w:t xml:space="preserve">Work proactively to identify cost saving opportunities and refine processes and procedures to ensure that the contracts are well controlled and profit </w:t>
                  </w:r>
                  <w:proofErr w:type="spellStart"/>
                  <w:r>
                    <w:t>maximisation</w:t>
                  </w:r>
                  <w:proofErr w:type="spellEnd"/>
                  <w:r>
                    <w:t xml:space="preserve"> is sought</w:t>
                  </w:r>
                </w:p>
                <w:p w14:paraId="5503CF0F" w14:textId="77777777" w:rsidR="006E409C" w:rsidRPr="00424476" w:rsidRDefault="006E409C" w:rsidP="006E409C">
                  <w:pPr>
                    <w:spacing w:before="40"/>
                    <w:jc w:val="left"/>
                    <w:rPr>
                      <w:rFonts w:cs="Arial"/>
                      <w:color w:val="000000" w:themeColor="text1"/>
                      <w:szCs w:val="20"/>
                      <w:lang w:val="en-GB"/>
                    </w:rPr>
                  </w:pPr>
                  <w:r>
                    <w:t>.</w:t>
                  </w:r>
                </w:p>
              </w:tc>
            </w:tr>
          </w:tbl>
          <w:p w14:paraId="2F0639F4" w14:textId="77777777" w:rsidR="006E409C" w:rsidRPr="00125B00" w:rsidRDefault="006E409C" w:rsidP="006E409C">
            <w:pPr>
              <w:spacing w:before="40"/>
              <w:jc w:val="left"/>
              <w:rPr>
                <w:rFonts w:cs="Arial"/>
                <w:color w:val="000000" w:themeColor="text1"/>
                <w:szCs w:val="20"/>
              </w:rPr>
            </w:pPr>
          </w:p>
        </w:tc>
      </w:tr>
    </w:tbl>
    <w:p w14:paraId="580F39AC" w14:textId="77777777" w:rsidR="00366A73" w:rsidRPr="00114C8C" w:rsidRDefault="008D5C25" w:rsidP="00063EDC">
      <w:pPr>
        <w:spacing w:after="200" w:line="276" w:lineRule="auto"/>
        <w:jc w:val="left"/>
        <w:rPr>
          <w:rFonts w:cs="Arial"/>
          <w:vertAlign w:val="subscript"/>
        </w:rPr>
      </w:pPr>
      <w:r>
        <w:rPr>
          <w:rFonts w:cs="Arial"/>
          <w:vertAlign w:val="subscript"/>
        </w:rPr>
        <w:br w:type="page"/>
      </w:r>
    </w:p>
    <w:p w14:paraId="5B24595E"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3212823"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C855BD8"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F3B3A01" w14:textId="77777777" w:rsidTr="004238D8">
        <w:trPr>
          <w:trHeight w:val="620"/>
        </w:trPr>
        <w:tc>
          <w:tcPr>
            <w:tcW w:w="10458" w:type="dxa"/>
            <w:tcBorders>
              <w:top w:val="nil"/>
              <w:left w:val="single" w:sz="2" w:space="0" w:color="auto"/>
              <w:bottom w:val="single" w:sz="4" w:space="0" w:color="auto"/>
              <w:right w:val="single" w:sz="4" w:space="0" w:color="auto"/>
            </w:tcBorders>
          </w:tcPr>
          <w:p w14:paraId="6A0DA92B" w14:textId="77777777" w:rsidR="00752893" w:rsidRPr="009B007B" w:rsidRDefault="00752893" w:rsidP="00703AC1">
            <w:pPr>
              <w:pStyle w:val="Texte4"/>
              <w:ind w:left="0"/>
              <w:rPr>
                <w:szCs w:val="20"/>
                <w:lang w:eastAsia="en-GB"/>
              </w:rPr>
            </w:pPr>
            <w:r w:rsidRPr="009B007B">
              <w:rPr>
                <w:szCs w:val="20"/>
                <w:lang w:eastAsia="en-GB"/>
              </w:rPr>
              <w:t>Experience and Qualifications</w:t>
            </w:r>
          </w:p>
          <w:p w14:paraId="291FCA63" w14:textId="77777777" w:rsidR="006E409C" w:rsidRPr="00435438" w:rsidRDefault="006E409C" w:rsidP="006E409C">
            <w:pPr>
              <w:pStyle w:val="Puces4"/>
              <w:numPr>
                <w:ilvl w:val="0"/>
                <w:numId w:val="3"/>
              </w:numPr>
            </w:pPr>
            <w:r>
              <w:t>Studying for a professional accountancy qualification or qualified by experience</w:t>
            </w:r>
          </w:p>
          <w:p w14:paraId="43A403CB" w14:textId="77777777" w:rsidR="006E409C" w:rsidRPr="00435438" w:rsidRDefault="006E409C" w:rsidP="006E409C">
            <w:pPr>
              <w:pStyle w:val="Puces4"/>
              <w:numPr>
                <w:ilvl w:val="0"/>
                <w:numId w:val="3"/>
              </w:numPr>
            </w:pPr>
            <w:r>
              <w:t>Good Excel and variance analysis skills</w:t>
            </w:r>
          </w:p>
          <w:p w14:paraId="063255B2" w14:textId="3A7756A7" w:rsidR="006E409C" w:rsidRDefault="006E409C" w:rsidP="006E409C">
            <w:pPr>
              <w:pStyle w:val="Puces4"/>
              <w:numPr>
                <w:ilvl w:val="0"/>
                <w:numId w:val="3"/>
              </w:numPr>
            </w:pPr>
            <w:r>
              <w:t xml:space="preserve">Desirable to have good working knowledge of SAP, </w:t>
            </w:r>
            <w:proofErr w:type="spellStart"/>
            <w:r>
              <w:t>Eprophit</w:t>
            </w:r>
            <w:proofErr w:type="spellEnd"/>
            <w:r>
              <w:t xml:space="preserve">, </w:t>
            </w:r>
            <w:proofErr w:type="spellStart"/>
            <w:r w:rsidR="006525E3">
              <w:t>Priava</w:t>
            </w:r>
            <w:proofErr w:type="spellEnd"/>
            <w:r>
              <w:t xml:space="preserve"> or other large similar systems.</w:t>
            </w:r>
          </w:p>
          <w:p w14:paraId="540E4410" w14:textId="77777777" w:rsidR="006E409C" w:rsidRPr="00435438" w:rsidRDefault="006E409C" w:rsidP="006E409C">
            <w:pPr>
              <w:pStyle w:val="Puces4"/>
              <w:numPr>
                <w:ilvl w:val="0"/>
                <w:numId w:val="3"/>
              </w:numPr>
            </w:pPr>
            <w:r>
              <w:t xml:space="preserve">Desirable to have experience of producing management accounts, budgets and forecasts </w:t>
            </w:r>
          </w:p>
          <w:p w14:paraId="4255EEB5" w14:textId="77777777" w:rsidR="006E409C" w:rsidRDefault="006E409C" w:rsidP="006E409C">
            <w:pPr>
              <w:pStyle w:val="Puces4"/>
              <w:numPr>
                <w:ilvl w:val="0"/>
                <w:numId w:val="3"/>
              </w:numPr>
            </w:pPr>
            <w:r w:rsidRPr="00435438">
              <w:t>Desirable to</w:t>
            </w:r>
            <w:r>
              <w:t xml:space="preserve"> have knowledge of a</w:t>
            </w:r>
            <w:r w:rsidRPr="00435438">
              <w:t xml:space="preserve"> retail and cash environment</w:t>
            </w:r>
          </w:p>
          <w:p w14:paraId="75B367DF" w14:textId="77777777" w:rsidR="006E409C" w:rsidRDefault="006E409C" w:rsidP="006E409C">
            <w:pPr>
              <w:pStyle w:val="Puces4"/>
              <w:numPr>
                <w:ilvl w:val="0"/>
                <w:numId w:val="3"/>
              </w:numPr>
            </w:pPr>
            <w:r>
              <w:t>Desirable to have knowledge of contract catering.</w:t>
            </w:r>
          </w:p>
          <w:p w14:paraId="7EA4D935" w14:textId="77777777" w:rsidR="006E409C" w:rsidRDefault="006E409C" w:rsidP="006E409C">
            <w:pPr>
              <w:pStyle w:val="Puces4"/>
              <w:numPr>
                <w:ilvl w:val="0"/>
                <w:numId w:val="3"/>
              </w:numPr>
            </w:pPr>
            <w:r>
              <w:t>Experience of working with internal and external stakeholders</w:t>
            </w:r>
          </w:p>
          <w:p w14:paraId="152DC88F" w14:textId="77777777" w:rsidR="00752893" w:rsidRPr="006E409C" w:rsidRDefault="006E409C" w:rsidP="006E409C">
            <w:pPr>
              <w:pStyle w:val="Puces4"/>
              <w:numPr>
                <w:ilvl w:val="0"/>
                <w:numId w:val="3"/>
              </w:numPr>
            </w:pPr>
            <w:r w:rsidRPr="006E409C">
              <w:rPr>
                <w:szCs w:val="20"/>
              </w:rPr>
              <w:t>Good interpersonal skills with the ability to communicate at senior and junior levels</w:t>
            </w:r>
          </w:p>
          <w:p w14:paraId="1873C4A2" w14:textId="77777777" w:rsidR="00752893" w:rsidRPr="009B007B" w:rsidRDefault="00752893" w:rsidP="00703AC1">
            <w:pPr>
              <w:rPr>
                <w:szCs w:val="20"/>
              </w:rPr>
            </w:pPr>
            <w:r w:rsidRPr="009B007B">
              <w:rPr>
                <w:szCs w:val="20"/>
              </w:rPr>
              <w:t>Capabilities</w:t>
            </w:r>
          </w:p>
          <w:p w14:paraId="2C4B348C" w14:textId="77777777" w:rsidR="00752893" w:rsidRPr="009B007B" w:rsidRDefault="00752893" w:rsidP="00703AC1">
            <w:pPr>
              <w:pStyle w:val="Puces4"/>
              <w:numPr>
                <w:ilvl w:val="0"/>
                <w:numId w:val="3"/>
              </w:numPr>
              <w:rPr>
                <w:szCs w:val="20"/>
              </w:rPr>
            </w:pPr>
            <w:r w:rsidRPr="009B007B">
              <w:rPr>
                <w:szCs w:val="20"/>
              </w:rPr>
              <w:t>Relationship Management - Is effective at building and maintaining win- win business partner relationships internally and with clients.</w:t>
            </w:r>
          </w:p>
          <w:p w14:paraId="5C2BB374" w14:textId="77777777" w:rsidR="00752893" w:rsidRPr="009B007B" w:rsidRDefault="00752893" w:rsidP="00703AC1">
            <w:pPr>
              <w:pStyle w:val="Puces4"/>
              <w:numPr>
                <w:ilvl w:val="0"/>
                <w:numId w:val="3"/>
              </w:numPr>
              <w:rPr>
                <w:szCs w:val="20"/>
              </w:rPr>
            </w:pPr>
            <w:r w:rsidRPr="009B007B">
              <w:rPr>
                <w:szCs w:val="20"/>
              </w:rPr>
              <w:t xml:space="preserve">Resilience - sustains momentum when faced with challenges. Balances competing demands and responds well to changed priorities. </w:t>
            </w:r>
          </w:p>
          <w:p w14:paraId="139045C1" w14:textId="77777777" w:rsidR="00021ADC" w:rsidRDefault="00752893" w:rsidP="00502987">
            <w:pPr>
              <w:pStyle w:val="Puces4"/>
              <w:numPr>
                <w:ilvl w:val="0"/>
                <w:numId w:val="3"/>
              </w:numPr>
            </w:pPr>
            <w:r>
              <w:t>Impact and Influence - Communicates effectively and inspires people at all levels</w:t>
            </w:r>
          </w:p>
          <w:p w14:paraId="20D0C413" w14:textId="77777777" w:rsidR="00752893" w:rsidRDefault="00752893" w:rsidP="00502987">
            <w:pPr>
              <w:pStyle w:val="Puces4"/>
              <w:numPr>
                <w:ilvl w:val="0"/>
                <w:numId w:val="3"/>
              </w:numPr>
            </w:pPr>
            <w:r>
              <w:t xml:space="preserve">Planning and Organisation - Consistently completes deliverables within deadline, within budget, and beyond expected quality, even under </w:t>
            </w:r>
            <w:r w:rsidR="008D5C25">
              <w:t>time pressured</w:t>
            </w:r>
            <w:r>
              <w:t xml:space="preserve"> conditions. </w:t>
            </w:r>
          </w:p>
          <w:p w14:paraId="03FEC0E8" w14:textId="77777777" w:rsidR="00EA3990" w:rsidRPr="004238D8" w:rsidRDefault="00EA3990" w:rsidP="00021ADC">
            <w:pPr>
              <w:pStyle w:val="Puces4"/>
              <w:numPr>
                <w:ilvl w:val="0"/>
                <w:numId w:val="0"/>
              </w:numPr>
              <w:ind w:left="720"/>
            </w:pPr>
          </w:p>
        </w:tc>
      </w:tr>
    </w:tbl>
    <w:p w14:paraId="7E2D1B44" w14:textId="77777777" w:rsidR="007F02BF" w:rsidRDefault="00B2154A" w:rsidP="00703AC1">
      <w:pPr>
        <w:spacing w:after="200" w:line="276" w:lineRule="auto"/>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5BC488C"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37BF6EB"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p>
        </w:tc>
      </w:tr>
      <w:tr w:rsidR="00EA3990" w:rsidRPr="00062691" w14:paraId="2FEA9212" w14:textId="77777777" w:rsidTr="0007446E">
        <w:trPr>
          <w:trHeight w:val="620"/>
        </w:trPr>
        <w:tc>
          <w:tcPr>
            <w:tcW w:w="10456" w:type="dxa"/>
            <w:tcBorders>
              <w:top w:val="nil"/>
              <w:left w:val="single" w:sz="2" w:space="0" w:color="auto"/>
              <w:bottom w:val="single" w:sz="4" w:space="0" w:color="auto"/>
              <w:right w:val="single" w:sz="4" w:space="0" w:color="auto"/>
            </w:tcBorders>
          </w:tcPr>
          <w:p w14:paraId="0337FF06"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3577D063" w14:textId="77777777" w:rsidTr="0007446E">
              <w:tc>
                <w:tcPr>
                  <w:tcW w:w="4473" w:type="dxa"/>
                </w:tcPr>
                <w:p w14:paraId="163F4CB1" w14:textId="77777777" w:rsidR="00EA3990" w:rsidRPr="00375F11" w:rsidRDefault="00EA3990" w:rsidP="003727F4">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156DEF08" w14:textId="77777777" w:rsidR="00EA3990" w:rsidRPr="00375F11" w:rsidRDefault="00EA3990" w:rsidP="003727F4">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42A298C3" w14:textId="77777777" w:rsidTr="0007446E">
              <w:tc>
                <w:tcPr>
                  <w:tcW w:w="4473" w:type="dxa"/>
                </w:tcPr>
                <w:p w14:paraId="50822E92" w14:textId="77777777" w:rsidR="00EA3990" w:rsidRPr="00375F11" w:rsidRDefault="00EA3990" w:rsidP="003727F4">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2D417141" w14:textId="77777777" w:rsidR="00EA3990" w:rsidRPr="00375F11" w:rsidRDefault="00EA3990" w:rsidP="003727F4">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2CF03250" w14:textId="77777777" w:rsidTr="0007446E">
              <w:tc>
                <w:tcPr>
                  <w:tcW w:w="4473" w:type="dxa"/>
                </w:tcPr>
                <w:p w14:paraId="72CB5BFC" w14:textId="77777777" w:rsidR="00EA3990" w:rsidRPr="00375F11" w:rsidRDefault="00EA3990" w:rsidP="003727F4">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7E94C901" w14:textId="77777777" w:rsidR="00EA3990" w:rsidRPr="00375F11" w:rsidRDefault="00EA3990" w:rsidP="003727F4">
                  <w:pPr>
                    <w:pStyle w:val="Puces4"/>
                    <w:framePr w:hSpace="180" w:wrap="around" w:vAnchor="text" w:hAnchor="margin" w:xAlign="center" w:y="192"/>
                    <w:numPr>
                      <w:ilvl w:val="0"/>
                      <w:numId w:val="0"/>
                    </w:numPr>
                    <w:ind w:left="341" w:hanging="171"/>
                    <w:rPr>
                      <w:rFonts w:eastAsia="Times New Roman"/>
                    </w:rPr>
                  </w:pPr>
                </w:p>
              </w:tc>
            </w:tr>
            <w:tr w:rsidR="00EA3990" w14:paraId="2484F993" w14:textId="77777777" w:rsidTr="0007446E">
              <w:tc>
                <w:tcPr>
                  <w:tcW w:w="4473" w:type="dxa"/>
                </w:tcPr>
                <w:p w14:paraId="15C6DFC9" w14:textId="77777777" w:rsidR="00EA3990" w:rsidRDefault="00EA3990" w:rsidP="003727F4">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0983E8C1" w14:textId="77777777" w:rsidR="00EA3990" w:rsidRDefault="00EA3990" w:rsidP="003727F4">
                  <w:pPr>
                    <w:pStyle w:val="Puces4"/>
                    <w:framePr w:hSpace="180" w:wrap="around" w:vAnchor="text" w:hAnchor="margin" w:xAlign="center" w:y="192"/>
                    <w:numPr>
                      <w:ilvl w:val="0"/>
                      <w:numId w:val="0"/>
                    </w:numPr>
                    <w:rPr>
                      <w:rFonts w:eastAsia="Times New Roman"/>
                    </w:rPr>
                  </w:pPr>
                </w:p>
              </w:tc>
            </w:tr>
            <w:tr w:rsidR="00EA3990" w14:paraId="6EB3EA36" w14:textId="77777777" w:rsidTr="0007446E">
              <w:tc>
                <w:tcPr>
                  <w:tcW w:w="4473" w:type="dxa"/>
                </w:tcPr>
                <w:p w14:paraId="1C673E7E" w14:textId="77777777" w:rsidR="00EA3990" w:rsidRDefault="00EA3990" w:rsidP="003727F4">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3FD52331" w14:textId="77777777" w:rsidR="00EA3990" w:rsidRDefault="00EA3990" w:rsidP="003727F4">
                  <w:pPr>
                    <w:pStyle w:val="Puces4"/>
                    <w:framePr w:hSpace="180" w:wrap="around" w:vAnchor="text" w:hAnchor="margin" w:xAlign="center" w:y="192"/>
                    <w:numPr>
                      <w:ilvl w:val="0"/>
                      <w:numId w:val="0"/>
                    </w:numPr>
                    <w:ind w:left="851"/>
                    <w:rPr>
                      <w:rFonts w:eastAsia="Times New Roman"/>
                    </w:rPr>
                  </w:pPr>
                </w:p>
              </w:tc>
            </w:tr>
            <w:tr w:rsidR="00EA3990" w14:paraId="41E25AEF" w14:textId="77777777" w:rsidTr="0007446E">
              <w:tc>
                <w:tcPr>
                  <w:tcW w:w="4473" w:type="dxa"/>
                </w:tcPr>
                <w:p w14:paraId="072D0A8A" w14:textId="77777777" w:rsidR="00EA3990" w:rsidRDefault="00EA3990" w:rsidP="003727F4">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65F9F96B" w14:textId="77777777" w:rsidR="00EA3990" w:rsidRDefault="00EA3990" w:rsidP="003727F4">
                  <w:pPr>
                    <w:pStyle w:val="Puces4"/>
                    <w:framePr w:hSpace="180" w:wrap="around" w:vAnchor="text" w:hAnchor="margin" w:xAlign="center" w:y="192"/>
                    <w:numPr>
                      <w:ilvl w:val="0"/>
                      <w:numId w:val="0"/>
                    </w:numPr>
                    <w:ind w:left="851"/>
                    <w:rPr>
                      <w:rFonts w:eastAsia="Times New Roman"/>
                    </w:rPr>
                  </w:pPr>
                </w:p>
              </w:tc>
            </w:tr>
          </w:tbl>
          <w:p w14:paraId="23C74D3B" w14:textId="77777777" w:rsidR="00EA3990" w:rsidRPr="00EA3990" w:rsidRDefault="00EA3990" w:rsidP="00EA3990">
            <w:pPr>
              <w:spacing w:before="40"/>
              <w:ind w:left="720"/>
              <w:jc w:val="left"/>
              <w:rPr>
                <w:rFonts w:cs="Arial"/>
                <w:color w:val="000000" w:themeColor="text1"/>
                <w:szCs w:val="20"/>
                <w:lang w:val="en-GB"/>
              </w:rPr>
            </w:pPr>
          </w:p>
        </w:tc>
      </w:tr>
    </w:tbl>
    <w:p w14:paraId="54F29ADF" w14:textId="77777777" w:rsidR="008D5C25" w:rsidRDefault="008D5C25" w:rsidP="00E57078">
      <w:pPr>
        <w:spacing w:after="200" w:line="276" w:lineRule="auto"/>
        <w:jc w:val="left"/>
      </w:pPr>
    </w:p>
    <w:tbl>
      <w:tblPr>
        <w:tblpPr w:leftFromText="180" w:rightFromText="180" w:vertAnchor="text" w:horzAnchor="margin" w:tblpY="943"/>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864DDA" w:rsidRPr="00315425" w14:paraId="11320D7A" w14:textId="77777777" w:rsidTr="00864DDA">
        <w:trPr>
          <w:trHeight w:val="421"/>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A2C5126" w14:textId="77777777" w:rsidR="00864DDA" w:rsidRPr="00FB6D69" w:rsidRDefault="00864DDA" w:rsidP="00864DDA">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864DDA" w:rsidRPr="00062691" w14:paraId="0EB3AD31" w14:textId="77777777" w:rsidTr="00864DDA">
        <w:trPr>
          <w:trHeight w:val="620"/>
        </w:trPr>
        <w:tc>
          <w:tcPr>
            <w:tcW w:w="10458" w:type="dxa"/>
            <w:tcBorders>
              <w:top w:val="nil"/>
              <w:left w:val="single" w:sz="2" w:space="0" w:color="auto"/>
              <w:bottom w:val="single" w:sz="4" w:space="0" w:color="auto"/>
              <w:right w:val="single" w:sz="4" w:space="0" w:color="auto"/>
            </w:tcBorders>
          </w:tcPr>
          <w:p w14:paraId="483BBFBC" w14:textId="77777777" w:rsidR="00864DDA" w:rsidRDefault="00864DDA" w:rsidP="00864DDA">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864DDA" w14:paraId="0E624E35" w14:textId="77777777" w:rsidTr="00337166">
              <w:tc>
                <w:tcPr>
                  <w:tcW w:w="2122" w:type="dxa"/>
                </w:tcPr>
                <w:p w14:paraId="373774E7" w14:textId="77777777" w:rsidR="00864DDA" w:rsidRDefault="00864DDA" w:rsidP="003727F4">
                  <w:pPr>
                    <w:framePr w:hSpace="180" w:wrap="around" w:vAnchor="text" w:hAnchor="margin" w:y="943"/>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658C8115" w14:textId="77777777" w:rsidR="00864DDA" w:rsidRDefault="00864DDA" w:rsidP="003727F4">
                  <w:pPr>
                    <w:framePr w:hSpace="180" w:wrap="around" w:vAnchor="text" w:hAnchor="margin" w:y="943"/>
                    <w:spacing w:before="40"/>
                    <w:jc w:val="left"/>
                    <w:rPr>
                      <w:rFonts w:cs="Arial"/>
                      <w:color w:val="000000" w:themeColor="text1"/>
                      <w:szCs w:val="20"/>
                      <w:lang w:val="en-GB"/>
                    </w:rPr>
                  </w:pPr>
                </w:p>
              </w:tc>
              <w:tc>
                <w:tcPr>
                  <w:tcW w:w="2557" w:type="dxa"/>
                </w:tcPr>
                <w:p w14:paraId="5A40E130" w14:textId="77777777" w:rsidR="00864DDA" w:rsidRDefault="00864DDA" w:rsidP="003727F4">
                  <w:pPr>
                    <w:framePr w:hSpace="180" w:wrap="around" w:vAnchor="text" w:hAnchor="margin" w:y="943"/>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060BD11F" w14:textId="0F441598" w:rsidR="00864DDA" w:rsidRDefault="00864DDA" w:rsidP="003727F4">
                  <w:pPr>
                    <w:framePr w:hSpace="180" w:wrap="around" w:vAnchor="text" w:hAnchor="margin" w:y="943"/>
                    <w:spacing w:before="40"/>
                    <w:jc w:val="left"/>
                    <w:rPr>
                      <w:rFonts w:cs="Arial"/>
                      <w:color w:val="000000" w:themeColor="text1"/>
                      <w:szCs w:val="20"/>
                      <w:lang w:val="en-GB"/>
                    </w:rPr>
                  </w:pPr>
                </w:p>
              </w:tc>
            </w:tr>
            <w:tr w:rsidR="00864DDA" w14:paraId="300AA75B" w14:textId="77777777" w:rsidTr="00337166">
              <w:tc>
                <w:tcPr>
                  <w:tcW w:w="2122" w:type="dxa"/>
                </w:tcPr>
                <w:p w14:paraId="6C5F06B7" w14:textId="77777777" w:rsidR="00864DDA" w:rsidRDefault="00864DDA" w:rsidP="003727F4">
                  <w:pPr>
                    <w:framePr w:hSpace="180" w:wrap="around" w:vAnchor="text" w:hAnchor="margin" w:y="943"/>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149194EB" w14:textId="77777777" w:rsidR="00864DDA" w:rsidRDefault="00864DDA" w:rsidP="003727F4">
                  <w:pPr>
                    <w:framePr w:hSpace="180" w:wrap="around" w:vAnchor="text" w:hAnchor="margin" w:y="943"/>
                    <w:spacing w:before="40"/>
                    <w:jc w:val="left"/>
                    <w:rPr>
                      <w:rFonts w:cs="Arial"/>
                      <w:color w:val="000000" w:themeColor="text1"/>
                      <w:szCs w:val="20"/>
                      <w:lang w:val="en-GB"/>
                    </w:rPr>
                  </w:pPr>
                </w:p>
              </w:tc>
            </w:tr>
          </w:tbl>
          <w:p w14:paraId="23C31970" w14:textId="77777777" w:rsidR="00864DDA" w:rsidRPr="00EA3990" w:rsidRDefault="00864DDA" w:rsidP="00864DDA">
            <w:pPr>
              <w:spacing w:before="40"/>
              <w:ind w:left="720"/>
              <w:jc w:val="left"/>
              <w:rPr>
                <w:rFonts w:cs="Arial"/>
                <w:color w:val="000000" w:themeColor="text1"/>
                <w:szCs w:val="20"/>
                <w:lang w:val="en-GB"/>
              </w:rPr>
            </w:pPr>
          </w:p>
        </w:tc>
      </w:tr>
    </w:tbl>
    <w:p w14:paraId="1E07D990" w14:textId="77777777" w:rsidR="008D5C25" w:rsidRDefault="008D5C25">
      <w:pPr>
        <w:spacing w:after="200" w:line="276" w:lineRule="auto"/>
        <w:jc w:val="left"/>
      </w:pPr>
    </w:p>
    <w:sectPr w:rsidR="008D5C25" w:rsidSect="00063E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6.6pt;height:9.6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3A21EA2"/>
    <w:multiLevelType w:val="hybridMultilevel"/>
    <w:tmpl w:val="ED821264"/>
    <w:lvl w:ilvl="0" w:tplc="52329E0A">
      <w:numFmt w:val="bullet"/>
      <w:lvlText w:val=""/>
      <w:lvlJc w:val="left"/>
      <w:pPr>
        <w:tabs>
          <w:tab w:val="num" w:pos="360"/>
        </w:tabs>
        <w:ind w:left="360" w:hanging="360"/>
      </w:pPr>
      <w:rPr>
        <w:rFonts w:ascii="Wingdings" w:hAnsi="Wingdings" w:cs="Times New Roman" w:hint="default"/>
        <w:color w:val="FF0000"/>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4"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950F40"/>
    <w:multiLevelType w:val="hybridMultilevel"/>
    <w:tmpl w:val="0E42376A"/>
    <w:lvl w:ilvl="0" w:tplc="697EA8A6">
      <w:numFmt w:val="bullet"/>
      <w:lvlText w:val=""/>
      <w:lvlJc w:val="left"/>
      <w:pPr>
        <w:tabs>
          <w:tab w:val="num" w:pos="360"/>
        </w:tabs>
        <w:ind w:left="360" w:hanging="360"/>
      </w:pPr>
      <w:rPr>
        <w:rFonts w:ascii="Wingdings" w:hAnsi="Wingdings" w:cs="Times New Roman" w:hint="default"/>
        <w:color w:val="FF0000"/>
        <w:sz w:val="32"/>
        <w:szCs w:val="32"/>
      </w:rPr>
    </w:lvl>
    <w:lvl w:ilvl="1" w:tplc="00E8294C">
      <w:numFmt w:val="bullet"/>
      <w:lvlText w:val=""/>
      <w:lvlJc w:val="left"/>
      <w:pPr>
        <w:tabs>
          <w:tab w:val="num" w:pos="1440"/>
        </w:tabs>
        <w:ind w:left="1440" w:hanging="360"/>
      </w:pPr>
      <w:rPr>
        <w:rFonts w:ascii="Wingdings" w:hAnsi="Wingdings" w:cs="Times New Roman" w:hint="default"/>
        <w:color w:val="000000"/>
        <w:sz w:val="32"/>
        <w:szCs w:val="3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1"/>
  </w:num>
  <w:num w:numId="4">
    <w:abstractNumId w:val="9"/>
  </w:num>
  <w:num w:numId="5">
    <w:abstractNumId w:val="4"/>
  </w:num>
  <w:num w:numId="6">
    <w:abstractNumId w:val="2"/>
  </w:num>
  <w:num w:numId="7">
    <w:abstractNumId w:val="11"/>
  </w:num>
  <w:num w:numId="8">
    <w:abstractNumId w:val="5"/>
  </w:num>
  <w:num w:numId="9">
    <w:abstractNumId w:val="15"/>
  </w:num>
  <w:num w:numId="10">
    <w:abstractNumId w:val="16"/>
  </w:num>
  <w:num w:numId="11">
    <w:abstractNumId w:val="8"/>
  </w:num>
  <w:num w:numId="12">
    <w:abstractNumId w:val="0"/>
  </w:num>
  <w:num w:numId="13">
    <w:abstractNumId w:val="12"/>
  </w:num>
  <w:num w:numId="14">
    <w:abstractNumId w:val="3"/>
  </w:num>
  <w:num w:numId="15">
    <w:abstractNumId w:val="13"/>
  </w:num>
  <w:num w:numId="16">
    <w:abstractNumId w:val="14"/>
  </w:num>
  <w:num w:numId="17">
    <w:abstractNumId w:val="0"/>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5D"/>
    <w:rsid w:val="00021ADC"/>
    <w:rsid w:val="00023BCF"/>
    <w:rsid w:val="0003595E"/>
    <w:rsid w:val="00045AD0"/>
    <w:rsid w:val="00063EDC"/>
    <w:rsid w:val="000D19CA"/>
    <w:rsid w:val="000E3EF7"/>
    <w:rsid w:val="00103EF6"/>
    <w:rsid w:val="00104BDE"/>
    <w:rsid w:val="00144E5D"/>
    <w:rsid w:val="001719A3"/>
    <w:rsid w:val="00176140"/>
    <w:rsid w:val="001A0E0D"/>
    <w:rsid w:val="001F1F6A"/>
    <w:rsid w:val="002075D3"/>
    <w:rsid w:val="00255330"/>
    <w:rsid w:val="00293E5D"/>
    <w:rsid w:val="002B08AD"/>
    <w:rsid w:val="002B1DC6"/>
    <w:rsid w:val="002C3B2B"/>
    <w:rsid w:val="00312F85"/>
    <w:rsid w:val="00327D04"/>
    <w:rsid w:val="00366A73"/>
    <w:rsid w:val="003727F4"/>
    <w:rsid w:val="004238D8"/>
    <w:rsid w:val="00424476"/>
    <w:rsid w:val="00453B63"/>
    <w:rsid w:val="004B2221"/>
    <w:rsid w:val="004D170A"/>
    <w:rsid w:val="00504759"/>
    <w:rsid w:val="00520545"/>
    <w:rsid w:val="005E5B63"/>
    <w:rsid w:val="00613392"/>
    <w:rsid w:val="00616B0B"/>
    <w:rsid w:val="00646B79"/>
    <w:rsid w:val="006525E3"/>
    <w:rsid w:val="00656519"/>
    <w:rsid w:val="00674674"/>
    <w:rsid w:val="006802C0"/>
    <w:rsid w:val="006A1D60"/>
    <w:rsid w:val="006E409C"/>
    <w:rsid w:val="00703AC1"/>
    <w:rsid w:val="00734CB2"/>
    <w:rsid w:val="00745A24"/>
    <w:rsid w:val="00752893"/>
    <w:rsid w:val="007853D0"/>
    <w:rsid w:val="007F602D"/>
    <w:rsid w:val="007F7AB3"/>
    <w:rsid w:val="00864DDA"/>
    <w:rsid w:val="00871D73"/>
    <w:rsid w:val="008B64DE"/>
    <w:rsid w:val="008D1A2B"/>
    <w:rsid w:val="008D5C25"/>
    <w:rsid w:val="0096632D"/>
    <w:rsid w:val="009B007B"/>
    <w:rsid w:val="00A330CD"/>
    <w:rsid w:val="00A37146"/>
    <w:rsid w:val="00A70806"/>
    <w:rsid w:val="00AA281E"/>
    <w:rsid w:val="00AD1DEC"/>
    <w:rsid w:val="00B029EE"/>
    <w:rsid w:val="00B2154A"/>
    <w:rsid w:val="00B70457"/>
    <w:rsid w:val="00B73F04"/>
    <w:rsid w:val="00B74438"/>
    <w:rsid w:val="00BB7953"/>
    <w:rsid w:val="00BD602D"/>
    <w:rsid w:val="00BE5F2A"/>
    <w:rsid w:val="00BF4D80"/>
    <w:rsid w:val="00C22530"/>
    <w:rsid w:val="00C4467B"/>
    <w:rsid w:val="00C4695A"/>
    <w:rsid w:val="00C61430"/>
    <w:rsid w:val="00CC0297"/>
    <w:rsid w:val="00CC2929"/>
    <w:rsid w:val="00D11EE9"/>
    <w:rsid w:val="00D65B9D"/>
    <w:rsid w:val="00D949FB"/>
    <w:rsid w:val="00D97156"/>
    <w:rsid w:val="00DE0366"/>
    <w:rsid w:val="00DE0E69"/>
    <w:rsid w:val="00DE5E49"/>
    <w:rsid w:val="00E31AA0"/>
    <w:rsid w:val="00E33C91"/>
    <w:rsid w:val="00E57078"/>
    <w:rsid w:val="00E70392"/>
    <w:rsid w:val="00E86121"/>
    <w:rsid w:val="00EA3990"/>
    <w:rsid w:val="00EA4C16"/>
    <w:rsid w:val="00EA5822"/>
    <w:rsid w:val="00EF6ED7"/>
    <w:rsid w:val="00F479E6"/>
    <w:rsid w:val="00F52CCA"/>
    <w:rsid w:val="00F62DBA"/>
    <w:rsid w:val="00F92364"/>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76FD"/>
  <w15:docId w15:val="{532BC5BA-FA9A-4EB3-8802-2CD1E3A4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4">
    <w:name w:val="Texte 4"/>
    <w:basedOn w:val="Normal"/>
    <w:qFormat/>
    <w:rsid w:val="00752893"/>
    <w:pPr>
      <w:spacing w:after="40"/>
      <w:ind w:left="567"/>
    </w:pPr>
    <w:rPr>
      <w:rFonts w:eastAsia="MS Minch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834884170">
      <w:bodyDiv w:val="1"/>
      <w:marLeft w:val="0"/>
      <w:marRight w:val="0"/>
      <w:marTop w:val="0"/>
      <w:marBottom w:val="0"/>
      <w:divBdr>
        <w:top w:val="none" w:sz="0" w:space="0" w:color="auto"/>
        <w:left w:val="none" w:sz="0" w:space="0" w:color="auto"/>
        <w:bottom w:val="none" w:sz="0" w:space="0" w:color="auto"/>
        <w:right w:val="none" w:sz="0" w:space="0" w:color="auto"/>
      </w:divBdr>
    </w:div>
    <w:div w:id="1546142165">
      <w:bodyDiv w:val="1"/>
      <w:marLeft w:val="0"/>
      <w:marRight w:val="0"/>
      <w:marTop w:val="0"/>
      <w:marBottom w:val="0"/>
      <w:divBdr>
        <w:top w:val="none" w:sz="0" w:space="0" w:color="auto"/>
        <w:left w:val="none" w:sz="0" w:space="0" w:color="auto"/>
        <w:bottom w:val="none" w:sz="0" w:space="0" w:color="auto"/>
        <w:right w:val="none" w:sz="0" w:space="0" w:color="auto"/>
      </w:divBdr>
    </w:div>
    <w:div w:id="1746759954">
      <w:bodyDiv w:val="1"/>
      <w:marLeft w:val="0"/>
      <w:marRight w:val="0"/>
      <w:marTop w:val="0"/>
      <w:marBottom w:val="0"/>
      <w:divBdr>
        <w:top w:val="none" w:sz="0" w:space="0" w:color="auto"/>
        <w:left w:val="none" w:sz="0" w:space="0" w:color="auto"/>
        <w:bottom w:val="none" w:sz="0" w:space="0" w:color="auto"/>
        <w:right w:val="none" w:sz="0" w:space="0" w:color="auto"/>
      </w:divBdr>
    </w:div>
    <w:div w:id="1881937649">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image" Target="media/image2.jpeg"/><Relationship Id="rId11"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B31A06-B7B3-4282-A961-57C117B3B7B1}" type="doc">
      <dgm:prSet loTypeId="urn:microsoft.com/office/officeart/2005/8/layout/orgChart1" loCatId="hierarchy" qsTypeId="urn:microsoft.com/office/officeart/2005/8/quickstyle/simple1" qsCatId="simple" csTypeId="urn:microsoft.com/office/officeart/2005/8/colors/colorful1" csCatId="colorful" phldr="1"/>
      <dgm:spPr/>
      <dgm:t>
        <a:bodyPr/>
        <a:lstStyle/>
        <a:p>
          <a:endParaRPr lang="en-GB"/>
        </a:p>
      </dgm:t>
    </dgm:pt>
    <dgm:pt modelId="{B2427A1B-0581-49FA-90D5-DBE14C7E5C55}">
      <dgm:prSet phldrT="[Text]"/>
      <dgm:spPr>
        <a:xfrm>
          <a:off x="2662256" y="407"/>
          <a:ext cx="799437" cy="399718"/>
        </a:xfrm>
        <a:prstGeom prst="rect">
          <a:avLst/>
        </a:prstGeom>
      </dgm:spPr>
      <dgm:t>
        <a:bodyPr/>
        <a:lstStyle/>
        <a:p>
          <a:pPr>
            <a:buNone/>
          </a:pPr>
          <a:r>
            <a:rPr lang="en-GB">
              <a:latin typeface="Calibri"/>
              <a:ea typeface="+mn-ea"/>
              <a:cs typeface="+mn-cs"/>
            </a:rPr>
            <a:t>Senior Finance Manager</a:t>
          </a:r>
        </a:p>
      </dgm:t>
    </dgm:pt>
    <dgm:pt modelId="{A7CEE045-3012-4CF0-B41F-59A4ED6CD03A}" type="parTrans" cxnId="{C1D5EC3E-2417-435A-B808-CBBB67E70555}">
      <dgm:prSet/>
      <dgm:spPr/>
      <dgm:t>
        <a:bodyPr/>
        <a:lstStyle/>
        <a:p>
          <a:endParaRPr lang="en-GB"/>
        </a:p>
      </dgm:t>
    </dgm:pt>
    <dgm:pt modelId="{5B250500-40FA-4A2F-B14F-49C90F156225}" type="sibTrans" cxnId="{C1D5EC3E-2417-435A-B808-CBBB67E70555}">
      <dgm:prSet/>
      <dgm:spPr/>
      <dgm:t>
        <a:bodyPr/>
        <a:lstStyle/>
        <a:p>
          <a:endParaRPr lang="en-GB"/>
        </a:p>
      </dgm:t>
    </dgm:pt>
    <dgm:pt modelId="{4F153B7E-3920-43C1-89A5-56F20A3A19F9}">
      <dgm:prSet phldrT="[Text]"/>
      <dgm:spPr>
        <a:xfrm>
          <a:off x="2662256" y="568008"/>
          <a:ext cx="799437" cy="399718"/>
        </a:xfrm>
        <a:prstGeom prst="rect">
          <a:avLst/>
        </a:prstGeom>
      </dgm:spPr>
      <dgm:t>
        <a:bodyPr/>
        <a:lstStyle/>
        <a:p>
          <a:pPr>
            <a:buNone/>
          </a:pPr>
          <a:r>
            <a:rPr lang="en-GB">
              <a:latin typeface="Calibri"/>
              <a:ea typeface="+mn-ea"/>
              <a:cs typeface="+mn-cs"/>
            </a:rPr>
            <a:t>Assistant Finance Manager</a:t>
          </a:r>
        </a:p>
      </dgm:t>
    </dgm:pt>
    <dgm:pt modelId="{95259612-355D-4860-AC9B-FAA5EBD6934D}" type="parTrans" cxnId="{94C5F643-ADE8-418B-81FF-E281052CAA18}">
      <dgm:prSet/>
      <dgm:spPr>
        <a:xfrm>
          <a:off x="3016254" y="400126"/>
          <a:ext cx="91440" cy="167881"/>
        </a:xfrm>
        <a:custGeom>
          <a:avLst/>
          <a:gdLst/>
          <a:ahLst/>
          <a:cxnLst/>
          <a:rect l="0" t="0" r="0" b="0"/>
          <a:pathLst>
            <a:path>
              <a:moveTo>
                <a:pt x="45720" y="0"/>
              </a:moveTo>
              <a:lnTo>
                <a:pt x="45720" y="167881"/>
              </a:lnTo>
            </a:path>
          </a:pathLst>
        </a:custGeom>
        <a:ln>
          <a:solidFill>
            <a:schemeClr val="accent1"/>
          </a:solidFill>
        </a:ln>
      </dgm:spPr>
      <dgm:t>
        <a:bodyPr/>
        <a:lstStyle/>
        <a:p>
          <a:endParaRPr lang="en-GB"/>
        </a:p>
      </dgm:t>
    </dgm:pt>
    <dgm:pt modelId="{5ACE7509-5654-414D-B810-61874DC9A552}" type="sibTrans" cxnId="{94C5F643-ADE8-418B-81FF-E281052CAA18}">
      <dgm:prSet/>
      <dgm:spPr/>
      <dgm:t>
        <a:bodyPr/>
        <a:lstStyle/>
        <a:p>
          <a:endParaRPr lang="en-GB"/>
        </a:p>
      </dgm:t>
    </dgm:pt>
    <dgm:pt modelId="{0AAF6FD7-B177-45C9-880E-0C418BA2140B}">
      <dgm:prSet/>
      <dgm:spPr>
        <a:solidFill>
          <a:schemeClr val="tx2">
            <a:lumMod val="60000"/>
            <a:lumOff val="40000"/>
          </a:schemeClr>
        </a:solidFill>
        <a:ln>
          <a:solidFill>
            <a:schemeClr val="accent1"/>
          </a:solidFill>
        </a:ln>
      </dgm:spPr>
      <dgm:t>
        <a:bodyPr/>
        <a:lstStyle/>
        <a:p>
          <a:r>
            <a:rPr lang="en-GB"/>
            <a:t>Finance Administrator</a:t>
          </a:r>
        </a:p>
      </dgm:t>
    </dgm:pt>
    <dgm:pt modelId="{EAE979B6-0507-4EB7-BD85-488D5C6238FA}" type="parTrans" cxnId="{6530E7EC-15D3-4720-9B00-7516C7D7C073}">
      <dgm:prSet/>
      <dgm:spPr>
        <a:solidFill>
          <a:schemeClr val="tx2">
            <a:lumMod val="60000"/>
            <a:lumOff val="40000"/>
          </a:schemeClr>
        </a:solidFill>
        <a:ln>
          <a:solidFill>
            <a:schemeClr val="accent1"/>
          </a:solidFill>
        </a:ln>
      </dgm:spPr>
      <dgm:t>
        <a:bodyPr/>
        <a:lstStyle/>
        <a:p>
          <a:endParaRPr lang="en-GB"/>
        </a:p>
      </dgm:t>
    </dgm:pt>
    <dgm:pt modelId="{F01DA002-28AA-4B2C-8E87-4C580C0B0EE2}" type="sibTrans" cxnId="{6530E7EC-15D3-4720-9B00-7516C7D7C073}">
      <dgm:prSet/>
      <dgm:spPr/>
      <dgm:t>
        <a:bodyPr/>
        <a:lstStyle/>
        <a:p>
          <a:endParaRPr lang="en-GB"/>
        </a:p>
      </dgm:t>
    </dgm:pt>
    <dgm:pt modelId="{EEF8D7F7-AF70-4CDD-8176-90ECDDF92D82}" type="pres">
      <dgm:prSet presAssocID="{6CB31A06-B7B3-4282-A961-57C117B3B7B1}" presName="hierChild1" presStyleCnt="0">
        <dgm:presLayoutVars>
          <dgm:orgChart val="1"/>
          <dgm:chPref val="1"/>
          <dgm:dir val="rev"/>
          <dgm:animOne val="branch"/>
          <dgm:animLvl val="lvl"/>
          <dgm:resizeHandles/>
        </dgm:presLayoutVars>
      </dgm:prSet>
      <dgm:spPr/>
    </dgm:pt>
    <dgm:pt modelId="{7B5201FC-408B-40EC-A83C-A4491EF188A7}" type="pres">
      <dgm:prSet presAssocID="{B2427A1B-0581-49FA-90D5-DBE14C7E5C55}" presName="hierRoot1" presStyleCnt="0">
        <dgm:presLayoutVars>
          <dgm:hierBranch val="init"/>
        </dgm:presLayoutVars>
      </dgm:prSet>
      <dgm:spPr/>
    </dgm:pt>
    <dgm:pt modelId="{6FC8E49D-CFF7-4887-92C1-B2EBFA453F24}" type="pres">
      <dgm:prSet presAssocID="{B2427A1B-0581-49FA-90D5-DBE14C7E5C55}" presName="rootComposite1" presStyleCnt="0"/>
      <dgm:spPr/>
    </dgm:pt>
    <dgm:pt modelId="{E25E72F8-734D-4E7F-95E7-989120B7DE5A}" type="pres">
      <dgm:prSet presAssocID="{B2427A1B-0581-49FA-90D5-DBE14C7E5C55}" presName="rootText1" presStyleLbl="node0" presStyleIdx="0" presStyleCnt="1" custScaleX="167769">
        <dgm:presLayoutVars>
          <dgm:chPref val="3"/>
        </dgm:presLayoutVars>
      </dgm:prSet>
      <dgm:spPr/>
    </dgm:pt>
    <dgm:pt modelId="{3AF090C0-722A-481D-8344-EBF498F13A9B}" type="pres">
      <dgm:prSet presAssocID="{B2427A1B-0581-49FA-90D5-DBE14C7E5C55}" presName="rootConnector1" presStyleLbl="node1" presStyleIdx="0" presStyleCnt="0"/>
      <dgm:spPr/>
    </dgm:pt>
    <dgm:pt modelId="{EF992FFD-02A5-47D6-B5FB-427838D8C4F5}" type="pres">
      <dgm:prSet presAssocID="{B2427A1B-0581-49FA-90D5-DBE14C7E5C55}" presName="hierChild2" presStyleCnt="0"/>
      <dgm:spPr/>
    </dgm:pt>
    <dgm:pt modelId="{D600A586-2F36-47F7-89A1-6AF6E6A85101}" type="pres">
      <dgm:prSet presAssocID="{95259612-355D-4860-AC9B-FAA5EBD6934D}" presName="Name37" presStyleLbl="parChTrans1D2" presStyleIdx="0" presStyleCnt="1"/>
      <dgm:spPr/>
    </dgm:pt>
    <dgm:pt modelId="{5AE7146E-30D4-48EC-A6D4-E6FFA0BA2DCD}" type="pres">
      <dgm:prSet presAssocID="{4F153B7E-3920-43C1-89A5-56F20A3A19F9}" presName="hierRoot2" presStyleCnt="0">
        <dgm:presLayoutVars>
          <dgm:hierBranch val="init"/>
        </dgm:presLayoutVars>
      </dgm:prSet>
      <dgm:spPr/>
    </dgm:pt>
    <dgm:pt modelId="{E81631B0-8C43-4B51-81D5-9FE78D52DAB0}" type="pres">
      <dgm:prSet presAssocID="{4F153B7E-3920-43C1-89A5-56F20A3A19F9}" presName="rootComposite" presStyleCnt="0"/>
      <dgm:spPr/>
    </dgm:pt>
    <dgm:pt modelId="{6741D96A-18AA-4DBB-9B86-7E7EF89727DB}" type="pres">
      <dgm:prSet presAssocID="{4F153B7E-3920-43C1-89A5-56F20A3A19F9}" presName="rootText" presStyleLbl="node2" presStyleIdx="0" presStyleCnt="1">
        <dgm:presLayoutVars>
          <dgm:chPref val="3"/>
        </dgm:presLayoutVars>
      </dgm:prSet>
      <dgm:spPr/>
    </dgm:pt>
    <dgm:pt modelId="{AD0EB829-CED2-4BBA-8EB0-B574927E6755}" type="pres">
      <dgm:prSet presAssocID="{4F153B7E-3920-43C1-89A5-56F20A3A19F9}" presName="rootConnector" presStyleLbl="node2" presStyleIdx="0" presStyleCnt="1"/>
      <dgm:spPr/>
    </dgm:pt>
    <dgm:pt modelId="{E157CBD4-40F4-4B72-8A70-F9C79BED4602}" type="pres">
      <dgm:prSet presAssocID="{4F153B7E-3920-43C1-89A5-56F20A3A19F9}" presName="hierChild4" presStyleCnt="0"/>
      <dgm:spPr/>
    </dgm:pt>
    <dgm:pt modelId="{784DF830-E0D0-483E-B868-F17137C0CDAE}" type="pres">
      <dgm:prSet presAssocID="{EAE979B6-0507-4EB7-BD85-488D5C6238FA}" presName="Name37" presStyleLbl="parChTrans1D3" presStyleIdx="0" presStyleCnt="1"/>
      <dgm:spPr/>
    </dgm:pt>
    <dgm:pt modelId="{FD6F2480-739F-4D66-A4D8-874A4BE352C2}" type="pres">
      <dgm:prSet presAssocID="{0AAF6FD7-B177-45C9-880E-0C418BA2140B}" presName="hierRoot2" presStyleCnt="0">
        <dgm:presLayoutVars>
          <dgm:hierBranch val="init"/>
        </dgm:presLayoutVars>
      </dgm:prSet>
      <dgm:spPr/>
    </dgm:pt>
    <dgm:pt modelId="{D1DE4048-0182-4146-AE09-036C1E994ECA}" type="pres">
      <dgm:prSet presAssocID="{0AAF6FD7-B177-45C9-880E-0C418BA2140B}" presName="rootComposite" presStyleCnt="0"/>
      <dgm:spPr/>
    </dgm:pt>
    <dgm:pt modelId="{0AE07544-70CB-42A3-9532-4568229EF50D}" type="pres">
      <dgm:prSet presAssocID="{0AAF6FD7-B177-45C9-880E-0C418BA2140B}" presName="rootText" presStyleLbl="node3" presStyleIdx="0" presStyleCnt="1" custScaleX="90909" custScaleY="90909">
        <dgm:presLayoutVars>
          <dgm:chPref val="3"/>
        </dgm:presLayoutVars>
      </dgm:prSet>
      <dgm:spPr/>
    </dgm:pt>
    <dgm:pt modelId="{18FE48B4-A042-4631-9DDF-F7F92369C64D}" type="pres">
      <dgm:prSet presAssocID="{0AAF6FD7-B177-45C9-880E-0C418BA2140B}" presName="rootConnector" presStyleLbl="node3" presStyleIdx="0" presStyleCnt="1"/>
      <dgm:spPr/>
    </dgm:pt>
    <dgm:pt modelId="{0C1C237E-0AF3-49C4-88DC-7CF2FA2100CA}" type="pres">
      <dgm:prSet presAssocID="{0AAF6FD7-B177-45C9-880E-0C418BA2140B}" presName="hierChild4" presStyleCnt="0"/>
      <dgm:spPr/>
    </dgm:pt>
    <dgm:pt modelId="{1167E298-47EC-4D03-B89E-819311C01098}" type="pres">
      <dgm:prSet presAssocID="{0AAF6FD7-B177-45C9-880E-0C418BA2140B}" presName="hierChild5" presStyleCnt="0"/>
      <dgm:spPr/>
    </dgm:pt>
    <dgm:pt modelId="{1F09D9BB-29AE-4BCD-9627-92CFD9C4119E}" type="pres">
      <dgm:prSet presAssocID="{4F153B7E-3920-43C1-89A5-56F20A3A19F9}" presName="hierChild5" presStyleCnt="0"/>
      <dgm:spPr/>
    </dgm:pt>
    <dgm:pt modelId="{C5FC12C0-EBD0-4D04-9C27-20A87598DEAC}" type="pres">
      <dgm:prSet presAssocID="{B2427A1B-0581-49FA-90D5-DBE14C7E5C55}" presName="hierChild3" presStyleCnt="0"/>
      <dgm:spPr/>
    </dgm:pt>
  </dgm:ptLst>
  <dgm:cxnLst>
    <dgm:cxn modelId="{790E121C-A617-4ED1-A032-3821E4D5ADC2}" type="presOf" srcId="{B2427A1B-0581-49FA-90D5-DBE14C7E5C55}" destId="{E25E72F8-734D-4E7F-95E7-989120B7DE5A}" srcOrd="0" destOrd="0" presId="urn:microsoft.com/office/officeart/2005/8/layout/orgChart1"/>
    <dgm:cxn modelId="{0E0B643B-1E51-4E89-8ACC-852F0D24D358}" type="presOf" srcId="{4F153B7E-3920-43C1-89A5-56F20A3A19F9}" destId="{6741D96A-18AA-4DBB-9B86-7E7EF89727DB}" srcOrd="0" destOrd="0" presId="urn:microsoft.com/office/officeart/2005/8/layout/orgChart1"/>
    <dgm:cxn modelId="{350B1D3D-8B41-458A-8643-51A87BDC62DB}" type="presOf" srcId="{4F153B7E-3920-43C1-89A5-56F20A3A19F9}" destId="{AD0EB829-CED2-4BBA-8EB0-B574927E6755}" srcOrd="1" destOrd="0" presId="urn:microsoft.com/office/officeart/2005/8/layout/orgChart1"/>
    <dgm:cxn modelId="{C1D5EC3E-2417-435A-B808-CBBB67E70555}" srcId="{6CB31A06-B7B3-4282-A961-57C117B3B7B1}" destId="{B2427A1B-0581-49FA-90D5-DBE14C7E5C55}" srcOrd="0" destOrd="0" parTransId="{A7CEE045-3012-4CF0-B41F-59A4ED6CD03A}" sibTransId="{5B250500-40FA-4A2F-B14F-49C90F156225}"/>
    <dgm:cxn modelId="{94C5F643-ADE8-418B-81FF-E281052CAA18}" srcId="{B2427A1B-0581-49FA-90D5-DBE14C7E5C55}" destId="{4F153B7E-3920-43C1-89A5-56F20A3A19F9}" srcOrd="0" destOrd="0" parTransId="{95259612-355D-4860-AC9B-FAA5EBD6934D}" sibTransId="{5ACE7509-5654-414D-B810-61874DC9A552}"/>
    <dgm:cxn modelId="{5A57B750-A384-46C5-8674-0602808CFFD6}" type="presOf" srcId="{EAE979B6-0507-4EB7-BD85-488D5C6238FA}" destId="{784DF830-E0D0-483E-B868-F17137C0CDAE}" srcOrd="0" destOrd="0" presId="urn:microsoft.com/office/officeart/2005/8/layout/orgChart1"/>
    <dgm:cxn modelId="{25E9FD5A-C01F-49B4-B22E-885F92CB3283}" type="presOf" srcId="{95259612-355D-4860-AC9B-FAA5EBD6934D}" destId="{D600A586-2F36-47F7-89A1-6AF6E6A85101}" srcOrd="0" destOrd="0" presId="urn:microsoft.com/office/officeart/2005/8/layout/orgChart1"/>
    <dgm:cxn modelId="{B7435781-E943-4E4E-909F-73231323322E}" type="presOf" srcId="{B2427A1B-0581-49FA-90D5-DBE14C7E5C55}" destId="{3AF090C0-722A-481D-8344-EBF498F13A9B}" srcOrd="1" destOrd="0" presId="urn:microsoft.com/office/officeart/2005/8/layout/orgChart1"/>
    <dgm:cxn modelId="{520B18C5-B622-4A6D-BF78-443EBB8B3E70}" type="presOf" srcId="{0AAF6FD7-B177-45C9-880E-0C418BA2140B}" destId="{0AE07544-70CB-42A3-9532-4568229EF50D}" srcOrd="0" destOrd="0" presId="urn:microsoft.com/office/officeart/2005/8/layout/orgChart1"/>
    <dgm:cxn modelId="{56C176DF-D672-4558-9BC0-77B0E0030888}" type="presOf" srcId="{0AAF6FD7-B177-45C9-880E-0C418BA2140B}" destId="{18FE48B4-A042-4631-9DDF-F7F92369C64D}" srcOrd="1" destOrd="0" presId="urn:microsoft.com/office/officeart/2005/8/layout/orgChart1"/>
    <dgm:cxn modelId="{499BA5E8-1377-4CC7-A5DD-5D4937CC21B6}" type="presOf" srcId="{6CB31A06-B7B3-4282-A961-57C117B3B7B1}" destId="{EEF8D7F7-AF70-4CDD-8176-90ECDDF92D82}" srcOrd="0" destOrd="0" presId="urn:microsoft.com/office/officeart/2005/8/layout/orgChart1"/>
    <dgm:cxn modelId="{6530E7EC-15D3-4720-9B00-7516C7D7C073}" srcId="{4F153B7E-3920-43C1-89A5-56F20A3A19F9}" destId="{0AAF6FD7-B177-45C9-880E-0C418BA2140B}" srcOrd="0" destOrd="0" parTransId="{EAE979B6-0507-4EB7-BD85-488D5C6238FA}" sibTransId="{F01DA002-28AA-4B2C-8E87-4C580C0B0EE2}"/>
    <dgm:cxn modelId="{ADD8A578-529E-4210-BD8C-102AE4CE4986}" type="presParOf" srcId="{EEF8D7F7-AF70-4CDD-8176-90ECDDF92D82}" destId="{7B5201FC-408B-40EC-A83C-A4491EF188A7}" srcOrd="0" destOrd="0" presId="urn:microsoft.com/office/officeart/2005/8/layout/orgChart1"/>
    <dgm:cxn modelId="{D097A6B8-DE1B-4968-82A5-D8A045173DB3}" type="presParOf" srcId="{7B5201FC-408B-40EC-A83C-A4491EF188A7}" destId="{6FC8E49D-CFF7-4887-92C1-B2EBFA453F24}" srcOrd="0" destOrd="0" presId="urn:microsoft.com/office/officeart/2005/8/layout/orgChart1"/>
    <dgm:cxn modelId="{416B5BD4-5FE4-47B3-B21D-ED9E7C9AD8F9}" type="presParOf" srcId="{6FC8E49D-CFF7-4887-92C1-B2EBFA453F24}" destId="{E25E72F8-734D-4E7F-95E7-989120B7DE5A}" srcOrd="0" destOrd="0" presId="urn:microsoft.com/office/officeart/2005/8/layout/orgChart1"/>
    <dgm:cxn modelId="{9EB36EB5-CC34-4A23-846D-3F27C50878A0}" type="presParOf" srcId="{6FC8E49D-CFF7-4887-92C1-B2EBFA453F24}" destId="{3AF090C0-722A-481D-8344-EBF498F13A9B}" srcOrd="1" destOrd="0" presId="urn:microsoft.com/office/officeart/2005/8/layout/orgChart1"/>
    <dgm:cxn modelId="{60C96EB5-361E-4307-A8A3-0B62E3DE4157}" type="presParOf" srcId="{7B5201FC-408B-40EC-A83C-A4491EF188A7}" destId="{EF992FFD-02A5-47D6-B5FB-427838D8C4F5}" srcOrd="1" destOrd="0" presId="urn:microsoft.com/office/officeart/2005/8/layout/orgChart1"/>
    <dgm:cxn modelId="{6EC8DA8D-109A-495C-A361-F16431B42BCA}" type="presParOf" srcId="{EF992FFD-02A5-47D6-B5FB-427838D8C4F5}" destId="{D600A586-2F36-47F7-89A1-6AF6E6A85101}" srcOrd="0" destOrd="0" presId="urn:microsoft.com/office/officeart/2005/8/layout/orgChart1"/>
    <dgm:cxn modelId="{20F15C46-6E86-41D2-A04D-2A71F3AAC130}" type="presParOf" srcId="{EF992FFD-02A5-47D6-B5FB-427838D8C4F5}" destId="{5AE7146E-30D4-48EC-A6D4-E6FFA0BA2DCD}" srcOrd="1" destOrd="0" presId="urn:microsoft.com/office/officeart/2005/8/layout/orgChart1"/>
    <dgm:cxn modelId="{873B7C38-D854-4D9C-89F2-1FAF48FDA5EB}" type="presParOf" srcId="{5AE7146E-30D4-48EC-A6D4-E6FFA0BA2DCD}" destId="{E81631B0-8C43-4B51-81D5-9FE78D52DAB0}" srcOrd="0" destOrd="0" presId="urn:microsoft.com/office/officeart/2005/8/layout/orgChart1"/>
    <dgm:cxn modelId="{53981278-280E-42EC-91CD-19414B5DB7FB}" type="presParOf" srcId="{E81631B0-8C43-4B51-81D5-9FE78D52DAB0}" destId="{6741D96A-18AA-4DBB-9B86-7E7EF89727DB}" srcOrd="0" destOrd="0" presId="urn:microsoft.com/office/officeart/2005/8/layout/orgChart1"/>
    <dgm:cxn modelId="{18BC5220-8AAC-4456-9946-F4497A4ACCEE}" type="presParOf" srcId="{E81631B0-8C43-4B51-81D5-9FE78D52DAB0}" destId="{AD0EB829-CED2-4BBA-8EB0-B574927E6755}" srcOrd="1" destOrd="0" presId="urn:microsoft.com/office/officeart/2005/8/layout/orgChart1"/>
    <dgm:cxn modelId="{EF9AEC52-E98A-4501-ACDD-79891EFEDA29}" type="presParOf" srcId="{5AE7146E-30D4-48EC-A6D4-E6FFA0BA2DCD}" destId="{E157CBD4-40F4-4B72-8A70-F9C79BED4602}" srcOrd="1" destOrd="0" presId="urn:microsoft.com/office/officeart/2005/8/layout/orgChart1"/>
    <dgm:cxn modelId="{E29D19C0-CD32-4737-9BFB-AE290EC0761A}" type="presParOf" srcId="{E157CBD4-40F4-4B72-8A70-F9C79BED4602}" destId="{784DF830-E0D0-483E-B868-F17137C0CDAE}" srcOrd="0" destOrd="0" presId="urn:microsoft.com/office/officeart/2005/8/layout/orgChart1"/>
    <dgm:cxn modelId="{C3C87668-A128-4F38-8A01-500AE5B4A435}" type="presParOf" srcId="{E157CBD4-40F4-4B72-8A70-F9C79BED4602}" destId="{FD6F2480-739F-4D66-A4D8-874A4BE352C2}" srcOrd="1" destOrd="0" presId="urn:microsoft.com/office/officeart/2005/8/layout/orgChart1"/>
    <dgm:cxn modelId="{18181C27-BBB7-4130-B3F5-62305950377F}" type="presParOf" srcId="{FD6F2480-739F-4D66-A4D8-874A4BE352C2}" destId="{D1DE4048-0182-4146-AE09-036C1E994ECA}" srcOrd="0" destOrd="0" presId="urn:microsoft.com/office/officeart/2005/8/layout/orgChart1"/>
    <dgm:cxn modelId="{D5F4F659-9FCD-4D95-9F7C-8DCA4B2FC692}" type="presParOf" srcId="{D1DE4048-0182-4146-AE09-036C1E994ECA}" destId="{0AE07544-70CB-42A3-9532-4568229EF50D}" srcOrd="0" destOrd="0" presId="urn:microsoft.com/office/officeart/2005/8/layout/orgChart1"/>
    <dgm:cxn modelId="{C66B8831-8A17-4105-85B4-0AD9521C147C}" type="presParOf" srcId="{D1DE4048-0182-4146-AE09-036C1E994ECA}" destId="{18FE48B4-A042-4631-9DDF-F7F92369C64D}" srcOrd="1" destOrd="0" presId="urn:microsoft.com/office/officeart/2005/8/layout/orgChart1"/>
    <dgm:cxn modelId="{F210A800-7A35-4E66-A57E-A445AA234839}" type="presParOf" srcId="{FD6F2480-739F-4D66-A4D8-874A4BE352C2}" destId="{0C1C237E-0AF3-49C4-88DC-7CF2FA2100CA}" srcOrd="1" destOrd="0" presId="urn:microsoft.com/office/officeart/2005/8/layout/orgChart1"/>
    <dgm:cxn modelId="{B8B7921B-3CD1-40BD-B0BB-53D918FEE15D}" type="presParOf" srcId="{FD6F2480-739F-4D66-A4D8-874A4BE352C2}" destId="{1167E298-47EC-4D03-B89E-819311C01098}" srcOrd="2" destOrd="0" presId="urn:microsoft.com/office/officeart/2005/8/layout/orgChart1"/>
    <dgm:cxn modelId="{C42DAF54-EB54-40A8-BE2D-0F82BDB5C5C5}" type="presParOf" srcId="{5AE7146E-30D4-48EC-A6D4-E6FFA0BA2DCD}" destId="{1F09D9BB-29AE-4BCD-9627-92CFD9C4119E}" srcOrd="2" destOrd="0" presId="urn:microsoft.com/office/officeart/2005/8/layout/orgChart1"/>
    <dgm:cxn modelId="{513962C6-FCCD-4BD7-8FEA-DC649BDA8A3D}" type="presParOf" srcId="{7B5201FC-408B-40EC-A83C-A4491EF188A7}" destId="{C5FC12C0-EBD0-4D04-9C27-20A87598DEAC}"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4DF830-E0D0-483E-B868-F17137C0CDAE}">
      <dsp:nvSpPr>
        <dsp:cNvPr id="0" name=""/>
        <dsp:cNvSpPr/>
      </dsp:nvSpPr>
      <dsp:spPr>
        <a:xfrm>
          <a:off x="826085" y="1512344"/>
          <a:ext cx="187422" cy="546366"/>
        </a:xfrm>
        <a:custGeom>
          <a:avLst/>
          <a:gdLst/>
          <a:ahLst/>
          <a:cxnLst/>
          <a:rect l="0" t="0" r="0" b="0"/>
          <a:pathLst>
            <a:path>
              <a:moveTo>
                <a:pt x="0" y="0"/>
              </a:moveTo>
              <a:lnTo>
                <a:pt x="0" y="546366"/>
              </a:lnTo>
              <a:lnTo>
                <a:pt x="187422" y="546366"/>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D600A586-2F36-47F7-89A1-6AF6E6A85101}">
      <dsp:nvSpPr>
        <dsp:cNvPr id="0" name=""/>
        <dsp:cNvSpPr/>
      </dsp:nvSpPr>
      <dsp:spPr>
        <a:xfrm>
          <a:off x="1280159" y="625208"/>
          <a:ext cx="91440" cy="262392"/>
        </a:xfrm>
        <a:custGeom>
          <a:avLst/>
          <a:gdLst/>
          <a:ahLst/>
          <a:cxnLst/>
          <a:rect l="0" t="0" r="0" b="0"/>
          <a:pathLst>
            <a:path>
              <a:moveTo>
                <a:pt x="45720" y="0"/>
              </a:moveTo>
              <a:lnTo>
                <a:pt x="45720" y="167881"/>
              </a:lnTo>
            </a:path>
          </a:pathLst>
        </a:custGeom>
        <a:noFill/>
        <a:ln w="25400" cap="flat" cmpd="sng" algn="ctr">
          <a:solidFill>
            <a:schemeClr val="accent1"/>
          </a:solidFill>
          <a:prstDash val="solid"/>
        </a:ln>
        <a:effectLst/>
      </dsp:spPr>
      <dsp:style>
        <a:lnRef idx="2">
          <a:scrgbClr r="0" g="0" b="0"/>
        </a:lnRef>
        <a:fillRef idx="0">
          <a:scrgbClr r="0" g="0" b="0"/>
        </a:fillRef>
        <a:effectRef idx="0">
          <a:scrgbClr r="0" g="0" b="0"/>
        </a:effectRef>
        <a:fontRef idx="minor"/>
      </dsp:style>
    </dsp:sp>
    <dsp:sp modelId="{E25E72F8-734D-4E7F-95E7-989120B7DE5A}">
      <dsp:nvSpPr>
        <dsp:cNvPr id="0" name=""/>
        <dsp:cNvSpPr/>
      </dsp:nvSpPr>
      <dsp:spPr>
        <a:xfrm>
          <a:off x="277754" y="465"/>
          <a:ext cx="2096251" cy="6247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Calibri"/>
              <a:ea typeface="+mn-ea"/>
              <a:cs typeface="+mn-cs"/>
            </a:rPr>
            <a:t>Senior Finance Manager</a:t>
          </a:r>
        </a:p>
      </dsp:txBody>
      <dsp:txXfrm>
        <a:off x="277754" y="465"/>
        <a:ext cx="2096251" cy="624743"/>
      </dsp:txXfrm>
    </dsp:sp>
    <dsp:sp modelId="{6741D96A-18AA-4DBB-9B86-7E7EF89727DB}">
      <dsp:nvSpPr>
        <dsp:cNvPr id="0" name=""/>
        <dsp:cNvSpPr/>
      </dsp:nvSpPr>
      <dsp:spPr>
        <a:xfrm>
          <a:off x="701136" y="887601"/>
          <a:ext cx="1249486" cy="624743"/>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Calibri"/>
              <a:ea typeface="+mn-ea"/>
              <a:cs typeface="+mn-cs"/>
            </a:rPr>
            <a:t>Assistant Finance Manager</a:t>
          </a:r>
        </a:p>
      </dsp:txBody>
      <dsp:txXfrm>
        <a:off x="701136" y="887601"/>
        <a:ext cx="1249486" cy="624743"/>
      </dsp:txXfrm>
    </dsp:sp>
    <dsp:sp modelId="{0AE07544-70CB-42A3-9532-4568229EF50D}">
      <dsp:nvSpPr>
        <dsp:cNvPr id="0" name=""/>
        <dsp:cNvSpPr/>
      </dsp:nvSpPr>
      <dsp:spPr>
        <a:xfrm>
          <a:off x="1013508" y="1774736"/>
          <a:ext cx="1135895" cy="567947"/>
        </a:xfrm>
        <a:prstGeom prst="rect">
          <a:avLst/>
        </a:prstGeom>
        <a:solidFill>
          <a:schemeClr val="tx2">
            <a:lumMod val="60000"/>
            <a:lumOff val="4000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Finance Administrator</a:t>
          </a:r>
        </a:p>
      </dsp:txBody>
      <dsp:txXfrm>
        <a:off x="1013508" y="1774736"/>
        <a:ext cx="1135895" cy="5679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0" ma:contentTypeDescription="Create a new document." ma:contentTypeScope="" ma:versionID="ef3895e0672853dd6e8ab7aea5a2eb8f">
  <xsd:schema xmlns:xsd="http://www.w3.org/2001/XMLSchema" xmlns:xs="http://www.w3.org/2001/XMLSchema" xmlns:p="http://schemas.microsoft.com/office/2006/metadata/properties" xmlns:ns2="805c9006-41ab-4d20-a782-794274708dc7" xmlns:ns3="a7b97ff7-b165-43d8-8280-5bd5f57fbb1a" targetNamespace="http://schemas.microsoft.com/office/2006/metadata/properties" ma:root="true" ma:fieldsID="4d5fda4b759c8d47c7c6b117897b38d8" ns2:_="" ns3:_="">
    <xsd:import namespace="805c9006-41ab-4d20-a782-794274708dc7"/>
    <xsd:import namespace="a7b97ff7-b165-43d8-8280-5bd5f57fbb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E8C7D0-6933-4E9E-8F41-9854D6E261EB}">
  <ds:schemaRefs>
    <ds:schemaRef ds:uri="http://schemas.openxmlformats.org/officeDocument/2006/bibliography"/>
  </ds:schemaRefs>
</ds:datastoreItem>
</file>

<file path=customXml/itemProps2.xml><?xml version="1.0" encoding="utf-8"?>
<ds:datastoreItem xmlns:ds="http://schemas.openxmlformats.org/officeDocument/2006/customXml" ds:itemID="{38D795CD-F8C3-4BA3-B672-9523807EAE27}"/>
</file>

<file path=customXml/itemProps3.xml><?xml version="1.0" encoding="utf-8"?>
<ds:datastoreItem xmlns:ds="http://schemas.openxmlformats.org/officeDocument/2006/customXml" ds:itemID="{309E8DCD-5281-4185-803E-C75DEF4FF665}"/>
</file>

<file path=customXml/itemProps4.xml><?xml version="1.0" encoding="utf-8"?>
<ds:datastoreItem xmlns:ds="http://schemas.openxmlformats.org/officeDocument/2006/customXml" ds:itemID="{18D0F66F-6096-4731-9CCD-BE1C4147FAAA}"/>
</file>

<file path=docProps/app.xml><?xml version="1.0" encoding="utf-8"?>
<Properties xmlns="http://schemas.openxmlformats.org/officeDocument/2006/extended-properties" xmlns:vt="http://schemas.openxmlformats.org/officeDocument/2006/docPropsVTypes">
  <Template>Normal</Template>
  <TotalTime>4</TotalTime>
  <Pages>3</Pages>
  <Words>1079</Words>
  <Characters>6155</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Morgan, Monika</cp:lastModifiedBy>
  <cp:revision>3</cp:revision>
  <cp:lastPrinted>2018-05-02T12:57:00Z</cp:lastPrinted>
  <dcterms:created xsi:type="dcterms:W3CDTF">2021-11-19T13:52:00Z</dcterms:created>
  <dcterms:modified xsi:type="dcterms:W3CDTF">2021-11-19T13:53:00Z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ies>
</file>