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7F34" w14:textId="77777777"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519F2743" wp14:editId="519F2744">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DC15F61"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F2743"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1DC15F61"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1E74C9C2" w14:textId="77777777" w:rsidR="00BE36E2" w:rsidRPr="00D62A1A" w:rsidRDefault="009D170B" w:rsidP="008978A8">
      <w:pPr>
        <w:pStyle w:val="Grandtitre"/>
      </w:pPr>
      <w:r>
        <w:t>Job description</w:t>
      </w:r>
    </w:p>
    <w:p w14:paraId="016CCFD4" w14:textId="77777777" w:rsidR="009D170B" w:rsidRDefault="009D170B" w:rsidP="008978A8">
      <w:pPr>
        <w:pStyle w:val="Heading2"/>
      </w:pPr>
    </w:p>
    <w:tbl>
      <w:tblPr>
        <w:tblpPr w:leftFromText="180" w:rightFromText="180" w:vertAnchor="text" w:horzAnchor="margin" w:tblpXSpec="center" w:tblpY="14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1F41D0" w:rsidRPr="00876EDD" w14:paraId="69583B02" w14:textId="77777777" w:rsidTr="001F41D0">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466D9BE8" w14:textId="77777777" w:rsidR="001F41D0" w:rsidRPr="004860AD" w:rsidRDefault="001F41D0" w:rsidP="001F41D0">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7602ED58" w14:textId="56B4471B" w:rsidR="001F41D0" w:rsidRPr="002A2AFC" w:rsidRDefault="001F41D0" w:rsidP="001F41D0">
            <w:pPr>
              <w:spacing w:before="20" w:after="20"/>
              <w:jc w:val="left"/>
              <w:rPr>
                <w:rFonts w:cs="Arial"/>
                <w:color w:val="002060"/>
                <w:sz w:val="20"/>
                <w:szCs w:val="20"/>
              </w:rPr>
            </w:pPr>
            <w:r>
              <w:rPr>
                <w:rFonts w:cs="Arial"/>
                <w:color w:val="002060"/>
                <w:sz w:val="20"/>
                <w:szCs w:val="20"/>
              </w:rPr>
              <w:t>Government</w:t>
            </w:r>
          </w:p>
        </w:tc>
      </w:tr>
      <w:tr w:rsidR="001F41D0" w:rsidRPr="00CC21AB" w14:paraId="2A8AA712" w14:textId="77777777" w:rsidTr="001F41D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8DCA73F"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44090ED4" w14:textId="77777777" w:rsidR="001F41D0" w:rsidRPr="002A2AFC" w:rsidRDefault="001F41D0" w:rsidP="001F41D0">
            <w:pPr>
              <w:pStyle w:val="Heading2"/>
              <w:rPr>
                <w:color w:val="002060"/>
                <w:sz w:val="20"/>
                <w:szCs w:val="20"/>
                <w:lang w:val="en-CA"/>
              </w:rPr>
            </w:pPr>
            <w:r>
              <w:rPr>
                <w:color w:val="002060"/>
                <w:sz w:val="20"/>
                <w:szCs w:val="20"/>
                <w:lang w:val="en-CA"/>
              </w:rPr>
              <w:t>CONTRACT Services AUDITOR</w:t>
            </w:r>
            <w:r w:rsidR="00AF6C6F">
              <w:rPr>
                <w:color w:val="002060"/>
                <w:sz w:val="20"/>
                <w:szCs w:val="20"/>
                <w:lang w:val="en-CA"/>
              </w:rPr>
              <w:t xml:space="preserve"> (M&amp;E)</w:t>
            </w:r>
          </w:p>
        </w:tc>
      </w:tr>
      <w:tr w:rsidR="001F41D0" w:rsidRPr="00876EDD" w14:paraId="7DD53691" w14:textId="77777777" w:rsidTr="001F41D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4381F07"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180B1FF2" w14:textId="77777777" w:rsidR="001F41D0" w:rsidRPr="002A2AFC" w:rsidRDefault="001F41D0" w:rsidP="001F41D0">
            <w:pPr>
              <w:spacing w:before="20" w:after="20"/>
              <w:jc w:val="left"/>
              <w:rPr>
                <w:rFonts w:cs="Arial"/>
                <w:color w:val="002060"/>
                <w:sz w:val="20"/>
                <w:szCs w:val="20"/>
              </w:rPr>
            </w:pPr>
          </w:p>
        </w:tc>
      </w:tr>
      <w:tr w:rsidR="001F41D0" w14:paraId="09306529" w14:textId="77777777" w:rsidTr="001F41D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79B4698" w14:textId="77777777" w:rsidR="001F41D0" w:rsidRPr="004860AD" w:rsidRDefault="001F41D0" w:rsidP="001F41D0">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1AF0210B" w14:textId="77777777" w:rsidR="001F41D0" w:rsidRPr="002A2AFC" w:rsidRDefault="001F41D0" w:rsidP="001F41D0">
            <w:pPr>
              <w:spacing w:before="20" w:after="20"/>
              <w:jc w:val="left"/>
              <w:rPr>
                <w:rFonts w:cs="Arial"/>
                <w:color w:val="002060"/>
                <w:sz w:val="20"/>
                <w:szCs w:val="20"/>
              </w:rPr>
            </w:pPr>
          </w:p>
        </w:tc>
      </w:tr>
      <w:tr w:rsidR="001F41D0" w:rsidRPr="00876EDD" w14:paraId="3FD5DBB5" w14:textId="77777777" w:rsidTr="001F41D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0A59849"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0BCFD974" w14:textId="2A005371" w:rsidR="001F41D0" w:rsidRPr="002A2AFC" w:rsidRDefault="001F41D0" w:rsidP="001F41D0">
            <w:pPr>
              <w:spacing w:before="20" w:after="20"/>
              <w:jc w:val="left"/>
              <w:rPr>
                <w:rFonts w:cs="Arial"/>
                <w:color w:val="002060"/>
                <w:sz w:val="20"/>
                <w:szCs w:val="20"/>
              </w:rPr>
            </w:pPr>
            <w:r>
              <w:rPr>
                <w:rFonts w:cs="Arial"/>
                <w:color w:val="002060"/>
                <w:sz w:val="20"/>
                <w:szCs w:val="20"/>
              </w:rPr>
              <w:t xml:space="preserve">Suzanne </w:t>
            </w:r>
            <w:r w:rsidR="00290178">
              <w:rPr>
                <w:rFonts w:cs="Arial"/>
                <w:color w:val="002060"/>
                <w:sz w:val="20"/>
                <w:szCs w:val="20"/>
              </w:rPr>
              <w:t>Webb</w:t>
            </w:r>
            <w:r>
              <w:rPr>
                <w:rFonts w:cs="Arial"/>
                <w:color w:val="002060"/>
                <w:sz w:val="20"/>
                <w:szCs w:val="20"/>
              </w:rPr>
              <w:t xml:space="preserve"> HSEQ Manager</w:t>
            </w:r>
          </w:p>
        </w:tc>
      </w:tr>
      <w:tr w:rsidR="001F41D0" w14:paraId="6C8DE855" w14:textId="77777777" w:rsidTr="001F41D0">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A5A7ACF"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4C2618B0" w14:textId="77777777" w:rsidR="001F41D0" w:rsidRPr="002A2AFC" w:rsidRDefault="001F41D0" w:rsidP="001F41D0">
            <w:pPr>
              <w:spacing w:before="20" w:after="20"/>
              <w:jc w:val="left"/>
              <w:rPr>
                <w:rFonts w:cs="Arial"/>
                <w:color w:val="002060"/>
                <w:sz w:val="20"/>
                <w:szCs w:val="20"/>
              </w:rPr>
            </w:pPr>
          </w:p>
        </w:tc>
      </w:tr>
      <w:tr w:rsidR="001F41D0" w14:paraId="554BF2F0" w14:textId="77777777" w:rsidTr="001F41D0">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B170143"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5C982EE5" w14:textId="77777777" w:rsidR="001F41D0" w:rsidRPr="002A2AFC" w:rsidRDefault="001F41D0" w:rsidP="001F41D0">
            <w:pPr>
              <w:spacing w:before="20" w:after="20"/>
              <w:jc w:val="left"/>
              <w:rPr>
                <w:rFonts w:cs="Arial"/>
                <w:color w:val="002060"/>
                <w:sz w:val="20"/>
                <w:szCs w:val="20"/>
              </w:rPr>
            </w:pPr>
            <w:r>
              <w:rPr>
                <w:rFonts w:cs="Arial"/>
                <w:color w:val="002060"/>
                <w:sz w:val="20"/>
                <w:szCs w:val="20"/>
              </w:rPr>
              <w:t>Colchester Garrison PFI</w:t>
            </w:r>
          </w:p>
        </w:tc>
      </w:tr>
    </w:tbl>
    <w:p w14:paraId="5DB3C2AB" w14:textId="77777777" w:rsidR="002A2AFC" w:rsidRDefault="002A2AFC" w:rsidP="001F41D0">
      <w:pPr>
        <w:pStyle w:val="Texte2"/>
        <w:spacing w:after="0"/>
        <w:jc w:val="cente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90"/>
      </w:tblGrid>
      <w:tr w:rsidR="002A2AFC" w:rsidRPr="002E304F" w14:paraId="364DC138" w14:textId="77777777" w:rsidTr="00564BD8">
        <w:trPr>
          <w:trHeight w:val="364"/>
        </w:trPr>
        <w:tc>
          <w:tcPr>
            <w:tcW w:w="10458" w:type="dxa"/>
            <w:gridSpan w:val="11"/>
            <w:shd w:val="clear" w:color="auto" w:fill="F2F2F2"/>
            <w:vAlign w:val="center"/>
          </w:tcPr>
          <w:p w14:paraId="54400006" w14:textId="77777777" w:rsidR="002A2AFC" w:rsidRPr="00564BD8" w:rsidRDefault="002A2AFC" w:rsidP="001F41D0">
            <w:pPr>
              <w:pStyle w:val="titregris"/>
              <w:framePr w:hSpace="0" w:wrap="auto" w:vAnchor="margin" w:hAnchor="text" w:xAlign="left" w:yAlign="inline"/>
              <w:ind w:left="0" w:firstLine="0"/>
              <w:jc w:val="center"/>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w:t>
            </w:r>
          </w:p>
        </w:tc>
      </w:tr>
      <w:tr w:rsidR="002A2AFC" w:rsidRPr="00F479E6" w14:paraId="78F95BFC" w14:textId="77777777" w:rsidTr="00564BD8">
        <w:trPr>
          <w:trHeight w:val="413"/>
        </w:trPr>
        <w:tc>
          <w:tcPr>
            <w:tcW w:w="10458" w:type="dxa"/>
            <w:gridSpan w:val="11"/>
            <w:vAlign w:val="center"/>
          </w:tcPr>
          <w:p w14:paraId="5FFA4F6B" w14:textId="77777777" w:rsidR="0043426B" w:rsidRDefault="0043426B" w:rsidP="0043426B">
            <w:pPr>
              <w:pStyle w:val="Puces4"/>
              <w:numPr>
                <w:ilvl w:val="0"/>
                <w:numId w:val="0"/>
              </w:numPr>
              <w:ind w:left="851" w:hanging="284"/>
              <w:rPr>
                <w:szCs w:val="20"/>
              </w:rPr>
            </w:pPr>
          </w:p>
          <w:p w14:paraId="20C5A00D" w14:textId="77777777" w:rsidR="00AF6C6F" w:rsidRDefault="00AF6C6F" w:rsidP="00B42947">
            <w:pPr>
              <w:pStyle w:val="Puces4"/>
              <w:numPr>
                <w:ilvl w:val="0"/>
                <w:numId w:val="39"/>
              </w:numPr>
              <w:tabs>
                <w:tab w:val="num" w:pos="890"/>
              </w:tabs>
              <w:rPr>
                <w:szCs w:val="20"/>
              </w:rPr>
            </w:pPr>
            <w:r>
              <w:rPr>
                <w:szCs w:val="20"/>
              </w:rPr>
              <w:t>To deliver internal</w:t>
            </w:r>
            <w:r w:rsidR="002B16DC">
              <w:rPr>
                <w:szCs w:val="20"/>
              </w:rPr>
              <w:t xml:space="preserve"> and contractual </w:t>
            </w:r>
            <w:r>
              <w:rPr>
                <w:szCs w:val="20"/>
              </w:rPr>
              <w:t>audit requirements in an integrated</w:t>
            </w:r>
            <w:r w:rsidR="00B258D8">
              <w:rPr>
                <w:szCs w:val="20"/>
              </w:rPr>
              <w:t xml:space="preserve"> facilities management</w:t>
            </w:r>
            <w:r>
              <w:rPr>
                <w:szCs w:val="20"/>
              </w:rPr>
              <w:t xml:space="preserve"> environment providing and applying knowledge of mechanical, electrical and</w:t>
            </w:r>
            <w:r w:rsidR="00B258D8">
              <w:rPr>
                <w:szCs w:val="20"/>
              </w:rPr>
              <w:t xml:space="preserve"> building services</w:t>
            </w:r>
            <w:r>
              <w:rPr>
                <w:szCs w:val="20"/>
              </w:rPr>
              <w:t xml:space="preserve"> engineering</w:t>
            </w:r>
          </w:p>
          <w:p w14:paraId="5899E6F1" w14:textId="77777777" w:rsidR="00B42947" w:rsidRPr="000A70BE" w:rsidRDefault="00B42947" w:rsidP="00B42947">
            <w:pPr>
              <w:pStyle w:val="Puces4"/>
              <w:numPr>
                <w:ilvl w:val="0"/>
                <w:numId w:val="39"/>
              </w:numPr>
              <w:tabs>
                <w:tab w:val="num" w:pos="890"/>
              </w:tabs>
              <w:rPr>
                <w:szCs w:val="20"/>
              </w:rPr>
            </w:pPr>
            <w:r>
              <w:rPr>
                <w:szCs w:val="20"/>
              </w:rPr>
              <w:t xml:space="preserve">To provide timely and accurate compliance audits in accordance with the contracted requirements. </w:t>
            </w:r>
          </w:p>
          <w:p w14:paraId="233D8BB0" w14:textId="77777777" w:rsidR="0043426B" w:rsidRDefault="00B42947" w:rsidP="0043426B">
            <w:pPr>
              <w:pStyle w:val="Puces4"/>
              <w:numPr>
                <w:ilvl w:val="0"/>
                <w:numId w:val="39"/>
              </w:numPr>
              <w:tabs>
                <w:tab w:val="num" w:pos="890"/>
              </w:tabs>
              <w:rPr>
                <w:szCs w:val="20"/>
              </w:rPr>
            </w:pPr>
            <w:r>
              <w:rPr>
                <w:szCs w:val="20"/>
              </w:rPr>
              <w:t>To compile monthly reports of your findings for analysis and review with the management team</w:t>
            </w:r>
          </w:p>
          <w:p w14:paraId="0B249424" w14:textId="77777777" w:rsidR="0043426B" w:rsidRDefault="00B258D8" w:rsidP="0043426B">
            <w:pPr>
              <w:pStyle w:val="Puces4"/>
              <w:numPr>
                <w:ilvl w:val="0"/>
                <w:numId w:val="39"/>
              </w:numPr>
              <w:tabs>
                <w:tab w:val="num" w:pos="890"/>
              </w:tabs>
              <w:rPr>
                <w:szCs w:val="20"/>
              </w:rPr>
            </w:pPr>
            <w:r>
              <w:rPr>
                <w:szCs w:val="20"/>
              </w:rPr>
              <w:t xml:space="preserve">In conjunction with the </w:t>
            </w:r>
            <w:r w:rsidR="0043426B" w:rsidRPr="0043426B">
              <w:rPr>
                <w:szCs w:val="20"/>
              </w:rPr>
              <w:t>HSE</w:t>
            </w:r>
            <w:r>
              <w:rPr>
                <w:szCs w:val="20"/>
              </w:rPr>
              <w:t>Q</w:t>
            </w:r>
            <w:r w:rsidR="0043426B" w:rsidRPr="0043426B">
              <w:rPr>
                <w:szCs w:val="20"/>
              </w:rPr>
              <w:t xml:space="preserve"> Manager to follow up </w:t>
            </w:r>
            <w:r w:rsidR="005E7AE1">
              <w:rPr>
                <w:szCs w:val="20"/>
              </w:rPr>
              <w:t xml:space="preserve">the </w:t>
            </w:r>
            <w:r w:rsidR="0043426B" w:rsidRPr="0043426B">
              <w:rPr>
                <w:szCs w:val="20"/>
              </w:rPr>
              <w:t>agreed corrective actions have been implemented</w:t>
            </w:r>
          </w:p>
          <w:p w14:paraId="1553DB35" w14:textId="77777777" w:rsidR="00B258D8" w:rsidRDefault="00B258D8" w:rsidP="0043426B">
            <w:pPr>
              <w:pStyle w:val="Puces4"/>
              <w:numPr>
                <w:ilvl w:val="0"/>
                <w:numId w:val="39"/>
              </w:numPr>
              <w:tabs>
                <w:tab w:val="num" w:pos="890"/>
              </w:tabs>
              <w:rPr>
                <w:szCs w:val="20"/>
              </w:rPr>
            </w:pPr>
            <w:r>
              <w:rPr>
                <w:szCs w:val="20"/>
              </w:rPr>
              <w:t>Providing effective contract and business support in line with statutory requirements, Sodexo policies, procedures, ISO and industry standard certifications, licenses and best practices</w:t>
            </w:r>
          </w:p>
          <w:p w14:paraId="4D0D4796" w14:textId="77777777" w:rsidR="0043426B" w:rsidRPr="0043426B" w:rsidRDefault="0043426B" w:rsidP="0043426B">
            <w:pPr>
              <w:pStyle w:val="Puces4"/>
              <w:numPr>
                <w:ilvl w:val="0"/>
                <w:numId w:val="39"/>
              </w:numPr>
              <w:tabs>
                <w:tab w:val="num" w:pos="890"/>
              </w:tabs>
              <w:rPr>
                <w:szCs w:val="20"/>
              </w:rPr>
            </w:pPr>
            <w:r w:rsidRPr="0043426B">
              <w:rPr>
                <w:szCs w:val="20"/>
              </w:rPr>
              <w:t>To deliver Service Excellence</w:t>
            </w:r>
            <w:r w:rsidR="00B258D8">
              <w:rPr>
                <w:szCs w:val="20"/>
              </w:rPr>
              <w:t xml:space="preserve"> to your colleagues and clients</w:t>
            </w:r>
          </w:p>
          <w:p w14:paraId="11801C56" w14:textId="77777777" w:rsidR="006D54E0" w:rsidRPr="006D54E0" w:rsidRDefault="006D54E0" w:rsidP="00B258D8">
            <w:pPr>
              <w:pStyle w:val="Puces4"/>
              <w:numPr>
                <w:ilvl w:val="0"/>
                <w:numId w:val="0"/>
              </w:numPr>
              <w:ind w:left="360"/>
              <w:rPr>
                <w:color w:val="000000" w:themeColor="text1"/>
              </w:rPr>
            </w:pPr>
          </w:p>
          <w:p w14:paraId="7ACBD6B8" w14:textId="77777777" w:rsidR="006D54E0" w:rsidRPr="006D54E0" w:rsidRDefault="006D54E0" w:rsidP="006D54E0">
            <w:pPr>
              <w:pStyle w:val="Puces4"/>
              <w:numPr>
                <w:ilvl w:val="0"/>
                <w:numId w:val="0"/>
              </w:numPr>
              <w:rPr>
                <w:i/>
                <w:color w:val="000000" w:themeColor="text1"/>
                <w:szCs w:val="20"/>
              </w:rPr>
            </w:pPr>
            <w:r w:rsidRPr="006D54E0">
              <w:rPr>
                <w:i/>
                <w:szCs w:val="20"/>
              </w:rPr>
              <w:t>It is sometimes easiest to complete this section last after giving thorough consideration to all aspects of the job.  As with accountabilities statements there needs to be an end result.</w:t>
            </w:r>
          </w:p>
        </w:tc>
      </w:tr>
      <w:tr w:rsidR="00564BD8" w:rsidRPr="00315425" w14:paraId="7A8A4F46" w14:textId="77777777" w:rsidTr="00572B0E">
        <w:tblPrEx>
          <w:tblBorders>
            <w:insideH w:val="single" w:sz="4" w:space="0" w:color="auto"/>
            <w:insideV w:val="single" w:sz="4" w:space="0" w:color="auto"/>
          </w:tblBorders>
        </w:tblPrEx>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114AB83A" w14:textId="77777777"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564BD8" w:rsidRPr="007C0E94" w14:paraId="65E320E6" w14:textId="77777777" w:rsidTr="00572B0E">
        <w:tblPrEx>
          <w:tblBorders>
            <w:insideH w:val="single" w:sz="4" w:space="0" w:color="auto"/>
            <w:insideV w:val="single" w:sz="4" w:space="0" w:color="auto"/>
          </w:tblBorders>
        </w:tblPrEx>
        <w:trPr>
          <w:trHeight w:val="232"/>
        </w:trPr>
        <w:tc>
          <w:tcPr>
            <w:tcW w:w="1008" w:type="dxa"/>
            <w:vMerge w:val="restart"/>
            <w:tcBorders>
              <w:top w:val="dotted" w:sz="2" w:space="0" w:color="auto"/>
              <w:left w:val="single" w:sz="2" w:space="0" w:color="auto"/>
              <w:right w:val="nil"/>
            </w:tcBorders>
            <w:vAlign w:val="center"/>
          </w:tcPr>
          <w:p w14:paraId="27103834" w14:textId="77777777" w:rsidR="00564BD8" w:rsidRPr="007C0E94" w:rsidRDefault="00564BD8" w:rsidP="00572B0E">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448DB76" w14:textId="77777777" w:rsidR="00564BD8" w:rsidRPr="007C0E94" w:rsidRDefault="00564BD8" w:rsidP="008B1ED0">
            <w:pPr>
              <w:rPr>
                <w:sz w:val="18"/>
                <w:szCs w:val="18"/>
              </w:rPr>
            </w:pPr>
            <w:r w:rsidRPr="007C0E94">
              <w:rPr>
                <w:sz w:val="18"/>
                <w:szCs w:val="18"/>
              </w:rPr>
              <w:t>€</w:t>
            </w:r>
            <w:r w:rsidR="003B535C">
              <w:rPr>
                <w:sz w:val="18"/>
                <w:szCs w:val="18"/>
              </w:rPr>
              <w:t>n/a</w:t>
            </w:r>
          </w:p>
        </w:tc>
        <w:tc>
          <w:tcPr>
            <w:tcW w:w="1980" w:type="dxa"/>
            <w:tcBorders>
              <w:top w:val="dotted" w:sz="2" w:space="0" w:color="auto"/>
              <w:left w:val="dotted" w:sz="2" w:space="0" w:color="auto"/>
              <w:bottom w:val="dotted" w:sz="4" w:space="0" w:color="auto"/>
              <w:right w:val="nil"/>
            </w:tcBorders>
            <w:vAlign w:val="center"/>
          </w:tcPr>
          <w:p w14:paraId="6A181D06" w14:textId="77777777" w:rsidR="00564BD8" w:rsidRPr="007C0E94" w:rsidRDefault="00564BD8" w:rsidP="00572B0E">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A1E633F" w14:textId="77777777" w:rsidR="00564BD8" w:rsidRPr="007C0E94" w:rsidRDefault="003B535C" w:rsidP="00572B0E">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AD2293A" w14:textId="77777777" w:rsidR="00564BD8" w:rsidRPr="007C0E94" w:rsidRDefault="00564BD8" w:rsidP="00572B0E">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B845889" w14:textId="77777777" w:rsidR="00564BD8" w:rsidRPr="007C0E94" w:rsidRDefault="00564BD8" w:rsidP="00572B0E">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F4537AB" w14:textId="77777777" w:rsidR="00564BD8" w:rsidRPr="007C0E94" w:rsidRDefault="00564BD8" w:rsidP="00572B0E">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D7561ED" w14:textId="77777777" w:rsidR="00564BD8" w:rsidRPr="007C0E94" w:rsidRDefault="00564BD8" w:rsidP="00572B0E">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B3AB3E3" w14:textId="77777777" w:rsidR="00564BD8" w:rsidRPr="007C0E94" w:rsidRDefault="00564BD8" w:rsidP="00572B0E">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14:paraId="2613EFCC" w14:textId="77777777" w:rsidR="00564BD8" w:rsidRPr="007C0E94" w:rsidRDefault="003B535C" w:rsidP="00572B0E">
            <w:pPr>
              <w:rPr>
                <w:sz w:val="18"/>
                <w:szCs w:val="18"/>
              </w:rPr>
            </w:pPr>
            <w:r>
              <w:rPr>
                <w:sz w:val="18"/>
                <w:szCs w:val="18"/>
              </w:rPr>
              <w:t>tbc</w:t>
            </w:r>
          </w:p>
        </w:tc>
      </w:tr>
      <w:tr w:rsidR="00564BD8" w:rsidRPr="007C0E94" w14:paraId="4184E876" w14:textId="77777777" w:rsidTr="00572B0E">
        <w:tblPrEx>
          <w:tblBorders>
            <w:insideH w:val="single" w:sz="4" w:space="0" w:color="auto"/>
            <w:insideV w:val="single" w:sz="4" w:space="0" w:color="auto"/>
          </w:tblBorders>
        </w:tblPrEx>
        <w:trPr>
          <w:trHeight w:val="263"/>
        </w:trPr>
        <w:tc>
          <w:tcPr>
            <w:tcW w:w="1008" w:type="dxa"/>
            <w:vMerge/>
            <w:tcBorders>
              <w:left w:val="single" w:sz="2" w:space="0" w:color="auto"/>
              <w:right w:val="nil"/>
            </w:tcBorders>
            <w:vAlign w:val="center"/>
          </w:tcPr>
          <w:p w14:paraId="557215CF" w14:textId="77777777"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14:paraId="14BB8284"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788AAD09" w14:textId="77777777" w:rsidR="00564BD8" w:rsidRPr="007C0E94" w:rsidRDefault="00564BD8" w:rsidP="00572B0E">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B1D1D1D" w14:textId="77777777" w:rsidR="00564BD8" w:rsidRPr="007C0E94" w:rsidRDefault="003B535C" w:rsidP="00572B0E">
            <w:pPr>
              <w:rPr>
                <w:sz w:val="18"/>
                <w:szCs w:val="18"/>
              </w:rPr>
            </w:pPr>
            <w:r>
              <w:rPr>
                <w:sz w:val="18"/>
                <w:szCs w:val="18"/>
              </w:rPr>
              <w:t>tbc</w:t>
            </w:r>
          </w:p>
        </w:tc>
        <w:tc>
          <w:tcPr>
            <w:tcW w:w="810" w:type="dxa"/>
            <w:vMerge/>
            <w:tcBorders>
              <w:left w:val="dotted" w:sz="4" w:space="0" w:color="auto"/>
              <w:right w:val="nil"/>
            </w:tcBorders>
            <w:vAlign w:val="center"/>
          </w:tcPr>
          <w:p w14:paraId="26F2E2A3" w14:textId="77777777" w:rsidR="00564BD8" w:rsidRPr="007C0E94" w:rsidRDefault="00564BD8" w:rsidP="00572B0E">
            <w:pPr>
              <w:rPr>
                <w:sz w:val="18"/>
                <w:szCs w:val="18"/>
              </w:rPr>
            </w:pPr>
          </w:p>
        </w:tc>
        <w:tc>
          <w:tcPr>
            <w:tcW w:w="900" w:type="dxa"/>
            <w:vMerge/>
            <w:tcBorders>
              <w:left w:val="nil"/>
              <w:right w:val="nil"/>
            </w:tcBorders>
            <w:vAlign w:val="center"/>
          </w:tcPr>
          <w:p w14:paraId="4EED5FDB"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038329D5"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59E8789D"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46680DA1" w14:textId="77777777" w:rsidR="00564BD8" w:rsidRPr="007C0E94" w:rsidRDefault="00564BD8" w:rsidP="00572B0E">
            <w:pPr>
              <w:rPr>
                <w:sz w:val="18"/>
                <w:szCs w:val="18"/>
              </w:rPr>
            </w:pPr>
          </w:p>
        </w:tc>
        <w:tc>
          <w:tcPr>
            <w:tcW w:w="990" w:type="dxa"/>
            <w:vMerge/>
            <w:tcBorders>
              <w:left w:val="nil"/>
              <w:bottom w:val="dotted" w:sz="4" w:space="0" w:color="auto"/>
              <w:right w:val="single" w:sz="2" w:space="0" w:color="auto"/>
            </w:tcBorders>
            <w:vAlign w:val="center"/>
          </w:tcPr>
          <w:p w14:paraId="20DFB73A" w14:textId="77777777" w:rsidR="00564BD8" w:rsidRPr="007C0E94" w:rsidRDefault="00564BD8" w:rsidP="00572B0E">
            <w:pPr>
              <w:rPr>
                <w:sz w:val="18"/>
                <w:szCs w:val="18"/>
              </w:rPr>
            </w:pPr>
          </w:p>
        </w:tc>
      </w:tr>
      <w:tr w:rsidR="00564BD8" w:rsidRPr="007C0E94" w14:paraId="32DFF69B" w14:textId="77777777" w:rsidTr="00572B0E">
        <w:tblPrEx>
          <w:tblBorders>
            <w:insideH w:val="single" w:sz="4" w:space="0" w:color="auto"/>
            <w:insideV w:val="single" w:sz="4" w:space="0" w:color="auto"/>
          </w:tblBorders>
        </w:tblPrEx>
        <w:trPr>
          <w:trHeight w:val="263"/>
        </w:trPr>
        <w:tc>
          <w:tcPr>
            <w:tcW w:w="1008" w:type="dxa"/>
            <w:vMerge/>
            <w:tcBorders>
              <w:left w:val="single" w:sz="2" w:space="0" w:color="auto"/>
              <w:right w:val="nil"/>
            </w:tcBorders>
            <w:vAlign w:val="center"/>
          </w:tcPr>
          <w:p w14:paraId="22D6E025" w14:textId="77777777"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14:paraId="2861A6C9"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45484177" w14:textId="77777777" w:rsidR="00564BD8" w:rsidRPr="007C0E94" w:rsidRDefault="00564BD8" w:rsidP="00572B0E">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00440E9" w14:textId="77777777" w:rsidR="00564BD8" w:rsidRPr="007C0E94" w:rsidRDefault="003B535C" w:rsidP="00572B0E">
            <w:pPr>
              <w:rPr>
                <w:sz w:val="18"/>
                <w:szCs w:val="18"/>
              </w:rPr>
            </w:pPr>
            <w:r>
              <w:rPr>
                <w:sz w:val="18"/>
                <w:szCs w:val="18"/>
              </w:rPr>
              <w:t>tbc</w:t>
            </w:r>
          </w:p>
        </w:tc>
        <w:tc>
          <w:tcPr>
            <w:tcW w:w="810" w:type="dxa"/>
            <w:vMerge/>
            <w:tcBorders>
              <w:left w:val="dotted" w:sz="4" w:space="0" w:color="auto"/>
              <w:right w:val="nil"/>
            </w:tcBorders>
            <w:vAlign w:val="center"/>
          </w:tcPr>
          <w:p w14:paraId="3E3AD37B" w14:textId="77777777" w:rsidR="00564BD8" w:rsidRPr="007C0E94" w:rsidRDefault="00564BD8" w:rsidP="00572B0E">
            <w:pPr>
              <w:rPr>
                <w:sz w:val="18"/>
                <w:szCs w:val="18"/>
              </w:rPr>
            </w:pPr>
          </w:p>
        </w:tc>
        <w:tc>
          <w:tcPr>
            <w:tcW w:w="900" w:type="dxa"/>
            <w:vMerge/>
            <w:tcBorders>
              <w:left w:val="nil"/>
              <w:right w:val="nil"/>
            </w:tcBorders>
            <w:vAlign w:val="center"/>
          </w:tcPr>
          <w:p w14:paraId="71CFEF4C" w14:textId="77777777" w:rsidR="00564BD8" w:rsidRPr="007C0E94" w:rsidRDefault="00564BD8" w:rsidP="00572B0E">
            <w:pPr>
              <w:rPr>
                <w:sz w:val="18"/>
                <w:szCs w:val="18"/>
              </w:rPr>
            </w:pPr>
          </w:p>
        </w:tc>
        <w:tc>
          <w:tcPr>
            <w:tcW w:w="1260" w:type="dxa"/>
            <w:vMerge w:val="restart"/>
            <w:tcBorders>
              <w:top w:val="dotted" w:sz="4" w:space="0" w:color="auto"/>
              <w:left w:val="dotted" w:sz="4" w:space="0" w:color="auto"/>
              <w:right w:val="nil"/>
            </w:tcBorders>
            <w:vAlign w:val="center"/>
          </w:tcPr>
          <w:p w14:paraId="511C279A" w14:textId="77777777" w:rsidR="00564BD8" w:rsidRPr="007C0E94" w:rsidRDefault="00564BD8" w:rsidP="00572B0E">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028157D" w14:textId="77777777" w:rsidR="00564BD8" w:rsidRPr="007C0E94" w:rsidRDefault="00564BD8" w:rsidP="00572B0E">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CCD2E61" w14:textId="77777777" w:rsidR="00564BD8" w:rsidRPr="008071F4" w:rsidRDefault="00564BD8" w:rsidP="00572B0E">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46793480" w14:textId="77777777" w:rsidR="00564BD8" w:rsidRPr="007C0E94" w:rsidRDefault="003B535C" w:rsidP="00572B0E">
            <w:pPr>
              <w:rPr>
                <w:sz w:val="18"/>
                <w:szCs w:val="18"/>
              </w:rPr>
            </w:pPr>
            <w:r>
              <w:rPr>
                <w:sz w:val="18"/>
                <w:szCs w:val="18"/>
              </w:rPr>
              <w:t>tbc</w:t>
            </w:r>
          </w:p>
        </w:tc>
      </w:tr>
      <w:tr w:rsidR="00564BD8" w:rsidRPr="007C0E94" w14:paraId="2AADC58B" w14:textId="77777777" w:rsidTr="00572B0E">
        <w:tblPrEx>
          <w:tblBorders>
            <w:insideH w:val="single" w:sz="4" w:space="0" w:color="auto"/>
            <w:insideV w:val="single" w:sz="4" w:space="0" w:color="auto"/>
          </w:tblBorders>
        </w:tblPrEx>
        <w:trPr>
          <w:trHeight w:val="218"/>
        </w:trPr>
        <w:tc>
          <w:tcPr>
            <w:tcW w:w="1008" w:type="dxa"/>
            <w:vMerge/>
            <w:tcBorders>
              <w:left w:val="single" w:sz="2" w:space="0" w:color="auto"/>
              <w:bottom w:val="dotted" w:sz="4" w:space="0" w:color="auto"/>
              <w:right w:val="nil"/>
            </w:tcBorders>
            <w:vAlign w:val="center"/>
          </w:tcPr>
          <w:p w14:paraId="5504658F" w14:textId="77777777" w:rsidR="00564BD8" w:rsidRPr="007C0E94" w:rsidRDefault="00564BD8" w:rsidP="00572B0E">
            <w:pPr>
              <w:rPr>
                <w:sz w:val="18"/>
                <w:szCs w:val="18"/>
              </w:rPr>
            </w:pPr>
          </w:p>
        </w:tc>
        <w:tc>
          <w:tcPr>
            <w:tcW w:w="630" w:type="dxa"/>
            <w:gridSpan w:val="2"/>
            <w:vMerge/>
            <w:tcBorders>
              <w:left w:val="nil"/>
              <w:bottom w:val="dotted" w:sz="4" w:space="0" w:color="auto"/>
              <w:right w:val="dotted" w:sz="2" w:space="0" w:color="auto"/>
            </w:tcBorders>
            <w:vAlign w:val="center"/>
          </w:tcPr>
          <w:p w14:paraId="24B90335"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68BCBD14" w14:textId="77777777" w:rsidR="00564BD8" w:rsidRPr="007C0E94" w:rsidRDefault="00564BD8" w:rsidP="00572B0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BAE8447" w14:textId="77777777" w:rsidR="00564BD8" w:rsidRPr="007C0E94" w:rsidRDefault="003B535C" w:rsidP="00572B0E">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11573BA" w14:textId="77777777" w:rsidR="00564BD8" w:rsidRPr="007C0E94" w:rsidRDefault="00564BD8" w:rsidP="00572B0E">
            <w:pPr>
              <w:rPr>
                <w:sz w:val="18"/>
                <w:szCs w:val="18"/>
              </w:rPr>
            </w:pPr>
          </w:p>
        </w:tc>
        <w:tc>
          <w:tcPr>
            <w:tcW w:w="900" w:type="dxa"/>
            <w:vMerge/>
            <w:tcBorders>
              <w:left w:val="nil"/>
              <w:bottom w:val="dotted" w:sz="4" w:space="0" w:color="auto"/>
              <w:right w:val="nil"/>
            </w:tcBorders>
            <w:vAlign w:val="center"/>
          </w:tcPr>
          <w:p w14:paraId="0F05A1E8"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6620F401"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193DC972"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7265D049" w14:textId="77777777" w:rsidR="00564BD8" w:rsidRPr="007C0E94" w:rsidRDefault="00564BD8" w:rsidP="00572B0E">
            <w:pPr>
              <w:rPr>
                <w:sz w:val="18"/>
                <w:szCs w:val="18"/>
              </w:rPr>
            </w:pPr>
          </w:p>
        </w:tc>
        <w:tc>
          <w:tcPr>
            <w:tcW w:w="990" w:type="dxa"/>
            <w:vMerge/>
            <w:tcBorders>
              <w:left w:val="nil"/>
              <w:bottom w:val="dotted" w:sz="2" w:space="0" w:color="auto"/>
              <w:right w:val="single" w:sz="2" w:space="0" w:color="auto"/>
            </w:tcBorders>
            <w:vAlign w:val="center"/>
          </w:tcPr>
          <w:p w14:paraId="46F4715D" w14:textId="77777777" w:rsidR="00564BD8" w:rsidRPr="007C0E94" w:rsidRDefault="00564BD8" w:rsidP="00572B0E">
            <w:pPr>
              <w:rPr>
                <w:sz w:val="18"/>
                <w:szCs w:val="18"/>
              </w:rPr>
            </w:pPr>
          </w:p>
        </w:tc>
      </w:tr>
      <w:tr w:rsidR="00564BD8" w:rsidRPr="00144E5D" w14:paraId="265B1732" w14:textId="77777777" w:rsidTr="00CA10C7">
        <w:tblPrEx>
          <w:tblBorders>
            <w:insideH w:val="single" w:sz="4" w:space="0" w:color="auto"/>
            <w:insideV w:val="single" w:sz="4" w:space="0" w:color="auto"/>
          </w:tblBorders>
        </w:tblPrEx>
        <w:trPr>
          <w:trHeight w:val="530"/>
        </w:trPr>
        <w:tc>
          <w:tcPr>
            <w:tcW w:w="1548" w:type="dxa"/>
            <w:gridSpan w:val="2"/>
            <w:tcBorders>
              <w:top w:val="dotted" w:sz="2" w:space="0" w:color="auto"/>
              <w:left w:val="single" w:sz="2" w:space="0" w:color="auto"/>
              <w:bottom w:val="single" w:sz="4" w:space="0" w:color="auto"/>
              <w:right w:val="nil"/>
            </w:tcBorders>
            <w:vAlign w:val="center"/>
          </w:tcPr>
          <w:p w14:paraId="67802748" w14:textId="77777777" w:rsidR="00564BD8" w:rsidRPr="00CA10C7" w:rsidRDefault="00564BD8" w:rsidP="00572B0E">
            <w:pPr>
              <w:rPr>
                <w:sz w:val="20"/>
                <w:szCs w:val="20"/>
              </w:rPr>
            </w:pPr>
            <w:r w:rsidRPr="00CA10C7">
              <w:rPr>
                <w:sz w:val="20"/>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3A6FE16E" w14:textId="77777777" w:rsidR="00095251" w:rsidRPr="00095251" w:rsidRDefault="00095251" w:rsidP="00095251">
            <w:pPr>
              <w:pStyle w:val="ListParagraph"/>
              <w:numPr>
                <w:ilvl w:val="0"/>
                <w:numId w:val="44"/>
              </w:numPr>
              <w:spacing w:before="40" w:after="40"/>
              <w:jc w:val="left"/>
              <w:rPr>
                <w:rFonts w:cs="Arial"/>
                <w:color w:val="000000" w:themeColor="text1"/>
                <w:szCs w:val="20"/>
              </w:rPr>
            </w:pPr>
            <w:r w:rsidRPr="00095251">
              <w:rPr>
                <w:rFonts w:cs="Arial"/>
                <w:color w:val="000000" w:themeColor="text1"/>
                <w:szCs w:val="20"/>
              </w:rPr>
              <w:t>Sample sizes for contractual audit pre-determined as a percentage of overall planned/reactive maintenance</w:t>
            </w:r>
          </w:p>
          <w:p w14:paraId="7127FE7E" w14:textId="77777777" w:rsidR="00FE1C59" w:rsidRPr="00CA10C7" w:rsidRDefault="00FE1C59" w:rsidP="008653A8">
            <w:pPr>
              <w:spacing w:before="40" w:after="40"/>
              <w:ind w:left="360"/>
              <w:jc w:val="left"/>
              <w:rPr>
                <w:rFonts w:cs="Arial"/>
                <w:color w:val="000000" w:themeColor="text1"/>
                <w:sz w:val="20"/>
                <w:szCs w:val="20"/>
              </w:rPr>
            </w:pPr>
          </w:p>
        </w:tc>
      </w:tr>
    </w:tbl>
    <w:p w14:paraId="0F95908A" w14:textId="77777777" w:rsidR="00095251" w:rsidRDefault="00095251" w:rsidP="001F41D0">
      <w:pPr>
        <w:spacing w:after="0"/>
        <w:rPr>
          <w:sz w:val="18"/>
        </w:rPr>
      </w:pPr>
    </w:p>
    <w:p w14:paraId="6F7A4BC3" w14:textId="77777777" w:rsidR="000300FC" w:rsidRDefault="000300FC">
      <w:r>
        <w:rPr>
          <w:b/>
        </w:rPr>
        <w:br w:type="page"/>
      </w:r>
    </w:p>
    <w:tbl>
      <w:tblPr>
        <w:tblpPr w:leftFromText="180" w:rightFromText="180" w:vertAnchor="text" w:horzAnchor="margin" w:tblpXSpec="center" w:tblpY="192"/>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8"/>
      </w:tblGrid>
      <w:tr w:rsidR="00D21CD0" w:rsidRPr="00315425" w14:paraId="40A5656C" w14:textId="77777777" w:rsidTr="00E23FAD">
        <w:trPr>
          <w:trHeight w:val="456"/>
        </w:trPr>
        <w:tc>
          <w:tcPr>
            <w:tcW w:w="10558" w:type="dxa"/>
            <w:tcBorders>
              <w:top w:val="single" w:sz="2" w:space="0" w:color="auto"/>
              <w:left w:val="single" w:sz="2" w:space="0" w:color="auto"/>
              <w:bottom w:val="dotted" w:sz="4" w:space="0" w:color="auto"/>
              <w:right w:val="single" w:sz="2" w:space="0" w:color="auto"/>
            </w:tcBorders>
            <w:shd w:val="clear" w:color="auto" w:fill="F2F2F2"/>
            <w:vAlign w:val="center"/>
          </w:tcPr>
          <w:p w14:paraId="03BE8FF5" w14:textId="23041A86" w:rsidR="00D21CD0" w:rsidRPr="000943F3" w:rsidRDefault="00D21CD0" w:rsidP="00572B0E">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315425" w14:paraId="6257094F" w14:textId="77777777" w:rsidTr="00E23FAD">
        <w:trPr>
          <w:trHeight w:val="78"/>
        </w:trPr>
        <w:tc>
          <w:tcPr>
            <w:tcW w:w="10558" w:type="dxa"/>
            <w:tcBorders>
              <w:top w:val="dotted" w:sz="4" w:space="0" w:color="auto"/>
              <w:left w:val="single" w:sz="2" w:space="0" w:color="auto"/>
              <w:bottom w:val="single" w:sz="2" w:space="0" w:color="000000"/>
              <w:right w:val="single" w:sz="2" w:space="0" w:color="auto"/>
            </w:tcBorders>
          </w:tcPr>
          <w:p w14:paraId="2430BBA6" w14:textId="77777777" w:rsidR="00D21CD0" w:rsidRPr="00315425" w:rsidRDefault="00D21CD0" w:rsidP="00572B0E">
            <w:pPr>
              <w:jc w:val="center"/>
              <w:rPr>
                <w:rFonts w:cs="Arial"/>
                <w:b/>
                <w:sz w:val="4"/>
                <w:szCs w:val="20"/>
              </w:rPr>
            </w:pPr>
          </w:p>
          <w:p w14:paraId="28B27C4B" w14:textId="57081DE7" w:rsidR="00D21CD0" w:rsidRPr="000300FC" w:rsidRDefault="002318FE" w:rsidP="000300FC">
            <w:pPr>
              <w:jc w:val="center"/>
              <w:rPr>
                <w:rFonts w:cs="Arial"/>
                <w:b/>
                <w:sz w:val="6"/>
                <w:szCs w:val="20"/>
              </w:rPr>
            </w:pPr>
            <w:r>
              <w:rPr>
                <w:rFonts w:cs="Arial"/>
                <w:b/>
                <w:noProof/>
                <w:sz w:val="6"/>
                <w:szCs w:val="20"/>
              </w:rPr>
              <w:drawing>
                <wp:inline distT="0" distB="0" distL="0" distR="0" wp14:anchorId="38169EA0" wp14:editId="7E44BE82">
                  <wp:extent cx="3633470" cy="212153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470" cy="2121535"/>
                          </a:xfrm>
                          <a:prstGeom prst="rect">
                            <a:avLst/>
                          </a:prstGeom>
                          <a:noFill/>
                        </pic:spPr>
                      </pic:pic>
                    </a:graphicData>
                  </a:graphic>
                </wp:inline>
              </w:drawing>
            </w:r>
          </w:p>
        </w:tc>
      </w:tr>
      <w:tr w:rsidR="00F54179" w:rsidRPr="0005177A" w14:paraId="4DF20CC2" w14:textId="77777777" w:rsidTr="00E23FAD">
        <w:trPr>
          <w:trHeight w:val="723"/>
        </w:trPr>
        <w:tc>
          <w:tcPr>
            <w:tcW w:w="10558" w:type="dxa"/>
            <w:tcBorders>
              <w:top w:val="single" w:sz="2" w:space="0" w:color="auto"/>
              <w:left w:val="single" w:sz="4" w:space="0" w:color="auto"/>
              <w:bottom w:val="dotted" w:sz="4" w:space="0" w:color="auto"/>
              <w:right w:val="single" w:sz="4" w:space="0" w:color="auto"/>
            </w:tcBorders>
            <w:shd w:val="clear" w:color="auto" w:fill="F2F2F2"/>
            <w:vAlign w:val="center"/>
          </w:tcPr>
          <w:p w14:paraId="400D0127" w14:textId="77777777" w:rsidR="00F54179" w:rsidRPr="002A2FAD" w:rsidRDefault="00F54179" w:rsidP="00572B0E">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F54179" w:rsidRPr="0023730C" w14:paraId="4ABF0DD3" w14:textId="77777777" w:rsidTr="00E23FAD">
        <w:trPr>
          <w:trHeight w:val="1636"/>
        </w:trPr>
        <w:tc>
          <w:tcPr>
            <w:tcW w:w="10558" w:type="dxa"/>
            <w:tcBorders>
              <w:top w:val="dotted" w:sz="2" w:space="0" w:color="auto"/>
              <w:left w:val="single" w:sz="2" w:space="0" w:color="auto"/>
              <w:bottom w:val="single" w:sz="4" w:space="0" w:color="auto"/>
              <w:right w:val="single" w:sz="2" w:space="0" w:color="auto"/>
            </w:tcBorders>
          </w:tcPr>
          <w:p w14:paraId="59E05547" w14:textId="77777777" w:rsidR="00095251" w:rsidRPr="00095251" w:rsidRDefault="00095251" w:rsidP="00F54179">
            <w:pPr>
              <w:numPr>
                <w:ilvl w:val="0"/>
                <w:numId w:val="41"/>
              </w:numPr>
              <w:spacing w:before="40" w:after="40"/>
              <w:jc w:val="left"/>
              <w:rPr>
                <w:rFonts w:cs="Arial"/>
                <w:sz w:val="20"/>
                <w:szCs w:val="20"/>
              </w:rPr>
            </w:pPr>
            <w:r w:rsidRPr="00095251">
              <w:rPr>
                <w:rFonts w:cs="Arial"/>
                <w:sz w:val="20"/>
                <w:szCs w:val="20"/>
              </w:rPr>
              <w:t>Understand the drivers and failure criteria for each of the two distinct contracts (HFM and SFM)</w:t>
            </w:r>
          </w:p>
          <w:p w14:paraId="0E3466BA" w14:textId="77777777" w:rsidR="00F54179" w:rsidRPr="00D67470" w:rsidRDefault="006B17A8" w:rsidP="00F54179">
            <w:pPr>
              <w:numPr>
                <w:ilvl w:val="0"/>
                <w:numId w:val="41"/>
              </w:numPr>
              <w:spacing w:before="40" w:after="40"/>
              <w:jc w:val="left"/>
              <w:rPr>
                <w:rFonts w:cs="Arial"/>
                <w:color w:val="FF0000"/>
                <w:sz w:val="20"/>
                <w:szCs w:val="20"/>
              </w:rPr>
            </w:pPr>
            <w:r>
              <w:rPr>
                <w:rFonts w:cs="Arial"/>
                <w:color w:val="000000" w:themeColor="text1"/>
                <w:sz w:val="20"/>
                <w:szCs w:val="20"/>
              </w:rPr>
              <w:t>Interface with the clients in accompanied audits where failures occur or are contested</w:t>
            </w:r>
          </w:p>
          <w:p w14:paraId="0B55B08F" w14:textId="77777777" w:rsidR="00F54179" w:rsidRPr="00D67470" w:rsidRDefault="006B17A8" w:rsidP="00F54179">
            <w:pPr>
              <w:numPr>
                <w:ilvl w:val="0"/>
                <w:numId w:val="41"/>
              </w:numPr>
              <w:spacing w:before="40" w:after="40"/>
              <w:jc w:val="left"/>
              <w:rPr>
                <w:rFonts w:cs="Arial"/>
                <w:color w:val="FF0000"/>
                <w:sz w:val="20"/>
                <w:szCs w:val="20"/>
              </w:rPr>
            </w:pPr>
            <w:r>
              <w:rPr>
                <w:rFonts w:cs="Arial"/>
                <w:color w:val="000000" w:themeColor="text1"/>
                <w:sz w:val="20"/>
                <w:szCs w:val="20"/>
              </w:rPr>
              <w:t xml:space="preserve">Interface with the managers and front line employees with audit results in </w:t>
            </w:r>
            <w:r w:rsidR="005556FA">
              <w:rPr>
                <w:rFonts w:cs="Arial"/>
                <w:color w:val="000000" w:themeColor="text1"/>
                <w:sz w:val="20"/>
                <w:szCs w:val="20"/>
              </w:rPr>
              <w:t>Improvement Reports</w:t>
            </w:r>
            <w:r>
              <w:rPr>
                <w:rFonts w:cs="Arial"/>
                <w:color w:val="000000" w:themeColor="text1"/>
                <w:sz w:val="20"/>
                <w:szCs w:val="20"/>
              </w:rPr>
              <w:t xml:space="preserve"> highlighting areas of failure</w:t>
            </w:r>
          </w:p>
          <w:p w14:paraId="71632042" w14:textId="77777777" w:rsidR="005556FA" w:rsidRPr="00095251" w:rsidRDefault="00095251" w:rsidP="00095251">
            <w:pPr>
              <w:pStyle w:val="ListParagraph"/>
              <w:numPr>
                <w:ilvl w:val="0"/>
                <w:numId w:val="41"/>
              </w:numPr>
              <w:spacing w:before="40" w:after="40"/>
              <w:jc w:val="left"/>
              <w:rPr>
                <w:rFonts w:cs="Arial"/>
                <w:color w:val="FF0000"/>
                <w:szCs w:val="20"/>
              </w:rPr>
            </w:pPr>
            <w:r w:rsidRPr="00095251">
              <w:rPr>
                <w:rFonts w:cs="Arial"/>
                <w:color w:val="000000" w:themeColor="text1"/>
                <w:szCs w:val="20"/>
              </w:rPr>
              <w:t>Audit to contractual standards, maintaining objectivity and impartiality but all guided by policy and procedure</w:t>
            </w:r>
          </w:p>
          <w:p w14:paraId="02D97AAB" w14:textId="77777777" w:rsidR="00F54179" w:rsidRPr="00663319" w:rsidRDefault="005556FA" w:rsidP="00F54179">
            <w:pPr>
              <w:numPr>
                <w:ilvl w:val="0"/>
                <w:numId w:val="41"/>
              </w:numPr>
              <w:spacing w:before="40" w:after="40"/>
              <w:jc w:val="left"/>
              <w:rPr>
                <w:rFonts w:cs="Arial"/>
                <w:color w:val="FF0000"/>
                <w:sz w:val="20"/>
                <w:szCs w:val="20"/>
              </w:rPr>
            </w:pPr>
            <w:r>
              <w:rPr>
                <w:rFonts w:cs="Arial"/>
                <w:color w:val="000000" w:themeColor="text1"/>
                <w:sz w:val="20"/>
                <w:szCs w:val="20"/>
              </w:rPr>
              <w:t>Compliance with HASWA,JSP456,JSP375</w:t>
            </w:r>
            <w:r w:rsidR="006B17A8">
              <w:rPr>
                <w:rFonts w:cs="Arial"/>
                <w:color w:val="000000" w:themeColor="text1"/>
                <w:sz w:val="20"/>
                <w:szCs w:val="20"/>
              </w:rPr>
              <w:t xml:space="preserve"> </w:t>
            </w:r>
          </w:p>
          <w:p w14:paraId="6C439ACE" w14:textId="77777777" w:rsidR="00663319" w:rsidRPr="00D67470" w:rsidRDefault="00663319" w:rsidP="00F54179">
            <w:pPr>
              <w:numPr>
                <w:ilvl w:val="0"/>
                <w:numId w:val="41"/>
              </w:numPr>
              <w:spacing w:before="40" w:after="40"/>
              <w:jc w:val="left"/>
              <w:rPr>
                <w:rFonts w:cs="Arial"/>
                <w:color w:val="FF0000"/>
                <w:sz w:val="20"/>
                <w:szCs w:val="20"/>
              </w:rPr>
            </w:pPr>
            <w:r>
              <w:rPr>
                <w:rFonts w:cs="Arial"/>
                <w:color w:val="000000" w:themeColor="text1"/>
                <w:sz w:val="20"/>
                <w:szCs w:val="20"/>
              </w:rPr>
              <w:t>Operate to ISO 9001, 45001 and 14001</w:t>
            </w:r>
          </w:p>
          <w:p w14:paraId="7896C2E0" w14:textId="77777777" w:rsidR="00F54179" w:rsidRPr="00F54179" w:rsidRDefault="00F54179" w:rsidP="00F54179">
            <w:pPr>
              <w:spacing w:before="40" w:after="40"/>
              <w:jc w:val="left"/>
              <w:rPr>
                <w:rFonts w:cs="Arial"/>
                <w:i/>
                <w:color w:val="FF0000"/>
                <w:szCs w:val="20"/>
              </w:rPr>
            </w:pPr>
          </w:p>
        </w:tc>
      </w:tr>
      <w:tr w:rsidR="00F54179" w:rsidRPr="00315425" w14:paraId="051030AC" w14:textId="77777777" w:rsidTr="00E23FAD">
        <w:tblPrEx>
          <w:tblBorders>
            <w:insideH w:val="dotted" w:sz="2" w:space="0" w:color="auto"/>
            <w:insideV w:val="dotted" w:sz="2" w:space="0" w:color="auto"/>
          </w:tblBorders>
        </w:tblPrEx>
        <w:trPr>
          <w:trHeight w:val="576"/>
        </w:trPr>
        <w:tc>
          <w:tcPr>
            <w:tcW w:w="10558" w:type="dxa"/>
            <w:shd w:val="clear" w:color="auto" w:fill="F2F2F2"/>
            <w:vAlign w:val="center"/>
          </w:tcPr>
          <w:p w14:paraId="1E823AA3" w14:textId="77777777"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14:paraId="6FCD72F3" w14:textId="77777777" w:rsidTr="00E23FAD">
        <w:tblPrEx>
          <w:tblBorders>
            <w:insideH w:val="dotted" w:sz="2" w:space="0" w:color="auto"/>
            <w:insideV w:val="dotted" w:sz="2" w:space="0" w:color="auto"/>
          </w:tblBorders>
        </w:tblPrEx>
        <w:trPr>
          <w:trHeight w:val="632"/>
        </w:trPr>
        <w:tc>
          <w:tcPr>
            <w:tcW w:w="10558" w:type="dxa"/>
          </w:tcPr>
          <w:p w14:paraId="5927E577" w14:textId="77777777" w:rsidR="00F54179" w:rsidRPr="00C56FEC" w:rsidRDefault="00F54179" w:rsidP="00572B0E">
            <w:pPr>
              <w:rPr>
                <w:rFonts w:cs="Arial"/>
                <w:b/>
                <w:sz w:val="6"/>
                <w:szCs w:val="20"/>
              </w:rPr>
            </w:pPr>
          </w:p>
          <w:p w14:paraId="6A9ADBCC" w14:textId="77777777" w:rsidR="00F54179" w:rsidRDefault="00663319" w:rsidP="00F54179">
            <w:pPr>
              <w:pStyle w:val="ListParagraph"/>
              <w:numPr>
                <w:ilvl w:val="0"/>
                <w:numId w:val="42"/>
              </w:numPr>
              <w:rPr>
                <w:rFonts w:cs="Arial"/>
                <w:color w:val="000000" w:themeColor="text1"/>
                <w:szCs w:val="20"/>
                <w:lang w:val="en-GB"/>
              </w:rPr>
            </w:pPr>
            <w:r w:rsidRPr="00663319">
              <w:rPr>
                <w:rFonts w:cs="Arial"/>
                <w:color w:val="000000" w:themeColor="text1"/>
                <w:szCs w:val="20"/>
                <w:lang w:val="en-GB"/>
              </w:rPr>
              <w:t>Conduct audits to monitor service compliance in accordance with contractual SLAs, company procedures, best practice, legislative and statutory requirements.  Audits will generally relate to projects and planned or reactive maintenance works but may also cover a range of IFM services</w:t>
            </w:r>
          </w:p>
          <w:p w14:paraId="51EF0B95" w14:textId="77777777" w:rsidR="00663319" w:rsidRDefault="00663319" w:rsidP="00F54179">
            <w:pPr>
              <w:pStyle w:val="ListParagraph"/>
              <w:numPr>
                <w:ilvl w:val="0"/>
                <w:numId w:val="42"/>
              </w:numPr>
              <w:rPr>
                <w:rFonts w:cs="Arial"/>
                <w:color w:val="000000" w:themeColor="text1"/>
                <w:szCs w:val="20"/>
                <w:lang w:val="en-GB"/>
              </w:rPr>
            </w:pPr>
            <w:r>
              <w:rPr>
                <w:rFonts w:cs="Arial"/>
                <w:color w:val="000000" w:themeColor="text1"/>
                <w:szCs w:val="20"/>
                <w:lang w:val="en-GB"/>
              </w:rPr>
              <w:t>Utilisation of CAFM systems to plan internal audits to include:</w:t>
            </w:r>
          </w:p>
          <w:p w14:paraId="5A9C313D" w14:textId="77777777" w:rsidR="00663319" w:rsidRDefault="00663319" w:rsidP="00663319">
            <w:pPr>
              <w:pStyle w:val="ListParagraph"/>
              <w:numPr>
                <w:ilvl w:val="1"/>
                <w:numId w:val="42"/>
              </w:numPr>
              <w:rPr>
                <w:rFonts w:cs="Arial"/>
                <w:color w:val="000000" w:themeColor="text1"/>
                <w:szCs w:val="20"/>
                <w:lang w:val="en-GB"/>
              </w:rPr>
            </w:pPr>
            <w:r>
              <w:rPr>
                <w:rFonts w:cs="Arial"/>
                <w:color w:val="000000" w:themeColor="text1"/>
                <w:szCs w:val="20"/>
                <w:lang w:val="en-GB"/>
              </w:rPr>
              <w:t>Generation of audit schedules</w:t>
            </w:r>
          </w:p>
          <w:p w14:paraId="3519D065" w14:textId="77777777" w:rsidR="00663319" w:rsidRDefault="00663319" w:rsidP="00663319">
            <w:pPr>
              <w:pStyle w:val="ListParagraph"/>
              <w:numPr>
                <w:ilvl w:val="1"/>
                <w:numId w:val="42"/>
              </w:numPr>
              <w:rPr>
                <w:rFonts w:cs="Arial"/>
                <w:color w:val="000000" w:themeColor="text1"/>
                <w:szCs w:val="20"/>
                <w:lang w:val="en-GB"/>
              </w:rPr>
            </w:pPr>
            <w:r>
              <w:rPr>
                <w:rFonts w:cs="Arial"/>
                <w:color w:val="000000" w:themeColor="text1"/>
                <w:szCs w:val="20"/>
                <w:lang w:val="en-GB"/>
              </w:rPr>
              <w:t>Collation of auditable records in advance of audits</w:t>
            </w:r>
          </w:p>
          <w:p w14:paraId="3A5C875C" w14:textId="77777777" w:rsidR="00663319" w:rsidRDefault="00663319" w:rsidP="00663319">
            <w:pPr>
              <w:pStyle w:val="ListParagraph"/>
              <w:numPr>
                <w:ilvl w:val="1"/>
                <w:numId w:val="42"/>
              </w:numPr>
              <w:rPr>
                <w:rFonts w:cs="Arial"/>
                <w:color w:val="000000" w:themeColor="text1"/>
                <w:szCs w:val="20"/>
                <w:lang w:val="en-GB"/>
              </w:rPr>
            </w:pPr>
            <w:r>
              <w:rPr>
                <w:rFonts w:cs="Arial"/>
                <w:color w:val="000000" w:themeColor="text1"/>
                <w:szCs w:val="20"/>
                <w:lang w:val="en-GB"/>
              </w:rPr>
              <w:t>Arrangements for access to buildings in accordance with security protocols</w:t>
            </w:r>
          </w:p>
          <w:p w14:paraId="0AC1B801" w14:textId="77777777" w:rsidR="00663319" w:rsidRDefault="00663319" w:rsidP="00663319">
            <w:pPr>
              <w:pStyle w:val="ListParagraph"/>
              <w:numPr>
                <w:ilvl w:val="1"/>
                <w:numId w:val="42"/>
              </w:numPr>
              <w:rPr>
                <w:rFonts w:cs="Arial"/>
                <w:color w:val="000000" w:themeColor="text1"/>
                <w:szCs w:val="20"/>
                <w:lang w:val="en-GB"/>
              </w:rPr>
            </w:pPr>
            <w:r>
              <w:rPr>
                <w:rFonts w:cs="Arial"/>
                <w:color w:val="000000" w:themeColor="text1"/>
                <w:szCs w:val="20"/>
                <w:lang w:val="en-GB"/>
              </w:rPr>
              <w:t>Scheduling audit dates around the client’s availability</w:t>
            </w:r>
          </w:p>
          <w:p w14:paraId="44BCC133" w14:textId="77777777" w:rsidR="00663319" w:rsidRDefault="00663319" w:rsidP="00663319">
            <w:pPr>
              <w:pStyle w:val="ListParagraph"/>
              <w:numPr>
                <w:ilvl w:val="1"/>
                <w:numId w:val="42"/>
              </w:numPr>
              <w:rPr>
                <w:rFonts w:cs="Arial"/>
                <w:color w:val="000000" w:themeColor="text1"/>
                <w:szCs w:val="20"/>
                <w:lang w:val="en-GB"/>
              </w:rPr>
            </w:pPr>
            <w:r>
              <w:rPr>
                <w:rFonts w:cs="Arial"/>
                <w:color w:val="000000" w:themeColor="text1"/>
                <w:szCs w:val="20"/>
                <w:lang w:val="en-GB"/>
              </w:rPr>
              <w:t>Collating audit record packs to support each audit element</w:t>
            </w:r>
          </w:p>
          <w:p w14:paraId="184C9C45" w14:textId="77777777" w:rsidR="00663319" w:rsidRPr="00663319" w:rsidRDefault="00663319" w:rsidP="00663319">
            <w:pPr>
              <w:pStyle w:val="ListParagraph"/>
              <w:numPr>
                <w:ilvl w:val="1"/>
                <w:numId w:val="42"/>
              </w:numPr>
              <w:rPr>
                <w:rFonts w:cs="Arial"/>
                <w:color w:val="000000" w:themeColor="text1"/>
                <w:szCs w:val="20"/>
                <w:lang w:val="en-GB"/>
              </w:rPr>
            </w:pPr>
            <w:r>
              <w:rPr>
                <w:rFonts w:cs="Arial"/>
                <w:color w:val="000000" w:themeColor="text1"/>
                <w:szCs w:val="20"/>
                <w:lang w:val="en-GB"/>
              </w:rPr>
              <w:t xml:space="preserve">Where required upload information to portable hand held electronic devices and associated auditing </w:t>
            </w:r>
            <w:r w:rsidR="00420677">
              <w:rPr>
                <w:rFonts w:cs="Arial"/>
                <w:color w:val="000000" w:themeColor="text1"/>
                <w:szCs w:val="20"/>
                <w:lang w:val="en-GB"/>
              </w:rPr>
              <w:t>applications</w:t>
            </w:r>
          </w:p>
          <w:p w14:paraId="4E13B545" w14:textId="77777777" w:rsidR="00F54179" w:rsidRDefault="004E1D4D" w:rsidP="00F54179">
            <w:pPr>
              <w:pStyle w:val="ListParagraph"/>
              <w:numPr>
                <w:ilvl w:val="0"/>
                <w:numId w:val="42"/>
              </w:numPr>
              <w:rPr>
                <w:rFonts w:cs="Arial"/>
                <w:color w:val="000000" w:themeColor="text1"/>
                <w:szCs w:val="20"/>
                <w:lang w:val="en-GB"/>
              </w:rPr>
            </w:pPr>
            <w:r>
              <w:rPr>
                <w:rFonts w:cs="Arial"/>
                <w:color w:val="000000" w:themeColor="text1"/>
                <w:szCs w:val="20"/>
                <w:lang w:val="en-GB"/>
              </w:rPr>
              <w:t>Adhere to timescales for collection of sufficient samples on a monthly basis</w:t>
            </w:r>
          </w:p>
          <w:p w14:paraId="651DE65D" w14:textId="77777777" w:rsidR="00F54179" w:rsidRDefault="004E1D4D" w:rsidP="00F54179">
            <w:pPr>
              <w:pStyle w:val="ListParagraph"/>
              <w:numPr>
                <w:ilvl w:val="0"/>
                <w:numId w:val="42"/>
              </w:numPr>
              <w:rPr>
                <w:rFonts w:cs="Arial"/>
                <w:color w:val="000000" w:themeColor="text1"/>
                <w:szCs w:val="20"/>
                <w:lang w:val="en-GB"/>
              </w:rPr>
            </w:pPr>
            <w:r>
              <w:rPr>
                <w:rFonts w:cs="Arial"/>
                <w:color w:val="000000" w:themeColor="text1"/>
                <w:szCs w:val="20"/>
                <w:lang w:val="en-GB"/>
              </w:rPr>
              <w:t>Conduct accompanied audits with and as directed by the clients (CMT &amp; RMPA)</w:t>
            </w:r>
          </w:p>
          <w:p w14:paraId="471B76DF" w14:textId="77777777" w:rsidR="0043426B" w:rsidRDefault="0043426B" w:rsidP="00F54179">
            <w:pPr>
              <w:pStyle w:val="ListParagraph"/>
              <w:numPr>
                <w:ilvl w:val="0"/>
                <w:numId w:val="42"/>
              </w:numPr>
              <w:rPr>
                <w:rFonts w:cs="Arial"/>
                <w:color w:val="000000" w:themeColor="text1"/>
                <w:szCs w:val="20"/>
                <w:lang w:val="en-GB"/>
              </w:rPr>
            </w:pPr>
            <w:r>
              <w:rPr>
                <w:rFonts w:cs="Arial"/>
                <w:color w:val="000000" w:themeColor="text1"/>
                <w:szCs w:val="20"/>
                <w:lang w:val="en-GB"/>
              </w:rPr>
              <w:t xml:space="preserve">Complete and compile other audits and the findings as required </w:t>
            </w:r>
          </w:p>
          <w:p w14:paraId="03AC10DF" w14:textId="77777777" w:rsidR="004E1D4D" w:rsidRDefault="004E1D4D" w:rsidP="00F54179">
            <w:pPr>
              <w:pStyle w:val="ListParagraph"/>
              <w:numPr>
                <w:ilvl w:val="0"/>
                <w:numId w:val="42"/>
              </w:numPr>
              <w:rPr>
                <w:rFonts w:cs="Arial"/>
                <w:color w:val="000000" w:themeColor="text1"/>
                <w:szCs w:val="20"/>
                <w:lang w:val="en-GB"/>
              </w:rPr>
            </w:pPr>
            <w:r>
              <w:rPr>
                <w:rFonts w:cs="Arial"/>
                <w:color w:val="000000" w:themeColor="text1"/>
                <w:szCs w:val="20"/>
                <w:lang w:val="en-GB"/>
              </w:rPr>
              <w:t>Raise Improvement Reports to highlight areas of failure and communicate these for action as relevant</w:t>
            </w:r>
          </w:p>
          <w:p w14:paraId="7B0FF5E7" w14:textId="7193D8EC" w:rsidR="004E1D4D" w:rsidRDefault="004E1D4D" w:rsidP="00F54179">
            <w:pPr>
              <w:pStyle w:val="ListParagraph"/>
              <w:numPr>
                <w:ilvl w:val="0"/>
                <w:numId w:val="42"/>
              </w:numPr>
              <w:rPr>
                <w:rFonts w:cs="Arial"/>
                <w:color w:val="000000" w:themeColor="text1"/>
                <w:szCs w:val="20"/>
                <w:lang w:val="en-GB"/>
              </w:rPr>
            </w:pPr>
            <w:r>
              <w:rPr>
                <w:rFonts w:cs="Arial"/>
                <w:color w:val="000000" w:themeColor="text1"/>
                <w:szCs w:val="20"/>
                <w:lang w:val="en-GB"/>
              </w:rPr>
              <w:t xml:space="preserve">Record, monitor and review Improvement Reports and follow up action – </w:t>
            </w:r>
            <w:r w:rsidR="00C92D18">
              <w:rPr>
                <w:rFonts w:cs="Arial"/>
                <w:color w:val="000000" w:themeColor="text1"/>
                <w:szCs w:val="20"/>
                <w:lang w:val="en-GB"/>
              </w:rPr>
              <w:t xml:space="preserve">liaising with HSEQ Coord to ensure updates are </w:t>
            </w:r>
            <w:proofErr w:type="gramStart"/>
            <w:r w:rsidR="00C92D18">
              <w:rPr>
                <w:rFonts w:cs="Arial"/>
                <w:color w:val="000000" w:themeColor="text1"/>
                <w:szCs w:val="20"/>
                <w:lang w:val="en-GB"/>
              </w:rPr>
              <w:t>captured</w:t>
            </w:r>
            <w:proofErr w:type="gramEnd"/>
          </w:p>
          <w:p w14:paraId="2E599648" w14:textId="77777777" w:rsidR="004133C3" w:rsidRDefault="004133C3" w:rsidP="00F54179">
            <w:pPr>
              <w:pStyle w:val="ListParagraph"/>
              <w:numPr>
                <w:ilvl w:val="0"/>
                <w:numId w:val="42"/>
              </w:numPr>
              <w:rPr>
                <w:rFonts w:cs="Arial"/>
                <w:color w:val="000000" w:themeColor="text1"/>
                <w:szCs w:val="20"/>
                <w:lang w:val="en-GB"/>
              </w:rPr>
            </w:pPr>
            <w:r>
              <w:rPr>
                <w:rFonts w:cs="Arial"/>
                <w:color w:val="000000" w:themeColor="text1"/>
                <w:szCs w:val="20"/>
                <w:lang w:val="en-GB"/>
              </w:rPr>
              <w:t xml:space="preserve">Compile monthly service audit findings </w:t>
            </w:r>
            <w:r w:rsidR="00210541">
              <w:rPr>
                <w:rFonts w:cs="Arial"/>
                <w:color w:val="000000" w:themeColor="text1"/>
                <w:szCs w:val="20"/>
                <w:lang w:val="en-GB"/>
              </w:rPr>
              <w:t xml:space="preserve">for reports to the client and Sodexo management </w:t>
            </w:r>
            <w:proofErr w:type="gramStart"/>
            <w:r w:rsidR="00210541">
              <w:rPr>
                <w:rFonts w:cs="Arial"/>
                <w:color w:val="000000" w:themeColor="text1"/>
                <w:szCs w:val="20"/>
                <w:lang w:val="en-GB"/>
              </w:rPr>
              <w:t>team</w:t>
            </w:r>
            <w:proofErr w:type="gramEnd"/>
          </w:p>
          <w:p w14:paraId="635B6FFC" w14:textId="77777777" w:rsidR="0043426B" w:rsidRDefault="0043426B" w:rsidP="00F54179">
            <w:pPr>
              <w:pStyle w:val="ListParagraph"/>
              <w:numPr>
                <w:ilvl w:val="0"/>
                <w:numId w:val="42"/>
              </w:numPr>
              <w:rPr>
                <w:rFonts w:cs="Arial"/>
                <w:color w:val="000000" w:themeColor="text1"/>
                <w:szCs w:val="20"/>
                <w:lang w:val="en-GB"/>
              </w:rPr>
            </w:pPr>
            <w:r>
              <w:rPr>
                <w:rFonts w:cs="Arial"/>
                <w:color w:val="000000" w:themeColor="text1"/>
                <w:szCs w:val="20"/>
                <w:lang w:val="en-GB"/>
              </w:rPr>
              <w:t>Highlight and report any health and safety issue</w:t>
            </w:r>
            <w:r w:rsidR="001F41D0">
              <w:rPr>
                <w:rFonts w:cs="Arial"/>
                <w:color w:val="000000" w:themeColor="text1"/>
                <w:szCs w:val="20"/>
                <w:lang w:val="en-GB"/>
              </w:rPr>
              <w:t>s</w:t>
            </w:r>
            <w:r>
              <w:rPr>
                <w:rFonts w:cs="Arial"/>
                <w:color w:val="000000" w:themeColor="text1"/>
                <w:szCs w:val="20"/>
                <w:lang w:val="en-GB"/>
              </w:rPr>
              <w:t xml:space="preserve"> encountered during audit </w:t>
            </w:r>
            <w:proofErr w:type="gramStart"/>
            <w:r>
              <w:rPr>
                <w:rFonts w:cs="Arial"/>
                <w:color w:val="000000" w:themeColor="text1"/>
                <w:szCs w:val="20"/>
                <w:lang w:val="en-GB"/>
              </w:rPr>
              <w:t>activity</w:t>
            </w:r>
            <w:proofErr w:type="gramEnd"/>
          </w:p>
          <w:p w14:paraId="45E4012B" w14:textId="77777777" w:rsidR="0043426B" w:rsidRPr="001C3E07" w:rsidRDefault="001C3E07" w:rsidP="00F54179">
            <w:pPr>
              <w:pStyle w:val="ListParagraph"/>
              <w:numPr>
                <w:ilvl w:val="0"/>
                <w:numId w:val="42"/>
              </w:numPr>
              <w:rPr>
                <w:rFonts w:cs="Arial"/>
                <w:color w:val="000000" w:themeColor="text1"/>
                <w:szCs w:val="20"/>
                <w:lang w:val="en-GB"/>
              </w:rPr>
            </w:pPr>
            <w:r w:rsidRPr="001C3E07">
              <w:rPr>
                <w:rFonts w:cs="Arial"/>
                <w:color w:val="000000" w:themeColor="text1"/>
                <w:szCs w:val="20"/>
                <w:lang w:val="en-GB"/>
              </w:rPr>
              <w:t xml:space="preserve">Working understanding of Health &amp; Safety statutory and ACOP requirements, including COSHH, water safety, LOLER, PUWER, working at height, CDM 2015, </w:t>
            </w:r>
            <w:r>
              <w:rPr>
                <w:rFonts w:cs="Arial"/>
                <w:color w:val="000000" w:themeColor="text1"/>
                <w:szCs w:val="20"/>
                <w:lang w:val="en-GB"/>
              </w:rPr>
              <w:t>e</w:t>
            </w:r>
            <w:r w:rsidRPr="001C3E07">
              <w:rPr>
                <w:rFonts w:cs="Arial"/>
                <w:color w:val="000000" w:themeColor="text1"/>
                <w:szCs w:val="20"/>
                <w:lang w:val="en-GB"/>
              </w:rPr>
              <w:t>lectrical (HV/LV), gas safety including F-Gas, pipeline safety, asbestos, authorised and responsible persons, petroleum and confined space</w:t>
            </w:r>
          </w:p>
          <w:p w14:paraId="44BF091D" w14:textId="382DB035" w:rsidR="00F54179" w:rsidRPr="000300FC" w:rsidRDefault="001C3E07" w:rsidP="00572B0E">
            <w:pPr>
              <w:pStyle w:val="ListParagraph"/>
              <w:numPr>
                <w:ilvl w:val="0"/>
                <w:numId w:val="42"/>
              </w:numPr>
              <w:rPr>
                <w:rFonts w:cs="Arial"/>
                <w:color w:val="000000" w:themeColor="text1"/>
                <w:szCs w:val="20"/>
                <w:lang w:val="en-GB"/>
              </w:rPr>
            </w:pPr>
            <w:r>
              <w:rPr>
                <w:rFonts w:cs="Arial"/>
                <w:color w:val="000000" w:themeColor="text1"/>
                <w:szCs w:val="20"/>
                <w:lang w:val="en-GB"/>
              </w:rPr>
              <w:t>Develop and maintain successful and positive relationships with stakeholders demonstrating knowledge of the complex contractual PFI environment within a military establishment</w:t>
            </w:r>
          </w:p>
        </w:tc>
      </w:tr>
      <w:tr w:rsidR="00F54179" w:rsidRPr="00315425" w14:paraId="55AEBFC6" w14:textId="77777777" w:rsidTr="00E23FAD">
        <w:trPr>
          <w:trHeight w:val="722"/>
        </w:trPr>
        <w:tc>
          <w:tcPr>
            <w:tcW w:w="10558" w:type="dxa"/>
            <w:tcBorders>
              <w:top w:val="single" w:sz="2" w:space="0" w:color="auto"/>
              <w:left w:val="single" w:sz="2" w:space="0" w:color="auto"/>
              <w:bottom w:val="dotted" w:sz="2" w:space="0" w:color="auto"/>
              <w:right w:val="single" w:sz="2" w:space="0" w:color="auto"/>
            </w:tcBorders>
            <w:shd w:val="clear" w:color="auto" w:fill="F2F2F2"/>
            <w:vAlign w:val="center"/>
          </w:tcPr>
          <w:p w14:paraId="37BFD72E" w14:textId="77777777" w:rsidR="00F54179" w:rsidRPr="00FB6D69" w:rsidRDefault="00F54179" w:rsidP="00572B0E">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14:paraId="54DA2B80" w14:textId="77777777" w:rsidTr="00E23FAD">
        <w:trPr>
          <w:trHeight w:val="632"/>
        </w:trPr>
        <w:tc>
          <w:tcPr>
            <w:tcW w:w="10558" w:type="dxa"/>
            <w:tcBorders>
              <w:top w:val="nil"/>
              <w:left w:val="single" w:sz="2" w:space="0" w:color="auto"/>
              <w:bottom w:val="single" w:sz="4" w:space="0" w:color="auto"/>
              <w:right w:val="single" w:sz="4" w:space="0" w:color="auto"/>
            </w:tcBorders>
          </w:tcPr>
          <w:p w14:paraId="2BFFF462" w14:textId="77777777" w:rsidR="00210541" w:rsidRDefault="00210541" w:rsidP="00F54179">
            <w:pPr>
              <w:numPr>
                <w:ilvl w:val="0"/>
                <w:numId w:val="41"/>
              </w:numPr>
              <w:spacing w:before="40" w:after="0"/>
              <w:jc w:val="left"/>
              <w:rPr>
                <w:rFonts w:cs="Arial"/>
                <w:color w:val="000000" w:themeColor="text1"/>
                <w:sz w:val="20"/>
                <w:szCs w:val="20"/>
              </w:rPr>
            </w:pPr>
            <w:r>
              <w:rPr>
                <w:rFonts w:cs="Arial"/>
                <w:color w:val="000000" w:themeColor="text1"/>
                <w:sz w:val="20"/>
                <w:szCs w:val="20"/>
              </w:rPr>
              <w:t>Ensure</w:t>
            </w:r>
            <w:r w:rsidR="000A1FF7">
              <w:rPr>
                <w:rFonts w:cs="Arial"/>
                <w:color w:val="000000" w:themeColor="text1"/>
                <w:sz w:val="20"/>
                <w:szCs w:val="20"/>
              </w:rPr>
              <w:t>s</w:t>
            </w:r>
            <w:r>
              <w:rPr>
                <w:rFonts w:cs="Arial"/>
                <w:color w:val="000000" w:themeColor="text1"/>
                <w:sz w:val="20"/>
                <w:szCs w:val="20"/>
              </w:rPr>
              <w:t xml:space="preserve"> compliance to the timescales and sample number</w:t>
            </w:r>
            <w:r w:rsidR="000A1FF7">
              <w:rPr>
                <w:rFonts w:cs="Arial"/>
                <w:color w:val="000000" w:themeColor="text1"/>
                <w:sz w:val="20"/>
                <w:szCs w:val="20"/>
              </w:rPr>
              <w:t xml:space="preserve"> parameters to</w:t>
            </w:r>
            <w:r>
              <w:rPr>
                <w:rFonts w:cs="Arial"/>
                <w:color w:val="000000" w:themeColor="text1"/>
                <w:sz w:val="20"/>
                <w:szCs w:val="20"/>
              </w:rPr>
              <w:t xml:space="preserve"> meet the requirements of the contract</w:t>
            </w:r>
          </w:p>
          <w:p w14:paraId="154F2B32" w14:textId="77777777" w:rsidR="00F54179" w:rsidRPr="00D67470" w:rsidRDefault="00210541" w:rsidP="00F54179">
            <w:pPr>
              <w:numPr>
                <w:ilvl w:val="0"/>
                <w:numId w:val="41"/>
              </w:numPr>
              <w:spacing w:before="40" w:after="0"/>
              <w:jc w:val="left"/>
              <w:rPr>
                <w:rFonts w:cs="Arial"/>
                <w:color w:val="000000" w:themeColor="text1"/>
                <w:sz w:val="20"/>
                <w:szCs w:val="20"/>
              </w:rPr>
            </w:pPr>
            <w:r>
              <w:rPr>
                <w:rFonts w:cs="Arial"/>
                <w:color w:val="000000" w:themeColor="text1"/>
                <w:sz w:val="20"/>
                <w:szCs w:val="20"/>
              </w:rPr>
              <w:t>Maintain</w:t>
            </w:r>
            <w:r w:rsidR="000A1FF7">
              <w:rPr>
                <w:rFonts w:cs="Arial"/>
                <w:color w:val="000000" w:themeColor="text1"/>
                <w:sz w:val="20"/>
                <w:szCs w:val="20"/>
              </w:rPr>
              <w:t>s</w:t>
            </w:r>
            <w:r>
              <w:rPr>
                <w:rFonts w:cs="Arial"/>
                <w:color w:val="000000" w:themeColor="text1"/>
                <w:sz w:val="20"/>
                <w:szCs w:val="20"/>
              </w:rPr>
              <w:t xml:space="preserve"> client visibility and confidence in the audit process</w:t>
            </w:r>
            <w:r w:rsidR="00934D5B">
              <w:rPr>
                <w:rFonts w:cs="Arial"/>
                <w:color w:val="000000" w:themeColor="text1"/>
                <w:sz w:val="20"/>
                <w:szCs w:val="20"/>
              </w:rPr>
              <w:t xml:space="preserve"> for the contract</w:t>
            </w:r>
          </w:p>
          <w:p w14:paraId="1938DD9B" w14:textId="77777777" w:rsidR="00F54179" w:rsidRPr="00D67470" w:rsidRDefault="00934D5B" w:rsidP="00F54179">
            <w:pPr>
              <w:numPr>
                <w:ilvl w:val="0"/>
                <w:numId w:val="41"/>
              </w:numPr>
              <w:spacing w:before="40" w:after="0"/>
              <w:jc w:val="left"/>
              <w:rPr>
                <w:rFonts w:cs="Arial"/>
                <w:color w:val="000000" w:themeColor="text1"/>
                <w:sz w:val="20"/>
                <w:szCs w:val="20"/>
              </w:rPr>
            </w:pPr>
            <w:r>
              <w:rPr>
                <w:rFonts w:cs="Arial"/>
                <w:color w:val="000000" w:themeColor="text1"/>
                <w:sz w:val="20"/>
                <w:szCs w:val="20"/>
              </w:rPr>
              <w:t>All audit and non-conformance reports are completed in a timely, accurate manner and in compliance with contractual SLAs</w:t>
            </w:r>
          </w:p>
          <w:p w14:paraId="359A3EE1" w14:textId="77777777" w:rsidR="00F54179" w:rsidRDefault="000A1FF7" w:rsidP="00F54179">
            <w:pPr>
              <w:numPr>
                <w:ilvl w:val="0"/>
                <w:numId w:val="41"/>
              </w:numPr>
              <w:spacing w:before="40" w:after="0"/>
              <w:jc w:val="left"/>
              <w:rPr>
                <w:rFonts w:cs="Arial"/>
                <w:color w:val="000000" w:themeColor="text1"/>
                <w:sz w:val="20"/>
                <w:szCs w:val="20"/>
              </w:rPr>
            </w:pPr>
            <w:r>
              <w:rPr>
                <w:rFonts w:cs="Arial"/>
                <w:color w:val="000000" w:themeColor="text1"/>
                <w:sz w:val="20"/>
                <w:szCs w:val="20"/>
              </w:rPr>
              <w:t>Follows through</w:t>
            </w:r>
            <w:r w:rsidR="00210541">
              <w:rPr>
                <w:rFonts w:cs="Arial"/>
                <w:color w:val="000000" w:themeColor="text1"/>
                <w:sz w:val="20"/>
                <w:szCs w:val="20"/>
              </w:rPr>
              <w:t xml:space="preserve"> to check actions taken in response to audit fin</w:t>
            </w:r>
            <w:r w:rsidR="001F41D0">
              <w:rPr>
                <w:rFonts w:cs="Arial"/>
                <w:color w:val="000000" w:themeColor="text1"/>
                <w:sz w:val="20"/>
                <w:szCs w:val="20"/>
              </w:rPr>
              <w:t>dings are correctly implemented</w:t>
            </w:r>
          </w:p>
          <w:p w14:paraId="796B00B9" w14:textId="77777777" w:rsidR="00934D5B" w:rsidRPr="00D67470" w:rsidRDefault="00934D5B" w:rsidP="00F54179">
            <w:pPr>
              <w:numPr>
                <w:ilvl w:val="0"/>
                <w:numId w:val="41"/>
              </w:numPr>
              <w:spacing w:before="40" w:after="0"/>
              <w:jc w:val="left"/>
              <w:rPr>
                <w:rFonts w:cs="Arial"/>
                <w:color w:val="000000" w:themeColor="text1"/>
                <w:sz w:val="20"/>
                <w:szCs w:val="20"/>
              </w:rPr>
            </w:pPr>
            <w:r>
              <w:rPr>
                <w:rFonts w:cs="Arial"/>
                <w:color w:val="000000" w:themeColor="text1"/>
                <w:sz w:val="20"/>
                <w:szCs w:val="20"/>
              </w:rPr>
              <w:t>Audit data analysis reports, including trend reporting, are completed for management purposes within agreed timescales</w:t>
            </w:r>
          </w:p>
          <w:p w14:paraId="1907A1E2" w14:textId="77777777" w:rsidR="00F54179" w:rsidRPr="00F54179" w:rsidRDefault="00F54179" w:rsidP="00F54179">
            <w:pPr>
              <w:spacing w:before="40" w:after="0"/>
              <w:jc w:val="left"/>
              <w:rPr>
                <w:rFonts w:cs="Arial"/>
                <w:i/>
                <w:color w:val="000000" w:themeColor="text1"/>
                <w:sz w:val="20"/>
                <w:szCs w:val="20"/>
              </w:rPr>
            </w:pPr>
          </w:p>
        </w:tc>
      </w:tr>
      <w:tr w:rsidR="00F54179" w:rsidRPr="00315425" w14:paraId="7C64ECDF" w14:textId="77777777" w:rsidTr="00E23FAD">
        <w:trPr>
          <w:trHeight w:val="722"/>
        </w:trPr>
        <w:tc>
          <w:tcPr>
            <w:tcW w:w="10558" w:type="dxa"/>
            <w:tcBorders>
              <w:top w:val="single" w:sz="2" w:space="0" w:color="auto"/>
              <w:left w:val="single" w:sz="2" w:space="0" w:color="auto"/>
              <w:bottom w:val="dotted" w:sz="2" w:space="0" w:color="auto"/>
              <w:right w:val="single" w:sz="2" w:space="0" w:color="auto"/>
            </w:tcBorders>
            <w:shd w:val="clear" w:color="auto" w:fill="F2F2F2"/>
            <w:vAlign w:val="center"/>
          </w:tcPr>
          <w:p w14:paraId="50C3A384" w14:textId="77777777"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14:paraId="0A801084" w14:textId="77777777" w:rsidTr="00E23FAD">
        <w:trPr>
          <w:trHeight w:val="632"/>
        </w:trPr>
        <w:tc>
          <w:tcPr>
            <w:tcW w:w="10558" w:type="dxa"/>
            <w:tcBorders>
              <w:top w:val="nil"/>
              <w:left w:val="single" w:sz="2" w:space="0" w:color="auto"/>
              <w:bottom w:val="single" w:sz="4" w:space="0" w:color="auto"/>
              <w:right w:val="single" w:sz="4" w:space="0" w:color="auto"/>
            </w:tcBorders>
          </w:tcPr>
          <w:p w14:paraId="46E012C2" w14:textId="77777777" w:rsidR="00934D5B" w:rsidRDefault="00934D5B" w:rsidP="00F5403A">
            <w:pPr>
              <w:pStyle w:val="Puces4"/>
              <w:numPr>
                <w:ilvl w:val="0"/>
                <w:numId w:val="41"/>
              </w:numPr>
            </w:pPr>
            <w:r>
              <w:t>Proven experience working as an Internal Auditor within a mechanical, electrical</w:t>
            </w:r>
            <w:r w:rsidR="00BB0948">
              <w:t>,</w:t>
            </w:r>
            <w:r>
              <w:t xml:space="preserve"> buildings and civil engineering FM (or IFM) environment</w:t>
            </w:r>
          </w:p>
          <w:p w14:paraId="1D3C7E1C" w14:textId="77777777" w:rsidR="00934D5B" w:rsidRDefault="00934D5B" w:rsidP="00F5403A">
            <w:pPr>
              <w:pStyle w:val="Puces4"/>
              <w:numPr>
                <w:ilvl w:val="0"/>
                <w:numId w:val="41"/>
              </w:numPr>
            </w:pPr>
            <w:r>
              <w:t>Operational experience as a Mechanical, Electrical or Building Services Engineer, for example operating as a multi skilled engineer undertaking planned maintenance, reactive fault finding and repairs within a Facilities Management environment</w:t>
            </w:r>
          </w:p>
          <w:p w14:paraId="34BEC5A6" w14:textId="77777777" w:rsidR="00BB0948" w:rsidRDefault="00BB0948" w:rsidP="00F5403A">
            <w:pPr>
              <w:pStyle w:val="Puces4"/>
              <w:numPr>
                <w:ilvl w:val="0"/>
                <w:numId w:val="41"/>
              </w:numPr>
            </w:pPr>
            <w:r>
              <w:t>Experience of working in a mixed use building services environment and auditing a diverse range of service provision</w:t>
            </w:r>
          </w:p>
          <w:p w14:paraId="15B1441A" w14:textId="77777777" w:rsidR="00F5403A" w:rsidRDefault="00F5403A" w:rsidP="00F5403A">
            <w:pPr>
              <w:pStyle w:val="Puces4"/>
              <w:numPr>
                <w:ilvl w:val="0"/>
                <w:numId w:val="41"/>
              </w:numPr>
            </w:pPr>
            <w:r>
              <w:t>Demonstrable experience of successfully conducting internal audits to monitor compliance in accordance with contractual SLAs, company procedures, best practice, legislative statutory requirements, etc</w:t>
            </w:r>
          </w:p>
          <w:p w14:paraId="4C8E6845" w14:textId="77777777" w:rsidR="00F5403A" w:rsidRDefault="00F5403A" w:rsidP="00F5403A">
            <w:pPr>
              <w:pStyle w:val="Puces4"/>
              <w:numPr>
                <w:ilvl w:val="0"/>
                <w:numId w:val="41"/>
              </w:numPr>
            </w:pPr>
            <w:r>
              <w:t>Demonstrable ability to provide technical assistance to both technical and non-technical persons within your identified discipline</w:t>
            </w:r>
          </w:p>
          <w:p w14:paraId="0E42FC35" w14:textId="77777777" w:rsidR="00934D5B" w:rsidRDefault="00934D5B" w:rsidP="00F5403A">
            <w:pPr>
              <w:pStyle w:val="Puces4"/>
              <w:numPr>
                <w:ilvl w:val="0"/>
                <w:numId w:val="41"/>
              </w:numPr>
            </w:pPr>
            <w:r>
              <w:t>An investigative and inquisitive mind, high attention to detail and the ability to deal with large amounts of data</w:t>
            </w:r>
          </w:p>
          <w:p w14:paraId="3AD22843" w14:textId="371C82CA" w:rsidR="004536B5" w:rsidRDefault="00BB0948" w:rsidP="00F5403A">
            <w:pPr>
              <w:pStyle w:val="Puces4"/>
              <w:numPr>
                <w:ilvl w:val="0"/>
                <w:numId w:val="41"/>
              </w:numPr>
            </w:pPr>
            <w:r>
              <w:t>Good level of numeracy/literacy/I</w:t>
            </w:r>
            <w:r w:rsidR="004D7DAA">
              <w:t>T</w:t>
            </w:r>
            <w:r>
              <w:t xml:space="preserve"> skills </w:t>
            </w:r>
            <w:r w:rsidR="004536B5">
              <w:t xml:space="preserve">and an effective communicator as part of </w:t>
            </w:r>
            <w:r w:rsidR="004D7DAA">
              <w:t>a</w:t>
            </w:r>
            <w:r w:rsidR="004536B5">
              <w:t xml:space="preserve"> team</w:t>
            </w:r>
          </w:p>
          <w:p w14:paraId="2B5F7639" w14:textId="77777777" w:rsidR="004536B5" w:rsidRDefault="00934D5B" w:rsidP="00F5403A">
            <w:pPr>
              <w:pStyle w:val="Puces4"/>
              <w:numPr>
                <w:ilvl w:val="0"/>
                <w:numId w:val="41"/>
              </w:numPr>
            </w:pPr>
            <w:r>
              <w:t xml:space="preserve">A self-starter, with a positive and motivated approach, professional at all times.  </w:t>
            </w:r>
            <w:r w:rsidR="004536B5">
              <w:t>Driven by quality, providing highest standards of service at all times</w:t>
            </w:r>
          </w:p>
          <w:p w14:paraId="0847210F" w14:textId="77777777" w:rsidR="00BB0948" w:rsidRDefault="00BB0948" w:rsidP="00F5403A">
            <w:pPr>
              <w:pStyle w:val="Puces4"/>
              <w:numPr>
                <w:ilvl w:val="0"/>
                <w:numId w:val="41"/>
              </w:numPr>
            </w:pPr>
            <w:r>
              <w:t>Effective interpersonal and communications skills and the ability to influence, challenge and engage people during audits</w:t>
            </w:r>
          </w:p>
          <w:p w14:paraId="2BCBE057" w14:textId="77777777" w:rsidR="00F54179" w:rsidRDefault="00F5403A" w:rsidP="00F5403A">
            <w:pPr>
              <w:pStyle w:val="Puces4"/>
              <w:numPr>
                <w:ilvl w:val="0"/>
                <w:numId w:val="41"/>
              </w:numPr>
            </w:pPr>
            <w:r>
              <w:t>Experience of using CAFM systems</w:t>
            </w:r>
          </w:p>
          <w:p w14:paraId="476A43AB" w14:textId="77777777" w:rsidR="00F54179" w:rsidRDefault="002D1572" w:rsidP="00F5403A">
            <w:pPr>
              <w:pStyle w:val="Puces4"/>
              <w:numPr>
                <w:ilvl w:val="0"/>
                <w:numId w:val="41"/>
              </w:numPr>
            </w:pPr>
            <w:r>
              <w:t xml:space="preserve">Ability to prioritise work and deliver to tight deadlines </w:t>
            </w:r>
          </w:p>
          <w:p w14:paraId="52B2DDB2" w14:textId="77777777" w:rsidR="00F46FA1" w:rsidRDefault="00BB0948" w:rsidP="00F5403A">
            <w:pPr>
              <w:pStyle w:val="Puces4"/>
              <w:numPr>
                <w:ilvl w:val="0"/>
                <w:numId w:val="41"/>
              </w:numPr>
            </w:pPr>
            <w:r>
              <w:t>Understanding of ISO 9001, 14001 and 45001</w:t>
            </w:r>
          </w:p>
          <w:p w14:paraId="19654FC7" w14:textId="77777777" w:rsidR="00C86608" w:rsidRDefault="00F5403A" w:rsidP="00C86608">
            <w:pPr>
              <w:pStyle w:val="Puces4"/>
              <w:numPr>
                <w:ilvl w:val="0"/>
                <w:numId w:val="45"/>
              </w:numPr>
            </w:pPr>
            <w:r w:rsidRPr="001C3E07">
              <w:rPr>
                <w:color w:val="000000" w:themeColor="text1"/>
                <w:szCs w:val="20"/>
              </w:rPr>
              <w:t xml:space="preserve">Working understanding of Health &amp; Safety statutory and ACOP requirements, including COSHH, water safety, LOLER, PUWER, working at height, CDM 2015, </w:t>
            </w:r>
            <w:r>
              <w:rPr>
                <w:color w:val="000000" w:themeColor="text1"/>
                <w:szCs w:val="20"/>
              </w:rPr>
              <w:t>e</w:t>
            </w:r>
            <w:r w:rsidRPr="001C3E07">
              <w:rPr>
                <w:color w:val="000000" w:themeColor="text1"/>
                <w:szCs w:val="20"/>
              </w:rPr>
              <w:t xml:space="preserve">lectrical (HV/LV), gas safety including F-Gas, pipeline safety, asbestos, authorised and responsible persons, petroleum and confined </w:t>
            </w:r>
            <w:proofErr w:type="gramStart"/>
            <w:r w:rsidRPr="001C3E07">
              <w:rPr>
                <w:color w:val="000000" w:themeColor="text1"/>
                <w:szCs w:val="20"/>
              </w:rPr>
              <w:t>space</w:t>
            </w:r>
            <w:proofErr w:type="gramEnd"/>
            <w:r w:rsidR="00C86608">
              <w:t xml:space="preserve"> </w:t>
            </w:r>
          </w:p>
          <w:p w14:paraId="61686152" w14:textId="41188247" w:rsidR="00C86608" w:rsidRDefault="00C86608" w:rsidP="00C86608">
            <w:pPr>
              <w:pStyle w:val="Puces4"/>
              <w:numPr>
                <w:ilvl w:val="0"/>
                <w:numId w:val="45"/>
              </w:numPr>
            </w:pPr>
            <w:r>
              <w:t>Internal Auditor Qualification</w:t>
            </w:r>
            <w:r w:rsidR="001A14B2">
              <w:t xml:space="preserve"> </w:t>
            </w:r>
            <w:proofErr w:type="gramStart"/>
            <w:r w:rsidR="001A14B2">
              <w:t>e.g.</w:t>
            </w:r>
            <w:proofErr w:type="gramEnd"/>
            <w:r w:rsidR="001A14B2">
              <w:t xml:space="preserve"> ISO Lead Auditor</w:t>
            </w:r>
          </w:p>
          <w:p w14:paraId="38CC8D70" w14:textId="77777777" w:rsidR="00711534" w:rsidRDefault="00EE1394" w:rsidP="00EE1394">
            <w:pPr>
              <w:pStyle w:val="Puces4"/>
              <w:numPr>
                <w:ilvl w:val="0"/>
                <w:numId w:val="0"/>
              </w:numPr>
            </w:pPr>
            <w:r>
              <w:t>Desirable:</w:t>
            </w:r>
          </w:p>
          <w:p w14:paraId="26F2E644" w14:textId="77777777" w:rsidR="00EE1394" w:rsidRDefault="00EE1394" w:rsidP="00EE1394">
            <w:pPr>
              <w:pStyle w:val="Puces4"/>
              <w:numPr>
                <w:ilvl w:val="0"/>
                <w:numId w:val="45"/>
              </w:numPr>
            </w:pPr>
            <w:r>
              <w:t>Experience of working within military environment</w:t>
            </w:r>
          </w:p>
          <w:p w14:paraId="4F787ED7" w14:textId="77777777" w:rsidR="00EE1394" w:rsidRDefault="00EE1394" w:rsidP="00EE1394">
            <w:pPr>
              <w:pStyle w:val="Puces4"/>
              <w:numPr>
                <w:ilvl w:val="0"/>
                <w:numId w:val="45"/>
              </w:numPr>
            </w:pPr>
            <w:r>
              <w:t>Experience within a PFI environment</w:t>
            </w:r>
          </w:p>
          <w:p w14:paraId="5CA6EA86" w14:textId="77777777" w:rsidR="00EE1394" w:rsidRPr="004238D8" w:rsidRDefault="00EE1394" w:rsidP="00EE1394">
            <w:pPr>
              <w:pStyle w:val="Puces4"/>
              <w:numPr>
                <w:ilvl w:val="0"/>
                <w:numId w:val="45"/>
              </w:numPr>
            </w:pPr>
            <w:r>
              <w:t>H&amp;S qualification</w:t>
            </w:r>
          </w:p>
        </w:tc>
      </w:tr>
      <w:tr w:rsidR="00E23FAD" w:rsidRPr="00062691" w14:paraId="19FF0882" w14:textId="77777777" w:rsidTr="00EE1394">
        <w:trPr>
          <w:trHeight w:val="215"/>
        </w:trPr>
        <w:tc>
          <w:tcPr>
            <w:tcW w:w="10558" w:type="dxa"/>
            <w:tcBorders>
              <w:top w:val="nil"/>
              <w:left w:val="single" w:sz="2" w:space="0" w:color="auto"/>
              <w:bottom w:val="single" w:sz="4" w:space="0" w:color="auto"/>
              <w:right w:val="single" w:sz="4" w:space="0" w:color="auto"/>
            </w:tcBorders>
          </w:tcPr>
          <w:p w14:paraId="2F478135" w14:textId="77777777" w:rsidR="00EE1394" w:rsidRDefault="00EE1394" w:rsidP="00E23FAD">
            <w:pPr>
              <w:pStyle w:val="Puces4"/>
              <w:numPr>
                <w:ilvl w:val="0"/>
                <w:numId w:val="0"/>
              </w:numPr>
              <w:ind w:left="720"/>
            </w:pPr>
          </w:p>
          <w:p w14:paraId="2ED40165" w14:textId="77777777" w:rsidR="001A14B2" w:rsidRDefault="001A14B2" w:rsidP="00E23FAD">
            <w:pPr>
              <w:pStyle w:val="Puces4"/>
              <w:numPr>
                <w:ilvl w:val="0"/>
                <w:numId w:val="0"/>
              </w:numPr>
              <w:ind w:left="720"/>
            </w:pPr>
          </w:p>
          <w:p w14:paraId="20BAEC8D" w14:textId="77777777" w:rsidR="001A14B2" w:rsidRDefault="001A14B2" w:rsidP="00E23FAD">
            <w:pPr>
              <w:pStyle w:val="Puces4"/>
              <w:numPr>
                <w:ilvl w:val="0"/>
                <w:numId w:val="0"/>
              </w:numPr>
              <w:ind w:left="720"/>
            </w:pPr>
          </w:p>
          <w:p w14:paraId="4486E214" w14:textId="77777777" w:rsidR="001A14B2" w:rsidRDefault="001A14B2" w:rsidP="00E23FAD">
            <w:pPr>
              <w:pStyle w:val="Puces4"/>
              <w:numPr>
                <w:ilvl w:val="0"/>
                <w:numId w:val="0"/>
              </w:numPr>
              <w:ind w:left="720"/>
            </w:pPr>
          </w:p>
          <w:p w14:paraId="4807044B" w14:textId="77777777" w:rsidR="001A14B2" w:rsidRDefault="001A14B2" w:rsidP="00E23FAD">
            <w:pPr>
              <w:pStyle w:val="Puces4"/>
              <w:numPr>
                <w:ilvl w:val="0"/>
                <w:numId w:val="0"/>
              </w:numPr>
              <w:ind w:left="720"/>
            </w:pPr>
          </w:p>
          <w:p w14:paraId="2CC36E16" w14:textId="77777777" w:rsidR="000300FC" w:rsidRDefault="000300FC" w:rsidP="00E23FAD">
            <w:pPr>
              <w:pStyle w:val="Puces4"/>
              <w:numPr>
                <w:ilvl w:val="0"/>
                <w:numId w:val="0"/>
              </w:numPr>
              <w:ind w:left="720"/>
            </w:pPr>
          </w:p>
          <w:p w14:paraId="507282A0" w14:textId="77777777" w:rsidR="000300FC" w:rsidRDefault="000300FC" w:rsidP="00E23FAD">
            <w:pPr>
              <w:pStyle w:val="Puces4"/>
              <w:numPr>
                <w:ilvl w:val="0"/>
                <w:numId w:val="0"/>
              </w:numPr>
              <w:ind w:left="720"/>
            </w:pPr>
          </w:p>
          <w:p w14:paraId="229DF932" w14:textId="77777777" w:rsidR="000300FC" w:rsidRDefault="000300FC" w:rsidP="00E23FAD">
            <w:pPr>
              <w:pStyle w:val="Puces4"/>
              <w:numPr>
                <w:ilvl w:val="0"/>
                <w:numId w:val="0"/>
              </w:numPr>
              <w:ind w:left="720"/>
            </w:pPr>
          </w:p>
          <w:p w14:paraId="4012013F" w14:textId="77777777" w:rsidR="001A14B2" w:rsidRDefault="001A14B2" w:rsidP="00E23FAD">
            <w:pPr>
              <w:pStyle w:val="Puces4"/>
              <w:numPr>
                <w:ilvl w:val="0"/>
                <w:numId w:val="0"/>
              </w:numPr>
              <w:ind w:left="720"/>
            </w:pPr>
          </w:p>
          <w:p w14:paraId="71D52BD2" w14:textId="503C9AF8" w:rsidR="001A14B2" w:rsidRDefault="001A14B2" w:rsidP="00E23FAD">
            <w:pPr>
              <w:pStyle w:val="Puces4"/>
              <w:numPr>
                <w:ilvl w:val="0"/>
                <w:numId w:val="0"/>
              </w:numPr>
              <w:ind w:left="720"/>
            </w:pPr>
          </w:p>
        </w:tc>
      </w:tr>
      <w:tr w:rsidR="00F54179" w:rsidRPr="00315425" w14:paraId="69782A8A" w14:textId="77777777" w:rsidTr="00E23FAD">
        <w:trPr>
          <w:trHeight w:val="722"/>
        </w:trPr>
        <w:tc>
          <w:tcPr>
            <w:tcW w:w="10558" w:type="dxa"/>
            <w:tcBorders>
              <w:top w:val="single" w:sz="2" w:space="0" w:color="auto"/>
              <w:left w:val="single" w:sz="2" w:space="0" w:color="auto"/>
              <w:bottom w:val="dotted" w:sz="2" w:space="0" w:color="auto"/>
              <w:right w:val="single" w:sz="2" w:space="0" w:color="auto"/>
            </w:tcBorders>
            <w:shd w:val="clear" w:color="auto" w:fill="F2F2F2"/>
            <w:vAlign w:val="center"/>
          </w:tcPr>
          <w:p w14:paraId="67F62862" w14:textId="77777777" w:rsidR="00F54179" w:rsidRPr="00FB6D69" w:rsidRDefault="00F54179" w:rsidP="00572B0E">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14:paraId="5285C676" w14:textId="77777777" w:rsidTr="00E23FAD">
        <w:trPr>
          <w:trHeight w:val="2730"/>
        </w:trPr>
        <w:tc>
          <w:tcPr>
            <w:tcW w:w="10558" w:type="dxa"/>
            <w:tcBorders>
              <w:top w:val="nil"/>
              <w:left w:val="single" w:sz="2" w:space="0" w:color="auto"/>
              <w:bottom w:val="single" w:sz="4" w:space="0" w:color="auto"/>
              <w:right w:val="single" w:sz="4" w:space="0" w:color="auto"/>
            </w:tcBorders>
          </w:tcPr>
          <w:p w14:paraId="4204E266" w14:textId="77777777" w:rsidR="00F54179" w:rsidRDefault="00F54179" w:rsidP="00572B0E">
            <w:pPr>
              <w:spacing w:before="40"/>
              <w:jc w:val="left"/>
              <w:rPr>
                <w:rFonts w:cs="Arial"/>
                <w:color w:val="000000" w:themeColor="text1"/>
                <w:szCs w:val="20"/>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4679"/>
            </w:tblGrid>
            <w:tr w:rsidR="00F54179" w:rsidRPr="00375F11" w14:paraId="3578D791" w14:textId="77777777" w:rsidTr="00EE1394">
              <w:trPr>
                <w:trHeight w:val="510"/>
              </w:trPr>
              <w:tc>
                <w:tcPr>
                  <w:tcW w:w="4626" w:type="dxa"/>
                </w:tcPr>
                <w:p w14:paraId="506E3CF8" w14:textId="77777777" w:rsidR="00F54179" w:rsidRPr="00375F11" w:rsidRDefault="00F54179" w:rsidP="004102DA">
                  <w:pPr>
                    <w:pStyle w:val="Puces4"/>
                    <w:framePr w:hSpace="180" w:wrap="around" w:vAnchor="text" w:hAnchor="margin" w:xAlign="center" w:y="192"/>
                    <w:numPr>
                      <w:ilvl w:val="0"/>
                      <w:numId w:val="46"/>
                    </w:numPr>
                    <w:rPr>
                      <w:rFonts w:eastAsia="Times New Roman"/>
                    </w:rPr>
                  </w:pPr>
                  <w:r>
                    <w:rPr>
                      <w:rFonts w:eastAsia="Times New Roman"/>
                    </w:rPr>
                    <w:t>Growth, Client &amp; Customer Satisfaction / Quality of Services provided</w:t>
                  </w:r>
                </w:p>
              </w:tc>
              <w:tc>
                <w:tcPr>
                  <w:tcW w:w="4679" w:type="dxa"/>
                </w:tcPr>
                <w:p w14:paraId="3025CEBC" w14:textId="77777777" w:rsidR="00F54179" w:rsidRPr="0076556D" w:rsidRDefault="0076556D" w:rsidP="004102DA">
                  <w:pPr>
                    <w:pStyle w:val="Puces4"/>
                    <w:framePr w:hSpace="180" w:wrap="around" w:vAnchor="text" w:hAnchor="margin" w:xAlign="center" w:y="192"/>
                    <w:numPr>
                      <w:ilvl w:val="0"/>
                      <w:numId w:val="46"/>
                    </w:numPr>
                    <w:rPr>
                      <w:rFonts w:eastAsia="Times New Roman"/>
                    </w:rPr>
                  </w:pPr>
                  <w:r w:rsidRPr="0076556D">
                    <w:rPr>
                      <w:rFonts w:eastAsia="Times New Roman"/>
                    </w:rPr>
                    <w:t>Focussing on the Client and Customer</w:t>
                  </w:r>
                </w:p>
              </w:tc>
            </w:tr>
            <w:tr w:rsidR="00F54179" w:rsidRPr="00375F11" w14:paraId="192EC3EB" w14:textId="77777777" w:rsidTr="00EE1394">
              <w:trPr>
                <w:trHeight w:val="293"/>
              </w:trPr>
              <w:tc>
                <w:tcPr>
                  <w:tcW w:w="4626" w:type="dxa"/>
                </w:tcPr>
                <w:p w14:paraId="77F2A446" w14:textId="77777777" w:rsidR="00F54179" w:rsidRPr="00375F11" w:rsidRDefault="00F54179" w:rsidP="004102DA">
                  <w:pPr>
                    <w:pStyle w:val="Puces4"/>
                    <w:framePr w:hSpace="180" w:wrap="around" w:vAnchor="text" w:hAnchor="margin" w:xAlign="center" w:y="192"/>
                    <w:numPr>
                      <w:ilvl w:val="0"/>
                      <w:numId w:val="46"/>
                    </w:numPr>
                    <w:rPr>
                      <w:rFonts w:eastAsia="Times New Roman"/>
                    </w:rPr>
                  </w:pPr>
                  <w:r>
                    <w:rPr>
                      <w:rFonts w:eastAsia="Times New Roman"/>
                    </w:rPr>
                    <w:t>Rigorous management of results</w:t>
                  </w:r>
                </w:p>
              </w:tc>
              <w:tc>
                <w:tcPr>
                  <w:tcW w:w="4679" w:type="dxa"/>
                </w:tcPr>
                <w:p w14:paraId="32950006" w14:textId="77777777" w:rsidR="00F54179" w:rsidRPr="00375F11" w:rsidRDefault="000A1FF7" w:rsidP="004102DA">
                  <w:pPr>
                    <w:pStyle w:val="Puces4"/>
                    <w:framePr w:hSpace="180" w:wrap="around" w:vAnchor="text" w:hAnchor="margin" w:xAlign="center" w:y="192"/>
                    <w:numPr>
                      <w:ilvl w:val="0"/>
                      <w:numId w:val="46"/>
                    </w:numPr>
                    <w:rPr>
                      <w:rFonts w:eastAsia="Times New Roman"/>
                    </w:rPr>
                  </w:pPr>
                  <w:r>
                    <w:rPr>
                      <w:rFonts w:eastAsia="Times New Roman"/>
                    </w:rPr>
                    <w:t>Industry acumen</w:t>
                  </w:r>
                </w:p>
              </w:tc>
            </w:tr>
            <w:tr w:rsidR="00F54179" w:rsidRPr="00375F11" w14:paraId="05BA2E3F" w14:textId="77777777" w:rsidTr="00EE1394">
              <w:trPr>
                <w:trHeight w:val="280"/>
              </w:trPr>
              <w:tc>
                <w:tcPr>
                  <w:tcW w:w="4626" w:type="dxa"/>
                </w:tcPr>
                <w:p w14:paraId="321ECAC4" w14:textId="77777777" w:rsidR="00F54179" w:rsidRPr="00375F11" w:rsidRDefault="000A1FF7" w:rsidP="004102DA">
                  <w:pPr>
                    <w:pStyle w:val="Puces4"/>
                    <w:framePr w:hSpace="180" w:wrap="around" w:vAnchor="text" w:hAnchor="margin" w:xAlign="center" w:y="192"/>
                    <w:numPr>
                      <w:ilvl w:val="0"/>
                      <w:numId w:val="46"/>
                    </w:numPr>
                    <w:rPr>
                      <w:rFonts w:eastAsia="Times New Roman"/>
                    </w:rPr>
                  </w:pPr>
                  <w:r>
                    <w:rPr>
                      <w:rFonts w:eastAsia="Times New Roman"/>
                    </w:rPr>
                    <w:t>Analysis and decision making</w:t>
                  </w:r>
                </w:p>
              </w:tc>
              <w:tc>
                <w:tcPr>
                  <w:tcW w:w="4679" w:type="dxa"/>
                </w:tcPr>
                <w:p w14:paraId="6255841D" w14:textId="77777777" w:rsidR="00F54179" w:rsidRPr="00375F11" w:rsidRDefault="0076556D" w:rsidP="004102DA">
                  <w:pPr>
                    <w:pStyle w:val="Puces4"/>
                    <w:framePr w:hSpace="180" w:wrap="around" w:vAnchor="text" w:hAnchor="margin" w:xAlign="center" w:y="192"/>
                    <w:numPr>
                      <w:ilvl w:val="0"/>
                      <w:numId w:val="46"/>
                    </w:numPr>
                  </w:pPr>
                  <w:r>
                    <w:t>Leading excellence</w:t>
                  </w:r>
                </w:p>
              </w:tc>
            </w:tr>
            <w:tr w:rsidR="00F54179" w14:paraId="5C37E0C4" w14:textId="77777777" w:rsidTr="00EE1394">
              <w:trPr>
                <w:trHeight w:val="280"/>
              </w:trPr>
              <w:tc>
                <w:tcPr>
                  <w:tcW w:w="4626" w:type="dxa"/>
                </w:tcPr>
                <w:p w14:paraId="528CD4F8" w14:textId="77777777" w:rsidR="00F54179" w:rsidRDefault="00F54179" w:rsidP="004102DA">
                  <w:pPr>
                    <w:pStyle w:val="Puces4"/>
                    <w:framePr w:hSpace="180" w:wrap="around" w:vAnchor="text" w:hAnchor="margin" w:xAlign="center" w:y="192"/>
                    <w:numPr>
                      <w:ilvl w:val="0"/>
                      <w:numId w:val="46"/>
                    </w:numPr>
                    <w:rPr>
                      <w:rFonts w:eastAsia="Times New Roman"/>
                    </w:rPr>
                  </w:pPr>
                  <w:r>
                    <w:rPr>
                      <w:rFonts w:eastAsia="Times New Roman"/>
                    </w:rPr>
                    <w:t>Commercial Awareness</w:t>
                  </w:r>
                </w:p>
              </w:tc>
              <w:tc>
                <w:tcPr>
                  <w:tcW w:w="4679" w:type="dxa"/>
                </w:tcPr>
                <w:p w14:paraId="7FD2FCC4" w14:textId="77777777" w:rsidR="00F54179" w:rsidRDefault="00EE1394" w:rsidP="004102DA">
                  <w:pPr>
                    <w:pStyle w:val="Puces4"/>
                    <w:framePr w:hSpace="180" w:wrap="around" w:vAnchor="text" w:hAnchor="margin" w:xAlign="center" w:y="192"/>
                    <w:numPr>
                      <w:ilvl w:val="0"/>
                      <w:numId w:val="46"/>
                    </w:numPr>
                  </w:pPr>
                  <w:r>
                    <w:t>Contract Service Standards Auditing</w:t>
                  </w:r>
                </w:p>
              </w:tc>
            </w:tr>
            <w:tr w:rsidR="00F54179" w14:paraId="53D801BA" w14:textId="77777777" w:rsidTr="00EE1394">
              <w:trPr>
                <w:trHeight w:val="293"/>
              </w:trPr>
              <w:tc>
                <w:tcPr>
                  <w:tcW w:w="4626" w:type="dxa"/>
                </w:tcPr>
                <w:p w14:paraId="66B698E4" w14:textId="77777777" w:rsidR="00F54179" w:rsidRDefault="000A1FF7" w:rsidP="004102DA">
                  <w:pPr>
                    <w:pStyle w:val="Puces4"/>
                    <w:framePr w:hSpace="180" w:wrap="around" w:vAnchor="text" w:hAnchor="margin" w:xAlign="center" w:y="192"/>
                    <w:numPr>
                      <w:ilvl w:val="0"/>
                      <w:numId w:val="46"/>
                    </w:numPr>
                    <w:rPr>
                      <w:rFonts w:eastAsia="Times New Roman"/>
                    </w:rPr>
                  </w:pPr>
                  <w:r>
                    <w:rPr>
                      <w:rFonts w:eastAsia="Times New Roman"/>
                    </w:rPr>
                    <w:t>Innovation and change</w:t>
                  </w:r>
                </w:p>
              </w:tc>
              <w:tc>
                <w:tcPr>
                  <w:tcW w:w="4679" w:type="dxa"/>
                </w:tcPr>
                <w:p w14:paraId="06144CEE" w14:textId="77777777" w:rsidR="00F54179" w:rsidRDefault="00F54179" w:rsidP="004102DA">
                  <w:pPr>
                    <w:pStyle w:val="Puces4"/>
                    <w:framePr w:hSpace="180" w:wrap="around" w:vAnchor="text" w:hAnchor="margin" w:xAlign="center" w:y="192"/>
                    <w:numPr>
                      <w:ilvl w:val="0"/>
                      <w:numId w:val="46"/>
                    </w:numPr>
                    <w:rPr>
                      <w:rFonts w:eastAsia="Times New Roman"/>
                    </w:rPr>
                  </w:pPr>
                </w:p>
              </w:tc>
            </w:tr>
            <w:tr w:rsidR="00F54179" w14:paraId="4C793260" w14:textId="77777777" w:rsidTr="00EE1394">
              <w:trPr>
                <w:trHeight w:val="293"/>
              </w:trPr>
              <w:tc>
                <w:tcPr>
                  <w:tcW w:w="4626" w:type="dxa"/>
                </w:tcPr>
                <w:p w14:paraId="20C73069" w14:textId="77777777" w:rsidR="00F54179" w:rsidRDefault="000A1FF7" w:rsidP="004102DA">
                  <w:pPr>
                    <w:pStyle w:val="Puces4"/>
                    <w:framePr w:hSpace="180" w:wrap="around" w:vAnchor="text" w:hAnchor="margin" w:xAlign="center" w:y="192"/>
                    <w:numPr>
                      <w:ilvl w:val="0"/>
                      <w:numId w:val="46"/>
                    </w:numPr>
                    <w:rPr>
                      <w:rFonts w:eastAsia="Times New Roman"/>
                    </w:rPr>
                  </w:pPr>
                  <w:r>
                    <w:rPr>
                      <w:rFonts w:eastAsia="Times New Roman"/>
                    </w:rPr>
                    <w:t>Brand notoriety</w:t>
                  </w:r>
                </w:p>
              </w:tc>
              <w:tc>
                <w:tcPr>
                  <w:tcW w:w="4679" w:type="dxa"/>
                </w:tcPr>
                <w:p w14:paraId="1498FEF1" w14:textId="77777777" w:rsidR="00F54179" w:rsidRDefault="00F54179" w:rsidP="004102DA">
                  <w:pPr>
                    <w:pStyle w:val="Puces4"/>
                    <w:framePr w:hSpace="180" w:wrap="around" w:vAnchor="text" w:hAnchor="margin" w:xAlign="center" w:y="192"/>
                    <w:numPr>
                      <w:ilvl w:val="0"/>
                      <w:numId w:val="46"/>
                    </w:numPr>
                    <w:rPr>
                      <w:rFonts w:eastAsia="Times New Roman"/>
                    </w:rPr>
                  </w:pPr>
                </w:p>
              </w:tc>
            </w:tr>
          </w:tbl>
          <w:p w14:paraId="608E6A02" w14:textId="77777777" w:rsidR="00F54179" w:rsidRPr="00EA3990" w:rsidRDefault="00F54179" w:rsidP="00572B0E">
            <w:pPr>
              <w:spacing w:before="40"/>
              <w:ind w:left="720"/>
              <w:jc w:val="left"/>
              <w:rPr>
                <w:rFonts w:cs="Arial"/>
                <w:color w:val="000000" w:themeColor="text1"/>
                <w:szCs w:val="20"/>
              </w:rPr>
            </w:pPr>
          </w:p>
        </w:tc>
      </w:tr>
    </w:tbl>
    <w:p w14:paraId="711B80BE" w14:textId="77777777" w:rsidR="00B42947" w:rsidRDefault="00B42947" w:rsidP="0076556D">
      <w:pPr>
        <w:pStyle w:val="Puces1"/>
        <w:numPr>
          <w:ilvl w:val="0"/>
          <w:numId w:val="0"/>
        </w:numPr>
        <w:spacing w:after="0"/>
        <w:rPr>
          <w:b w:val="0"/>
          <w:sz w:val="20"/>
        </w:rPr>
      </w:pPr>
    </w:p>
    <w:tbl>
      <w:tblPr>
        <w:tblpPr w:leftFromText="180" w:rightFromText="180" w:vertAnchor="text" w:horzAnchor="margin" w:tblpX="-318" w:tblpY="2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23FAD" w:rsidRPr="00315425" w14:paraId="0D94F04F" w14:textId="77777777" w:rsidTr="001A14B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726FE19" w14:textId="77777777" w:rsidR="00E23FAD" w:rsidRDefault="00E23FAD" w:rsidP="001A14B2">
            <w:pPr>
              <w:pStyle w:val="titregris"/>
              <w:framePr w:hSpace="0" w:wrap="auto" w:vAnchor="margin" w:hAnchor="text" w:xAlign="left" w:yAlign="inline"/>
              <w:rPr>
                <w:color w:val="FF0000"/>
              </w:rPr>
            </w:pPr>
          </w:p>
          <w:p w14:paraId="3DEECF56" w14:textId="77777777" w:rsidR="00E23FAD" w:rsidRPr="00FB6D69" w:rsidRDefault="00E23FAD" w:rsidP="001A14B2">
            <w:pPr>
              <w:pStyle w:val="titregris"/>
              <w:framePr w:hSpace="0" w:wrap="auto" w:vAnchor="margin" w:hAnchor="text" w:xAlign="left" w:yAlign="inline"/>
              <w:ind w:left="0" w:firstLine="0"/>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23FAD" w:rsidRPr="00062691" w14:paraId="18075936" w14:textId="77777777" w:rsidTr="001A14B2">
        <w:trPr>
          <w:trHeight w:val="620"/>
        </w:trPr>
        <w:tc>
          <w:tcPr>
            <w:tcW w:w="10458" w:type="dxa"/>
            <w:tcBorders>
              <w:top w:val="nil"/>
              <w:left w:val="single" w:sz="2" w:space="0" w:color="auto"/>
              <w:bottom w:val="single" w:sz="4" w:space="0" w:color="auto"/>
              <w:right w:val="single" w:sz="4" w:space="0" w:color="auto"/>
            </w:tcBorders>
          </w:tcPr>
          <w:p w14:paraId="25D3C6EA" w14:textId="77777777" w:rsidR="00E23FAD" w:rsidRDefault="00E23FAD" w:rsidP="001A14B2">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23FAD" w14:paraId="6A96CAC2" w14:textId="77777777" w:rsidTr="00E23FAD">
              <w:trPr>
                <w:trHeight w:val="405"/>
              </w:trPr>
              <w:tc>
                <w:tcPr>
                  <w:tcW w:w="2122" w:type="dxa"/>
                </w:tcPr>
                <w:p w14:paraId="4882CC09" w14:textId="77777777" w:rsidR="00E23FAD" w:rsidRDefault="00E23FAD" w:rsidP="001A14B2">
                  <w:pPr>
                    <w:framePr w:hSpace="180" w:wrap="around" w:vAnchor="text" w:hAnchor="margin" w:x="-318" w:y="27"/>
                    <w:spacing w:before="40"/>
                    <w:jc w:val="left"/>
                    <w:rPr>
                      <w:rFonts w:cs="Arial"/>
                      <w:color w:val="000000" w:themeColor="text1"/>
                      <w:szCs w:val="20"/>
                    </w:rPr>
                  </w:pPr>
                  <w:r>
                    <w:rPr>
                      <w:rFonts w:cs="Arial"/>
                      <w:color w:val="000000" w:themeColor="text1"/>
                      <w:szCs w:val="20"/>
                    </w:rPr>
                    <w:t>Version</w:t>
                  </w:r>
                </w:p>
              </w:tc>
              <w:tc>
                <w:tcPr>
                  <w:tcW w:w="2991" w:type="dxa"/>
                </w:tcPr>
                <w:p w14:paraId="5CDA449E" w14:textId="2D39145B" w:rsidR="00E23FAD" w:rsidRDefault="00EE1394" w:rsidP="001A14B2">
                  <w:pPr>
                    <w:framePr w:hSpace="180" w:wrap="around" w:vAnchor="text" w:hAnchor="margin" w:x="-318" w:y="27"/>
                    <w:spacing w:before="40"/>
                    <w:jc w:val="left"/>
                    <w:rPr>
                      <w:rFonts w:cs="Arial"/>
                      <w:color w:val="000000" w:themeColor="text1"/>
                      <w:szCs w:val="20"/>
                    </w:rPr>
                  </w:pPr>
                  <w:r>
                    <w:rPr>
                      <w:rFonts w:cs="Arial"/>
                      <w:color w:val="000000" w:themeColor="text1"/>
                      <w:szCs w:val="20"/>
                    </w:rPr>
                    <w:t>1</w:t>
                  </w:r>
                  <w:r w:rsidR="00E23FAD">
                    <w:rPr>
                      <w:rFonts w:cs="Arial"/>
                      <w:color w:val="000000" w:themeColor="text1"/>
                      <w:szCs w:val="20"/>
                    </w:rPr>
                    <w:t>.</w:t>
                  </w:r>
                  <w:r w:rsidR="00290178">
                    <w:rPr>
                      <w:rFonts w:cs="Arial"/>
                      <w:color w:val="000000" w:themeColor="text1"/>
                      <w:szCs w:val="20"/>
                    </w:rPr>
                    <w:t>1</w:t>
                  </w:r>
                </w:p>
              </w:tc>
              <w:tc>
                <w:tcPr>
                  <w:tcW w:w="2557" w:type="dxa"/>
                </w:tcPr>
                <w:p w14:paraId="3C8748F3" w14:textId="77777777" w:rsidR="00E23FAD" w:rsidRDefault="00E23FAD" w:rsidP="001A14B2">
                  <w:pPr>
                    <w:framePr w:hSpace="180" w:wrap="around" w:vAnchor="text" w:hAnchor="margin" w:x="-318" w:y="27"/>
                    <w:spacing w:before="40"/>
                    <w:jc w:val="left"/>
                    <w:rPr>
                      <w:rFonts w:cs="Arial"/>
                      <w:color w:val="000000" w:themeColor="text1"/>
                      <w:szCs w:val="20"/>
                    </w:rPr>
                  </w:pPr>
                  <w:r>
                    <w:rPr>
                      <w:rFonts w:cs="Arial"/>
                      <w:color w:val="000000" w:themeColor="text1"/>
                      <w:szCs w:val="20"/>
                    </w:rPr>
                    <w:t>Date</w:t>
                  </w:r>
                </w:p>
              </w:tc>
              <w:tc>
                <w:tcPr>
                  <w:tcW w:w="2557" w:type="dxa"/>
                </w:tcPr>
                <w:p w14:paraId="2D066D2B" w14:textId="3219239B" w:rsidR="00E23FAD" w:rsidRDefault="00EE1394" w:rsidP="001A14B2">
                  <w:pPr>
                    <w:framePr w:hSpace="180" w:wrap="around" w:vAnchor="text" w:hAnchor="margin" w:x="-318" w:y="27"/>
                    <w:spacing w:before="40"/>
                    <w:jc w:val="left"/>
                    <w:rPr>
                      <w:rFonts w:cs="Arial"/>
                      <w:color w:val="000000" w:themeColor="text1"/>
                      <w:szCs w:val="20"/>
                    </w:rPr>
                  </w:pPr>
                  <w:r>
                    <w:rPr>
                      <w:rFonts w:cs="Arial"/>
                      <w:color w:val="000000" w:themeColor="text1"/>
                      <w:szCs w:val="20"/>
                    </w:rPr>
                    <w:t>1</w:t>
                  </w:r>
                  <w:r w:rsidR="00290178">
                    <w:rPr>
                      <w:rFonts w:cs="Arial"/>
                      <w:color w:val="000000" w:themeColor="text1"/>
                      <w:szCs w:val="20"/>
                    </w:rPr>
                    <w:t>9</w:t>
                  </w:r>
                  <w:r>
                    <w:rPr>
                      <w:rFonts w:cs="Arial"/>
                      <w:color w:val="000000" w:themeColor="text1"/>
                      <w:szCs w:val="20"/>
                    </w:rPr>
                    <w:t>.</w:t>
                  </w:r>
                  <w:r w:rsidR="00290178">
                    <w:rPr>
                      <w:rFonts w:cs="Arial"/>
                      <w:color w:val="000000" w:themeColor="text1"/>
                      <w:szCs w:val="20"/>
                    </w:rPr>
                    <w:t>09</w:t>
                  </w:r>
                  <w:r>
                    <w:rPr>
                      <w:rFonts w:cs="Arial"/>
                      <w:color w:val="000000" w:themeColor="text1"/>
                      <w:szCs w:val="20"/>
                    </w:rPr>
                    <w:t>.2</w:t>
                  </w:r>
                  <w:r w:rsidR="00290178">
                    <w:rPr>
                      <w:rFonts w:cs="Arial"/>
                      <w:color w:val="000000" w:themeColor="text1"/>
                      <w:szCs w:val="20"/>
                    </w:rPr>
                    <w:t>3</w:t>
                  </w:r>
                </w:p>
              </w:tc>
            </w:tr>
            <w:tr w:rsidR="00E23FAD" w14:paraId="379E6C5B" w14:textId="77777777" w:rsidTr="00E23FAD">
              <w:trPr>
                <w:trHeight w:val="433"/>
              </w:trPr>
              <w:tc>
                <w:tcPr>
                  <w:tcW w:w="2122" w:type="dxa"/>
                </w:tcPr>
                <w:p w14:paraId="35ED60E6" w14:textId="77777777" w:rsidR="00E23FAD" w:rsidRDefault="00E23FAD" w:rsidP="001A14B2">
                  <w:pPr>
                    <w:framePr w:hSpace="180" w:wrap="around" w:vAnchor="text" w:hAnchor="margin" w:x="-318" w:y="27"/>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6EAB2B06" w14:textId="558C376F" w:rsidR="00E23FAD" w:rsidRDefault="00E23FAD" w:rsidP="001A14B2">
                  <w:pPr>
                    <w:framePr w:hSpace="180" w:wrap="around" w:vAnchor="text" w:hAnchor="margin" w:x="-318" w:y="27"/>
                    <w:spacing w:before="40"/>
                    <w:jc w:val="left"/>
                    <w:rPr>
                      <w:rFonts w:cs="Arial"/>
                      <w:color w:val="000000" w:themeColor="text1"/>
                      <w:szCs w:val="20"/>
                    </w:rPr>
                  </w:pPr>
                  <w:r>
                    <w:rPr>
                      <w:rFonts w:cs="Arial"/>
                      <w:color w:val="000000" w:themeColor="text1"/>
                      <w:szCs w:val="20"/>
                    </w:rPr>
                    <w:t xml:space="preserve">Suzanne </w:t>
                  </w:r>
                  <w:r w:rsidR="00290178">
                    <w:rPr>
                      <w:rFonts w:cs="Arial"/>
                      <w:color w:val="000000" w:themeColor="text1"/>
                      <w:szCs w:val="20"/>
                    </w:rPr>
                    <w:t>Webb</w:t>
                  </w:r>
                  <w:r>
                    <w:rPr>
                      <w:rFonts w:cs="Arial"/>
                      <w:color w:val="000000" w:themeColor="text1"/>
                      <w:szCs w:val="20"/>
                    </w:rPr>
                    <w:t xml:space="preserve"> HSEQ Manager – Colchester PFI</w:t>
                  </w:r>
                </w:p>
              </w:tc>
            </w:tr>
          </w:tbl>
          <w:p w14:paraId="53AFBD8B" w14:textId="77777777" w:rsidR="00E23FAD" w:rsidRPr="00EA3990" w:rsidRDefault="00E23FAD" w:rsidP="001A14B2">
            <w:pPr>
              <w:spacing w:before="40"/>
              <w:ind w:left="720"/>
              <w:jc w:val="left"/>
              <w:rPr>
                <w:rFonts w:cs="Arial"/>
                <w:color w:val="000000" w:themeColor="text1"/>
                <w:szCs w:val="20"/>
              </w:rPr>
            </w:pPr>
          </w:p>
        </w:tc>
      </w:tr>
    </w:tbl>
    <w:p w14:paraId="6CF62CAE" w14:textId="77777777" w:rsidR="00E23FAD" w:rsidRDefault="00E23FAD" w:rsidP="0076556D">
      <w:pPr>
        <w:pStyle w:val="Puces1"/>
        <w:numPr>
          <w:ilvl w:val="0"/>
          <w:numId w:val="0"/>
        </w:numPr>
        <w:spacing w:after="0"/>
        <w:rPr>
          <w:b w:val="0"/>
          <w:sz w:val="20"/>
        </w:rPr>
      </w:pPr>
    </w:p>
    <w:tbl>
      <w:tblPr>
        <w:tblpPr w:leftFromText="180" w:rightFromText="180" w:vertAnchor="text" w:horzAnchor="margin" w:tblpX="-318" w:tblpY="10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23FAD" w:rsidRPr="00FB6D69" w14:paraId="60E2F57F" w14:textId="77777777" w:rsidTr="001A14B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1CF4AA" w14:textId="77777777" w:rsidR="00E23FAD" w:rsidRPr="00FB6D69" w:rsidRDefault="00E23FAD" w:rsidP="001A14B2">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E23FAD" w:rsidRPr="00EA3990" w14:paraId="171FB438" w14:textId="77777777" w:rsidTr="001A14B2">
        <w:trPr>
          <w:trHeight w:val="620"/>
        </w:trPr>
        <w:tc>
          <w:tcPr>
            <w:tcW w:w="10458" w:type="dxa"/>
            <w:tcBorders>
              <w:top w:val="nil"/>
              <w:left w:val="single" w:sz="2" w:space="0" w:color="auto"/>
              <w:bottom w:val="single" w:sz="4" w:space="0" w:color="auto"/>
              <w:right w:val="single" w:sz="4" w:space="0" w:color="auto"/>
            </w:tcBorders>
          </w:tcPr>
          <w:p w14:paraId="7DF0FDDF" w14:textId="77777777" w:rsidR="00E23FAD" w:rsidRDefault="00E23FAD" w:rsidP="001A14B2">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23FAD" w14:paraId="26ADD211" w14:textId="77777777" w:rsidTr="007A5D08">
              <w:tc>
                <w:tcPr>
                  <w:tcW w:w="2122" w:type="dxa"/>
                </w:tcPr>
                <w:p w14:paraId="21485411" w14:textId="77777777" w:rsidR="00E23FAD" w:rsidRDefault="00E23FAD" w:rsidP="001A14B2">
                  <w:pPr>
                    <w:framePr w:hSpace="180" w:wrap="around" w:vAnchor="text" w:hAnchor="margin" w:x="-318" w:y="103"/>
                    <w:spacing w:before="40"/>
                    <w:jc w:val="left"/>
                    <w:rPr>
                      <w:rFonts w:cs="Arial"/>
                      <w:color w:val="000000" w:themeColor="text1"/>
                      <w:szCs w:val="20"/>
                    </w:rPr>
                  </w:pPr>
                  <w:r>
                    <w:rPr>
                      <w:rFonts w:cs="Arial"/>
                      <w:color w:val="000000" w:themeColor="text1"/>
                      <w:szCs w:val="20"/>
                    </w:rPr>
                    <w:t>Employee Name</w:t>
                  </w:r>
                </w:p>
              </w:tc>
              <w:tc>
                <w:tcPr>
                  <w:tcW w:w="2991" w:type="dxa"/>
                </w:tcPr>
                <w:p w14:paraId="6ECDD3FC" w14:textId="77777777" w:rsidR="00E23FAD" w:rsidRDefault="00E23FAD" w:rsidP="001A14B2">
                  <w:pPr>
                    <w:framePr w:hSpace="180" w:wrap="around" w:vAnchor="text" w:hAnchor="margin" w:x="-318" w:y="103"/>
                    <w:spacing w:before="40"/>
                    <w:jc w:val="left"/>
                    <w:rPr>
                      <w:rFonts w:cs="Arial"/>
                      <w:color w:val="000000" w:themeColor="text1"/>
                      <w:szCs w:val="20"/>
                    </w:rPr>
                  </w:pPr>
                </w:p>
              </w:tc>
              <w:tc>
                <w:tcPr>
                  <w:tcW w:w="2557" w:type="dxa"/>
                </w:tcPr>
                <w:p w14:paraId="694A5325" w14:textId="77777777" w:rsidR="00E23FAD" w:rsidRDefault="00E23FAD" w:rsidP="001A14B2">
                  <w:pPr>
                    <w:framePr w:hSpace="180" w:wrap="around" w:vAnchor="text" w:hAnchor="margin" w:x="-318" w:y="103"/>
                    <w:spacing w:before="40"/>
                    <w:jc w:val="left"/>
                    <w:rPr>
                      <w:rFonts w:cs="Arial"/>
                      <w:color w:val="000000" w:themeColor="text1"/>
                      <w:szCs w:val="20"/>
                    </w:rPr>
                  </w:pPr>
                  <w:r>
                    <w:rPr>
                      <w:rFonts w:cs="Arial"/>
                      <w:color w:val="000000" w:themeColor="text1"/>
                      <w:szCs w:val="20"/>
                    </w:rPr>
                    <w:t>Date</w:t>
                  </w:r>
                </w:p>
              </w:tc>
              <w:tc>
                <w:tcPr>
                  <w:tcW w:w="2557" w:type="dxa"/>
                </w:tcPr>
                <w:p w14:paraId="6364A228" w14:textId="77777777" w:rsidR="00E23FAD" w:rsidRDefault="00E23FAD" w:rsidP="001A14B2">
                  <w:pPr>
                    <w:framePr w:hSpace="180" w:wrap="around" w:vAnchor="text" w:hAnchor="margin" w:x="-318" w:y="103"/>
                    <w:spacing w:before="40"/>
                    <w:jc w:val="left"/>
                    <w:rPr>
                      <w:rFonts w:cs="Arial"/>
                      <w:color w:val="000000" w:themeColor="text1"/>
                      <w:szCs w:val="20"/>
                    </w:rPr>
                  </w:pPr>
                </w:p>
              </w:tc>
            </w:tr>
          </w:tbl>
          <w:p w14:paraId="7560A17A" w14:textId="77777777" w:rsidR="00E23FAD" w:rsidRPr="00EA3990" w:rsidRDefault="00E23FAD" w:rsidP="001A14B2">
            <w:pPr>
              <w:spacing w:before="40"/>
              <w:ind w:left="720"/>
              <w:jc w:val="left"/>
              <w:rPr>
                <w:rFonts w:cs="Arial"/>
                <w:color w:val="000000" w:themeColor="text1"/>
                <w:szCs w:val="20"/>
              </w:rPr>
            </w:pPr>
          </w:p>
        </w:tc>
      </w:tr>
    </w:tbl>
    <w:p w14:paraId="3651753A" w14:textId="77777777" w:rsidR="00E23FAD" w:rsidRDefault="00E23FAD" w:rsidP="0076556D">
      <w:pPr>
        <w:pStyle w:val="Puces1"/>
        <w:numPr>
          <w:ilvl w:val="0"/>
          <w:numId w:val="0"/>
        </w:numPr>
        <w:spacing w:after="0"/>
        <w:rPr>
          <w:b w:val="0"/>
          <w:sz w:val="20"/>
        </w:rPr>
      </w:pPr>
    </w:p>
    <w:p w14:paraId="6E0B0457" w14:textId="77777777" w:rsidR="00E23FAD" w:rsidRDefault="00E23FAD" w:rsidP="0076556D">
      <w:pPr>
        <w:pStyle w:val="Puces1"/>
        <w:numPr>
          <w:ilvl w:val="0"/>
          <w:numId w:val="0"/>
        </w:numPr>
        <w:spacing w:after="0"/>
        <w:rPr>
          <w:b w:val="0"/>
          <w:sz w:val="20"/>
        </w:rPr>
      </w:pPr>
    </w:p>
    <w:p w14:paraId="37B26861" w14:textId="77777777" w:rsidR="00E23FAD" w:rsidRDefault="00E23FAD" w:rsidP="0076556D">
      <w:pPr>
        <w:pStyle w:val="Puces1"/>
        <w:numPr>
          <w:ilvl w:val="0"/>
          <w:numId w:val="0"/>
        </w:numPr>
        <w:spacing w:after="0"/>
        <w:rPr>
          <w:b w:val="0"/>
          <w:sz w:val="20"/>
        </w:rPr>
      </w:pPr>
    </w:p>
    <w:p w14:paraId="525B24EF" w14:textId="77777777" w:rsidR="00E23FAD" w:rsidRDefault="00E23FAD" w:rsidP="0076556D">
      <w:pPr>
        <w:pStyle w:val="Puces1"/>
        <w:numPr>
          <w:ilvl w:val="0"/>
          <w:numId w:val="0"/>
        </w:numPr>
        <w:spacing w:after="0"/>
        <w:rPr>
          <w:b w:val="0"/>
          <w:sz w:val="20"/>
        </w:rPr>
      </w:pPr>
    </w:p>
    <w:p w14:paraId="0DA4BA8C" w14:textId="77777777" w:rsidR="00E23FAD" w:rsidRDefault="00E23FAD" w:rsidP="0076556D">
      <w:pPr>
        <w:pStyle w:val="Puces1"/>
        <w:numPr>
          <w:ilvl w:val="0"/>
          <w:numId w:val="0"/>
        </w:numPr>
        <w:spacing w:after="0"/>
        <w:rPr>
          <w:b w:val="0"/>
          <w:sz w:val="20"/>
        </w:rPr>
      </w:pPr>
    </w:p>
    <w:p w14:paraId="0395388C" w14:textId="77777777" w:rsidR="00E23FAD" w:rsidRDefault="00E23FAD" w:rsidP="0076556D">
      <w:pPr>
        <w:pStyle w:val="Puces1"/>
        <w:numPr>
          <w:ilvl w:val="0"/>
          <w:numId w:val="0"/>
        </w:numPr>
        <w:spacing w:after="0"/>
        <w:rPr>
          <w:b w:val="0"/>
          <w:sz w:val="20"/>
        </w:rPr>
      </w:pPr>
    </w:p>
    <w:p w14:paraId="0EA7025E" w14:textId="77777777" w:rsidR="00E23FAD" w:rsidRDefault="00E23FAD" w:rsidP="0076556D">
      <w:pPr>
        <w:pStyle w:val="Puces1"/>
        <w:numPr>
          <w:ilvl w:val="0"/>
          <w:numId w:val="0"/>
        </w:numPr>
        <w:spacing w:after="0"/>
        <w:rPr>
          <w:b w:val="0"/>
          <w:sz w:val="20"/>
        </w:rPr>
      </w:pPr>
    </w:p>
    <w:p w14:paraId="381289C5" w14:textId="77777777" w:rsidR="00B42947" w:rsidRPr="00F61C1B" w:rsidRDefault="00B42947" w:rsidP="0076556D">
      <w:pPr>
        <w:pStyle w:val="Puces1"/>
        <w:numPr>
          <w:ilvl w:val="0"/>
          <w:numId w:val="0"/>
        </w:numPr>
        <w:spacing w:after="0"/>
        <w:rPr>
          <w:b w:val="0"/>
          <w:sz w:val="20"/>
        </w:rPr>
      </w:pPr>
    </w:p>
    <w:sectPr w:rsidR="00B42947" w:rsidRPr="00F61C1B" w:rsidSect="00B732F1">
      <w:headerReference w:type="default" r:id="rId12"/>
      <w:footerReference w:type="default" r:id="rId13"/>
      <w:headerReference w:type="first" r:id="rId14"/>
      <w:footerReference w:type="first" r:id="rId15"/>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C7BB" w14:textId="77777777" w:rsidR="00877E5E" w:rsidRDefault="00877E5E" w:rsidP="00FB53BC">
      <w:r>
        <w:separator/>
      </w:r>
    </w:p>
  </w:endnote>
  <w:endnote w:type="continuationSeparator" w:id="0">
    <w:p w14:paraId="550755E7" w14:textId="77777777" w:rsidR="00877E5E" w:rsidRDefault="00877E5E"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ahsuri Sans MT">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271E" w14:textId="77777777" w:rsidR="00665F33" w:rsidRPr="005A070D" w:rsidRDefault="00A35058">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4C0CE9">
      <w:rPr>
        <w:rFonts w:cs="Arial"/>
        <w:b/>
        <w:noProof/>
        <w:sz w:val="16"/>
        <w:szCs w:val="16"/>
        <w:lang w:val="en-US"/>
      </w:rPr>
      <w:t>2</w:t>
    </w:r>
    <w:r w:rsidRPr="00CB72F1">
      <w:rPr>
        <w:rFonts w:cs="Arial"/>
        <w:b/>
        <w:sz w:val="16"/>
        <w:szCs w:val="16"/>
      </w:rPr>
      <w:fldChar w:fldCharType="end"/>
    </w:r>
    <w:r w:rsidR="00665F33" w:rsidRPr="005A070D">
      <w:rPr>
        <w:rFonts w:cs="Arial"/>
        <w:b/>
        <w:sz w:val="16"/>
        <w:szCs w:val="16"/>
        <w:lang w:val="en-US"/>
      </w:rPr>
      <w:t>/</w:t>
    </w:r>
    <w:fldSimple w:instr=" NUMPAGES  \* MERGEFORMAT ">
      <w:r w:rsidR="004C0CE9" w:rsidRPr="004C0CE9">
        <w:rPr>
          <w:rFonts w:cs="Arial"/>
          <w:b/>
          <w:noProof/>
          <w:sz w:val="16"/>
          <w:szCs w:val="16"/>
          <w:lang w:val="en-US"/>
        </w:rPr>
        <w:t>4</w:t>
      </w:r>
    </w:fldSimple>
    <w:r w:rsidR="00665F33" w:rsidRPr="005A070D">
      <w:rPr>
        <w:rFonts w:cs="Arial"/>
        <w:b/>
        <w:sz w:val="16"/>
        <w:szCs w:val="16"/>
        <w:lang w:val="en-US"/>
      </w:rPr>
      <w:t xml:space="preserve"> - </w:t>
    </w:r>
    <w:r w:rsidR="00665F33" w:rsidRPr="005A070D">
      <w:rPr>
        <w:rFonts w:cs="Arial"/>
        <w:sz w:val="16"/>
        <w:szCs w:val="16"/>
        <w:lang w:val="en-US"/>
      </w:rPr>
      <w:t>www.sodexo.com or Title of the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55D9" w14:textId="77777777" w:rsidR="00665F33" w:rsidRPr="00290178" w:rsidRDefault="00A35058">
    <w:pPr>
      <w:pStyle w:val="Footer"/>
      <w:rPr>
        <w:rFonts w:cs="Arial"/>
        <w:sz w:val="16"/>
        <w:szCs w:val="16"/>
        <w:lang w:val="pt-PT"/>
      </w:rPr>
    </w:pPr>
    <w:r w:rsidRPr="00CB72F1">
      <w:rPr>
        <w:rFonts w:cs="Arial"/>
        <w:b/>
        <w:sz w:val="16"/>
        <w:szCs w:val="16"/>
      </w:rPr>
      <w:fldChar w:fldCharType="begin"/>
    </w:r>
    <w:r w:rsidR="00665F33" w:rsidRPr="00290178">
      <w:rPr>
        <w:rFonts w:cs="Arial"/>
        <w:b/>
        <w:sz w:val="16"/>
        <w:szCs w:val="16"/>
        <w:lang w:val="pt-PT"/>
      </w:rPr>
      <w:instrText xml:space="preserve"> </w:instrText>
    </w:r>
    <w:r w:rsidR="001E0062" w:rsidRPr="00290178">
      <w:rPr>
        <w:rFonts w:cs="Arial"/>
        <w:b/>
        <w:sz w:val="16"/>
        <w:szCs w:val="16"/>
        <w:lang w:val="pt-PT"/>
      </w:rPr>
      <w:instrText>PAGE</w:instrText>
    </w:r>
    <w:r w:rsidR="00665F33" w:rsidRPr="00290178">
      <w:rPr>
        <w:rFonts w:cs="Arial"/>
        <w:b/>
        <w:sz w:val="16"/>
        <w:szCs w:val="16"/>
        <w:lang w:val="pt-PT"/>
      </w:rPr>
      <w:instrText xml:space="preserve">  \* MERGEFORMAT </w:instrText>
    </w:r>
    <w:r w:rsidRPr="00CB72F1">
      <w:rPr>
        <w:rFonts w:cs="Arial"/>
        <w:b/>
        <w:sz w:val="16"/>
        <w:szCs w:val="16"/>
      </w:rPr>
      <w:fldChar w:fldCharType="separate"/>
    </w:r>
    <w:r w:rsidR="004C0CE9" w:rsidRPr="00290178">
      <w:rPr>
        <w:rFonts w:cs="Arial"/>
        <w:b/>
        <w:noProof/>
        <w:sz w:val="16"/>
        <w:szCs w:val="16"/>
        <w:lang w:val="pt-PT"/>
      </w:rPr>
      <w:t>1</w:t>
    </w:r>
    <w:r w:rsidRPr="00CB72F1">
      <w:rPr>
        <w:rFonts w:cs="Arial"/>
        <w:b/>
        <w:sz w:val="16"/>
        <w:szCs w:val="16"/>
      </w:rPr>
      <w:fldChar w:fldCharType="end"/>
    </w:r>
    <w:r w:rsidR="00665F33" w:rsidRPr="00290178">
      <w:rPr>
        <w:rFonts w:cs="Arial"/>
        <w:b/>
        <w:sz w:val="16"/>
        <w:szCs w:val="16"/>
        <w:lang w:val="pt-PT"/>
      </w:rPr>
      <w:t>/</w:t>
    </w:r>
    <w:r w:rsidR="00000000">
      <w:fldChar w:fldCharType="begin"/>
    </w:r>
    <w:r w:rsidR="00000000" w:rsidRPr="00290178">
      <w:rPr>
        <w:lang w:val="pt-PT"/>
      </w:rPr>
      <w:instrText xml:space="preserve"> NUMPAGES  \* MERGEFORMAT </w:instrText>
    </w:r>
    <w:r w:rsidR="00000000">
      <w:fldChar w:fldCharType="separate"/>
    </w:r>
    <w:r w:rsidR="004C0CE9" w:rsidRPr="00290178">
      <w:rPr>
        <w:rFonts w:cs="Arial"/>
        <w:b/>
        <w:noProof/>
        <w:sz w:val="16"/>
        <w:szCs w:val="16"/>
        <w:lang w:val="pt-PT"/>
      </w:rPr>
      <w:t>4</w:t>
    </w:r>
    <w:r w:rsidR="00000000">
      <w:rPr>
        <w:rFonts w:cs="Arial"/>
        <w:b/>
        <w:noProof/>
        <w:sz w:val="16"/>
        <w:szCs w:val="16"/>
      </w:rPr>
      <w:fldChar w:fldCharType="end"/>
    </w:r>
    <w:r w:rsidR="00665F33" w:rsidRPr="00290178">
      <w:rPr>
        <w:rFonts w:cs="Arial"/>
        <w:b/>
        <w:sz w:val="16"/>
        <w:szCs w:val="16"/>
        <w:lang w:val="pt-PT"/>
      </w:rPr>
      <w:t xml:space="preserve"> - </w:t>
    </w:r>
    <w:r w:rsidR="00665F33" w:rsidRPr="00290178">
      <w:rPr>
        <w:rFonts w:cs="Arial"/>
        <w:sz w:val="16"/>
        <w:szCs w:val="16"/>
        <w:lang w:val="pt-PT"/>
      </w:rPr>
      <w:t>www.sodexo.com ou Title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25F4" w14:textId="77777777" w:rsidR="00877E5E" w:rsidRDefault="00877E5E" w:rsidP="00FB53BC">
      <w:r>
        <w:separator/>
      </w:r>
    </w:p>
  </w:footnote>
  <w:footnote w:type="continuationSeparator" w:id="0">
    <w:p w14:paraId="7549DCCD" w14:textId="77777777" w:rsidR="00877E5E" w:rsidRDefault="00877E5E"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F089" w14:textId="77777777" w:rsidR="00665F33" w:rsidRDefault="00E242DF">
    <w:pPr>
      <w:pStyle w:val="Header"/>
    </w:pPr>
    <w:r>
      <w:rPr>
        <w:noProof/>
        <w:lang w:eastAsia="en-GB"/>
      </w:rPr>
      <w:drawing>
        <wp:anchor distT="0" distB="0" distL="114300" distR="114300" simplePos="0" relativeHeight="251659264" behindDoc="0" locked="0" layoutInCell="1" allowOverlap="1" wp14:anchorId="519F2758" wp14:editId="519F2759">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70B07E59" w14:textId="77777777" w:rsidR="00665F33" w:rsidRDefault="00665F33">
    <w:pPr>
      <w:pStyle w:val="Header"/>
    </w:pPr>
  </w:p>
  <w:p w14:paraId="3DEC2095" w14:textId="77777777" w:rsidR="00967E7B" w:rsidRDefault="00967E7B">
    <w:pPr>
      <w:pStyle w:val="Header"/>
    </w:pPr>
  </w:p>
  <w:p w14:paraId="26AABE89"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D007" w14:textId="77777777" w:rsidR="00665F33" w:rsidRDefault="00E242DF" w:rsidP="00D67074">
    <w:r>
      <w:rPr>
        <w:noProof/>
        <w:lang w:eastAsia="en-GB"/>
      </w:rPr>
      <w:drawing>
        <wp:anchor distT="0" distB="0" distL="114300" distR="114300" simplePos="0" relativeHeight="251657216" behindDoc="0" locked="0" layoutInCell="1" allowOverlap="1" wp14:anchorId="519F275A" wp14:editId="519F275B">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519F275C" wp14:editId="519F275D">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519F275E" wp14:editId="519F275F">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3in;height:3in" o:bullet="t">
        <v:imagedata r:id="rId1" o:title="carre-rouge"/>
      </v:shape>
    </w:pict>
  </w:numPicBullet>
  <w:numPicBullet w:numPicBulletId="1">
    <w:pict>
      <v:shape id="_x0000_i1112" type="#_x0000_t75" style="width:10.2pt;height:10.2pt" o:bullet="t">
        <v:imagedata r:id="rId2" o:title="carre-rouge"/>
      </v:shape>
    </w:pict>
  </w:numPicBullet>
  <w:numPicBullet w:numPicBulletId="2">
    <w:pict>
      <v:shape id="_x0000_i1113" type="#_x0000_t75" style="width:10.2pt;height:10.2pt" o:bullet="t">
        <v:imagedata r:id="rId3" o:title="carre-rouge"/>
      </v:shape>
    </w:pict>
  </w:numPicBullet>
  <w:numPicBullet w:numPicBulletId="3">
    <w:pict>
      <v:shape id="_x0000_i1114" type="#_x0000_t75" style="width:3in;height:3in" o:bullet="t">
        <v:imagedata r:id="rId4" o:title="carre-rouge"/>
      </v:shape>
    </w:pict>
  </w:numPicBullet>
  <w:abstractNum w:abstractNumId="0" w15:restartNumberingAfterBreak="0">
    <w:nsid w:val="02D96681"/>
    <w:multiLevelType w:val="hybridMultilevel"/>
    <w:tmpl w:val="0D608EF4"/>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853AE"/>
    <w:multiLevelType w:val="hybridMultilevel"/>
    <w:tmpl w:val="19AC398C"/>
    <w:lvl w:ilvl="0" w:tplc="04090005">
      <w:start w:val="1"/>
      <w:numFmt w:val="bullet"/>
      <w:lvlText w:val=""/>
      <w:lvlPicBulletId w:val="3"/>
      <w:lvlJc w:val="left"/>
      <w:pPr>
        <w:ind w:left="17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5" w15:restartNumberingAfterBreak="0">
    <w:nsid w:val="11BE5384"/>
    <w:multiLevelType w:val="hybridMultilevel"/>
    <w:tmpl w:val="5E58C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30097A"/>
    <w:multiLevelType w:val="hybridMultilevel"/>
    <w:tmpl w:val="46B86B64"/>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9794E"/>
    <w:multiLevelType w:val="hybridMultilevel"/>
    <w:tmpl w:val="D2D0230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5"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6"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9"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1" w15:restartNumberingAfterBreak="0">
    <w:nsid w:val="46014B9D"/>
    <w:multiLevelType w:val="hybridMultilevel"/>
    <w:tmpl w:val="22CC33C8"/>
    <w:lvl w:ilvl="0" w:tplc="04090005">
      <w:start w:val="1"/>
      <w:numFmt w:val="bullet"/>
      <w:lvlText w:val=""/>
      <w:lvlJc w:val="left"/>
      <w:pPr>
        <w:ind w:left="1571" w:hanging="360"/>
      </w:pPr>
      <w:rPr>
        <w:rFonts w:ascii="Wingdings" w:hAnsi="Wingdings" w:hint="default"/>
        <w:color w:val="FF0000"/>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5"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6"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9"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1"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5"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6"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7796891">
    <w:abstractNumId w:val="26"/>
  </w:num>
  <w:num w:numId="2" w16cid:durableId="940845178">
    <w:abstractNumId w:val="6"/>
  </w:num>
  <w:num w:numId="3" w16cid:durableId="376589174">
    <w:abstractNumId w:val="3"/>
  </w:num>
  <w:num w:numId="4" w16cid:durableId="736243584">
    <w:abstractNumId w:val="17"/>
  </w:num>
  <w:num w:numId="5" w16cid:durableId="505899940">
    <w:abstractNumId w:val="1"/>
  </w:num>
  <w:num w:numId="6" w16cid:durableId="1933510373">
    <w:abstractNumId w:val="29"/>
  </w:num>
  <w:num w:numId="7" w16cid:durableId="371148482">
    <w:abstractNumId w:val="33"/>
  </w:num>
  <w:num w:numId="8" w16cid:durableId="120342121">
    <w:abstractNumId w:val="32"/>
  </w:num>
  <w:num w:numId="9" w16cid:durableId="152185505">
    <w:abstractNumId w:val="22"/>
  </w:num>
  <w:num w:numId="10" w16cid:durableId="1710034762">
    <w:abstractNumId w:val="9"/>
  </w:num>
  <w:num w:numId="11" w16cid:durableId="2117670192">
    <w:abstractNumId w:val="11"/>
  </w:num>
  <w:num w:numId="12" w16cid:durableId="1239946747">
    <w:abstractNumId w:val="16"/>
  </w:num>
  <w:num w:numId="13" w16cid:durableId="777915695">
    <w:abstractNumId w:val="30"/>
  </w:num>
  <w:num w:numId="14" w16cid:durableId="1056660965">
    <w:abstractNumId w:val="28"/>
  </w:num>
  <w:num w:numId="15" w16cid:durableId="1126852121">
    <w:abstractNumId w:val="35"/>
  </w:num>
  <w:num w:numId="16" w16cid:durableId="179977462">
    <w:abstractNumId w:val="4"/>
  </w:num>
  <w:num w:numId="17" w16cid:durableId="493034816">
    <w:abstractNumId w:val="18"/>
  </w:num>
  <w:num w:numId="18" w16cid:durableId="1796604606">
    <w:abstractNumId w:val="20"/>
  </w:num>
  <w:num w:numId="19" w16cid:durableId="877812842">
    <w:abstractNumId w:val="12"/>
  </w:num>
  <w:num w:numId="20" w16cid:durableId="1434014805">
    <w:abstractNumId w:val="25"/>
  </w:num>
  <w:num w:numId="21" w16cid:durableId="47611758">
    <w:abstractNumId w:val="14"/>
  </w:num>
  <w:num w:numId="22" w16cid:durableId="107241977">
    <w:abstractNumId w:val="24"/>
  </w:num>
  <w:num w:numId="23" w16cid:durableId="887379069">
    <w:abstractNumId w:val="37"/>
  </w:num>
  <w:num w:numId="24" w16cid:durableId="745104041">
    <w:abstractNumId w:val="23"/>
  </w:num>
  <w:num w:numId="25" w16cid:durableId="1009522199">
    <w:abstractNumId w:val="19"/>
  </w:num>
  <w:num w:numId="26" w16cid:durableId="1646156326">
    <w:abstractNumId w:val="31"/>
  </w:num>
  <w:num w:numId="27" w16cid:durableId="393359067">
    <w:abstractNumId w:val="0"/>
  </w:num>
  <w:num w:numId="28" w16cid:durableId="829057186">
    <w:abstractNumId w:val="15"/>
  </w:num>
  <w:num w:numId="29" w16cid:durableId="218177752">
    <w:abstractNumId w:val="0"/>
    <w:lvlOverride w:ilvl="0">
      <w:startOverride w:val="1"/>
    </w:lvlOverride>
  </w:num>
  <w:num w:numId="30" w16cid:durableId="1663655937">
    <w:abstractNumId w:val="14"/>
    <w:lvlOverride w:ilvl="0">
      <w:startOverride w:val="1"/>
    </w:lvlOverride>
  </w:num>
  <w:num w:numId="31" w16cid:durableId="641159134">
    <w:abstractNumId w:val="14"/>
    <w:lvlOverride w:ilvl="0">
      <w:startOverride w:val="1"/>
    </w:lvlOverride>
  </w:num>
  <w:num w:numId="32" w16cid:durableId="395903304">
    <w:abstractNumId w:val="0"/>
    <w:lvlOverride w:ilvl="0">
      <w:startOverride w:val="1"/>
    </w:lvlOverride>
  </w:num>
  <w:num w:numId="33" w16cid:durableId="560211851">
    <w:abstractNumId w:val="14"/>
    <w:lvlOverride w:ilvl="0">
      <w:startOverride w:val="1"/>
    </w:lvlOverride>
  </w:num>
  <w:num w:numId="34" w16cid:durableId="437219476">
    <w:abstractNumId w:val="24"/>
    <w:lvlOverride w:ilvl="0">
      <w:startOverride w:val="1"/>
    </w:lvlOverride>
  </w:num>
  <w:num w:numId="35" w16cid:durableId="2084982747">
    <w:abstractNumId w:val="0"/>
    <w:lvlOverride w:ilvl="0">
      <w:startOverride w:val="1"/>
    </w:lvlOverride>
  </w:num>
  <w:num w:numId="36" w16cid:durableId="1668750772">
    <w:abstractNumId w:val="14"/>
    <w:lvlOverride w:ilvl="0">
      <w:startOverride w:val="1"/>
    </w:lvlOverride>
  </w:num>
  <w:num w:numId="37" w16cid:durableId="354043742">
    <w:abstractNumId w:val="34"/>
  </w:num>
  <w:num w:numId="38" w16cid:durableId="604389050">
    <w:abstractNumId w:val="36"/>
  </w:num>
  <w:num w:numId="39" w16cid:durableId="1830097554">
    <w:abstractNumId w:val="27"/>
  </w:num>
  <w:num w:numId="40" w16cid:durableId="475101430">
    <w:abstractNumId w:val="13"/>
  </w:num>
  <w:num w:numId="41" w16cid:durableId="238757917">
    <w:abstractNumId w:val="7"/>
  </w:num>
  <w:num w:numId="42" w16cid:durableId="1527983231">
    <w:abstractNumId w:val="10"/>
  </w:num>
  <w:num w:numId="43" w16cid:durableId="1762068276">
    <w:abstractNumId w:val="21"/>
  </w:num>
  <w:num w:numId="44" w16cid:durableId="1920405816">
    <w:abstractNumId w:val="5"/>
  </w:num>
  <w:num w:numId="45" w16cid:durableId="1310939935">
    <w:abstractNumId w:val="8"/>
  </w:num>
  <w:num w:numId="46" w16cid:durableId="1297834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1A"/>
    <w:rsid w:val="000059D5"/>
    <w:rsid w:val="00020121"/>
    <w:rsid w:val="000300FC"/>
    <w:rsid w:val="00031E33"/>
    <w:rsid w:val="00052C71"/>
    <w:rsid w:val="00073E78"/>
    <w:rsid w:val="00094E90"/>
    <w:rsid w:val="00095251"/>
    <w:rsid w:val="000A1FF7"/>
    <w:rsid w:val="000C50B8"/>
    <w:rsid w:val="000D1E6C"/>
    <w:rsid w:val="000D3023"/>
    <w:rsid w:val="000F1E9E"/>
    <w:rsid w:val="000F47A3"/>
    <w:rsid w:val="00103E81"/>
    <w:rsid w:val="001149FD"/>
    <w:rsid w:val="00147CED"/>
    <w:rsid w:val="00153B28"/>
    <w:rsid w:val="00162433"/>
    <w:rsid w:val="00191BA3"/>
    <w:rsid w:val="001930F5"/>
    <w:rsid w:val="001A14B2"/>
    <w:rsid w:val="001B4B2A"/>
    <w:rsid w:val="001C2311"/>
    <w:rsid w:val="001C3E07"/>
    <w:rsid w:val="001D72E9"/>
    <w:rsid w:val="001E0062"/>
    <w:rsid w:val="001F41D0"/>
    <w:rsid w:val="00210541"/>
    <w:rsid w:val="002318FE"/>
    <w:rsid w:val="00235E2B"/>
    <w:rsid w:val="002622F4"/>
    <w:rsid w:val="002856AB"/>
    <w:rsid w:val="00290178"/>
    <w:rsid w:val="002A2AFC"/>
    <w:rsid w:val="002B16DC"/>
    <w:rsid w:val="002D1572"/>
    <w:rsid w:val="002F2E25"/>
    <w:rsid w:val="00301477"/>
    <w:rsid w:val="00323491"/>
    <w:rsid w:val="00345B35"/>
    <w:rsid w:val="00372C71"/>
    <w:rsid w:val="003B0A01"/>
    <w:rsid w:val="003B535C"/>
    <w:rsid w:val="003B6EB8"/>
    <w:rsid w:val="003F0415"/>
    <w:rsid w:val="003F50F0"/>
    <w:rsid w:val="004102DA"/>
    <w:rsid w:val="004133C3"/>
    <w:rsid w:val="00413DEE"/>
    <w:rsid w:val="00420677"/>
    <w:rsid w:val="00422A89"/>
    <w:rsid w:val="0043426B"/>
    <w:rsid w:val="004536B5"/>
    <w:rsid w:val="00464403"/>
    <w:rsid w:val="004A1657"/>
    <w:rsid w:val="004A2907"/>
    <w:rsid w:val="004B0BEF"/>
    <w:rsid w:val="004C0CE9"/>
    <w:rsid w:val="004D7DAA"/>
    <w:rsid w:val="004E1B50"/>
    <w:rsid w:val="004E1D4D"/>
    <w:rsid w:val="004F4B4F"/>
    <w:rsid w:val="004F4D22"/>
    <w:rsid w:val="005261B7"/>
    <w:rsid w:val="005556FA"/>
    <w:rsid w:val="00564BD8"/>
    <w:rsid w:val="0058642F"/>
    <w:rsid w:val="005A070D"/>
    <w:rsid w:val="005C4006"/>
    <w:rsid w:val="005D4DD0"/>
    <w:rsid w:val="005E7AE1"/>
    <w:rsid w:val="006045BD"/>
    <w:rsid w:val="00622063"/>
    <w:rsid w:val="00652BE0"/>
    <w:rsid w:val="00652E81"/>
    <w:rsid w:val="00663319"/>
    <w:rsid w:val="00665F33"/>
    <w:rsid w:val="006B17A8"/>
    <w:rsid w:val="006C179C"/>
    <w:rsid w:val="006D1368"/>
    <w:rsid w:val="006D54E0"/>
    <w:rsid w:val="006F1F01"/>
    <w:rsid w:val="00711534"/>
    <w:rsid w:val="00737CC5"/>
    <w:rsid w:val="007620A4"/>
    <w:rsid w:val="0076556D"/>
    <w:rsid w:val="0079004E"/>
    <w:rsid w:val="007A6DD3"/>
    <w:rsid w:val="007C0D44"/>
    <w:rsid w:val="00846437"/>
    <w:rsid w:val="008653A8"/>
    <w:rsid w:val="00877E5E"/>
    <w:rsid w:val="008978A8"/>
    <w:rsid w:val="008B1ED0"/>
    <w:rsid w:val="008B618D"/>
    <w:rsid w:val="008C257C"/>
    <w:rsid w:val="008F00A1"/>
    <w:rsid w:val="00907B71"/>
    <w:rsid w:val="00912A19"/>
    <w:rsid w:val="00934D5B"/>
    <w:rsid w:val="00967E7B"/>
    <w:rsid w:val="00973C23"/>
    <w:rsid w:val="009C2C1A"/>
    <w:rsid w:val="009D0667"/>
    <w:rsid w:val="009D170B"/>
    <w:rsid w:val="00A0719B"/>
    <w:rsid w:val="00A26569"/>
    <w:rsid w:val="00A35058"/>
    <w:rsid w:val="00A35B6A"/>
    <w:rsid w:val="00A44108"/>
    <w:rsid w:val="00A62D4A"/>
    <w:rsid w:val="00AB22F8"/>
    <w:rsid w:val="00AD10A3"/>
    <w:rsid w:val="00AD4309"/>
    <w:rsid w:val="00AF3CCD"/>
    <w:rsid w:val="00AF6C6F"/>
    <w:rsid w:val="00B000DC"/>
    <w:rsid w:val="00B12411"/>
    <w:rsid w:val="00B144F0"/>
    <w:rsid w:val="00B16905"/>
    <w:rsid w:val="00B17628"/>
    <w:rsid w:val="00B258D8"/>
    <w:rsid w:val="00B42947"/>
    <w:rsid w:val="00B53FE0"/>
    <w:rsid w:val="00B600C5"/>
    <w:rsid w:val="00B732F1"/>
    <w:rsid w:val="00B7334C"/>
    <w:rsid w:val="00B85D55"/>
    <w:rsid w:val="00B94171"/>
    <w:rsid w:val="00B941E5"/>
    <w:rsid w:val="00BA207A"/>
    <w:rsid w:val="00BA263D"/>
    <w:rsid w:val="00BA5D2A"/>
    <w:rsid w:val="00BB0948"/>
    <w:rsid w:val="00BC43F2"/>
    <w:rsid w:val="00BE36E2"/>
    <w:rsid w:val="00C21648"/>
    <w:rsid w:val="00C451E6"/>
    <w:rsid w:val="00C86608"/>
    <w:rsid w:val="00C92D18"/>
    <w:rsid w:val="00CA10C7"/>
    <w:rsid w:val="00CB72F1"/>
    <w:rsid w:val="00CE7190"/>
    <w:rsid w:val="00D1087C"/>
    <w:rsid w:val="00D1287A"/>
    <w:rsid w:val="00D21CD0"/>
    <w:rsid w:val="00D26EC0"/>
    <w:rsid w:val="00D3330D"/>
    <w:rsid w:val="00D62A1A"/>
    <w:rsid w:val="00D67074"/>
    <w:rsid w:val="00D67470"/>
    <w:rsid w:val="00D74397"/>
    <w:rsid w:val="00D76223"/>
    <w:rsid w:val="00D947CE"/>
    <w:rsid w:val="00DB1CF8"/>
    <w:rsid w:val="00DE1188"/>
    <w:rsid w:val="00E23FAD"/>
    <w:rsid w:val="00E242DF"/>
    <w:rsid w:val="00E34556"/>
    <w:rsid w:val="00EB0C5C"/>
    <w:rsid w:val="00EB7437"/>
    <w:rsid w:val="00EE01FB"/>
    <w:rsid w:val="00EE1394"/>
    <w:rsid w:val="00EE47F3"/>
    <w:rsid w:val="00EF78E8"/>
    <w:rsid w:val="00F250F6"/>
    <w:rsid w:val="00F34CC1"/>
    <w:rsid w:val="00F46FA1"/>
    <w:rsid w:val="00F5403A"/>
    <w:rsid w:val="00F54179"/>
    <w:rsid w:val="00F7475A"/>
    <w:rsid w:val="00F81625"/>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519F2662"/>
  <w15:docId w15:val="{1B7B6C73-4269-4ACC-AD18-1A5A1B9E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uiPriority w:val="99"/>
    <w:qFormat/>
    <w:rsid w:val="008978A8"/>
    <w:pPr>
      <w:numPr>
        <w:numId w:val="27"/>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uiPriority w:val="59"/>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 w:type="paragraph" w:styleId="BodyText2">
    <w:name w:val="Body Text 2"/>
    <w:basedOn w:val="Normal"/>
    <w:link w:val="BodyText2Char"/>
    <w:uiPriority w:val="99"/>
    <w:rsid w:val="00B42947"/>
    <w:pPr>
      <w:spacing w:after="0"/>
    </w:pPr>
    <w:rPr>
      <w:rFonts w:ascii="Mahsuri Sans MT" w:hAnsi="Mahsuri Sans MT"/>
      <w:lang w:eastAsia="en-GB"/>
    </w:rPr>
  </w:style>
  <w:style w:type="character" w:customStyle="1" w:styleId="BodyText2Char">
    <w:name w:val="Body Text 2 Char"/>
    <w:basedOn w:val="DefaultParagraphFont"/>
    <w:link w:val="BodyText2"/>
    <w:uiPriority w:val="99"/>
    <w:rsid w:val="00B42947"/>
    <w:rPr>
      <w:rFonts w:ascii="Mahsuri Sans MT" w:hAnsi="Mahsuri Sans MT"/>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E8B4-5DA9-47E1-8E91-3FA3559B0677}"/>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767479CA-E2B9-441F-B51E-859BA575B75B}">
  <ds:schemaRefs>
    <ds:schemaRef ds:uri="http://schemas.microsoft.com/office/2006/metadata/properties"/>
  </ds:schemaRefs>
</ds:datastoreItem>
</file>

<file path=customXml/itemProps4.xml><?xml version="1.0" encoding="utf-8"?>
<ds:datastoreItem xmlns:ds="http://schemas.openxmlformats.org/officeDocument/2006/customXml" ds:itemID="{1283DD80-87BD-435F-92B5-9533C31D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Webb, Suzanne</cp:lastModifiedBy>
  <cp:revision>12</cp:revision>
  <cp:lastPrinted>2020-11-17T15:49:00Z</cp:lastPrinted>
  <dcterms:created xsi:type="dcterms:W3CDTF">2023-09-19T12:15:00Z</dcterms:created>
  <dcterms:modified xsi:type="dcterms:W3CDTF">2023-09-19T12:27:00Z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0x0101008DACE98361CF25468862B881D0866E77</vt:lpwstr>
  </property>
</Properties>
</file>