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vsdx" ContentType="application/vnd.ms-visio.drawing"/>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1FAF1A" w14:textId="0134B8ED" w:rsidR="00366A73" w:rsidRDefault="00520545">
      <w:r>
        <w:rPr>
          <w:noProof/>
          <w:lang w:val="en-GB" w:eastAsia="en-GB"/>
        </w:rPr>
        <mc:AlternateContent>
          <mc:Choice Requires="wps">
            <w:drawing>
              <wp:anchor distT="0" distB="0" distL="114300" distR="114300" simplePos="0" relativeHeight="251658241" behindDoc="0" locked="0" layoutInCell="1" allowOverlap="1" wp14:anchorId="49495B42" wp14:editId="1E3EE073">
                <wp:simplePos x="0" y="0"/>
                <wp:positionH relativeFrom="column">
                  <wp:posOffset>-725805</wp:posOffset>
                </wp:positionH>
                <wp:positionV relativeFrom="paragraph">
                  <wp:posOffset>-388620</wp:posOffset>
                </wp:positionV>
                <wp:extent cx="5311775" cy="1155700"/>
                <wp:effectExtent l="0" t="0" r="0" b="0"/>
                <wp:wrapNone/>
                <wp:docPr id="1" name="Text 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11775" cy="1155700"/>
                        </a:xfrm>
                        <a:prstGeom prst="rect">
                          <a:avLst/>
                        </a:prstGeom>
                        <a:noFill/>
                        <a:ln>
                          <a:noFill/>
                        </a:ln>
                        <a:effectLst/>
                        <a:extLst>
                          <a:ext uri="{909E8E84-426E-40DD-AFC4-6F175D3DCCD1}">
                            <a14:hiddenFill xmlns:a14="http://schemas.microsoft.com/office/drawing/2010/main">
                              <a:solidFill>
                                <a:srgbClr val="00A0C6"/>
                              </a:solidFill>
                            </a14:hiddenFill>
                          </a:ext>
                          <a:ext uri="{91240B29-F687-4F45-9708-019B960494DF}">
                            <a14:hiddenLine xmlns:a14="http://schemas.microsoft.com/office/drawing/2010/main" w="12700">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14:paraId="15829125" w14:textId="7C7391B0"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t xml:space="preserve">EU Regional Operations Support Manager - GSK </w:t>
                            </w:r>
                          </w:p>
                        </w:txbxContent>
                      </wps:txbx>
                      <wps:bodyPr rot="0" vert="horz" wrap="square" lIns="91440" tIns="91440" rIns="91440" bIns="91440" anchor="t"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9495B42" id="_x0000_t202" coordsize="21600,21600" o:spt="202" path="m,l,21600r21600,l21600,xe">
                <v:stroke joinstyle="miter"/>
                <v:path gradientshapeok="t" o:connecttype="rect"/>
              </v:shapetype>
              <v:shape id="Text Box 18" o:spid="_x0000_s1026" type="#_x0000_t202" style="position:absolute;left:0;text-align:left;margin-left:-57.15pt;margin-top:-30.6pt;width:418.25pt;height:91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" filled="f" fillcolor="#00a0c6" stroked="f" strokeweight="1pt">
                <v:textbox inset=",7.2pt,,7.2pt">
                  <w:txbxContent>
                    <w:p w14:paraId="15829125" w14:textId="7C7391B0" w:rsidR="00366A73" w:rsidRDefault="00366A73" w:rsidP="00366A73">
                      <w:pPr>
                        <w:jc w:val="left"/>
                        <w:rPr>
                          <w:color w:val="FFFFFF"/>
                          <w:sz w:val="44"/>
                          <w:szCs w:val="44"/>
                          <w:lang w:val="en-AU"/>
                        </w:rPr>
                      </w:pPr>
                      <w:r>
                        <w:rPr>
                          <w:color w:val="FFFFFF"/>
                          <w:sz w:val="44"/>
                          <w:szCs w:val="44"/>
                          <w:lang w:val="en-AU"/>
                        </w:rPr>
                        <w:t xml:space="preserve">Job Description: </w:t>
                      </w:r>
                      <w:r>
                        <w:rPr>
                          <w:color w:val="FFFFFF"/>
                          <w:sz w:val="44"/>
                          <w:szCs w:val="44"/>
                          <w:lang w:val="en-AU"/>
                        </w:rPr>
                        <w:br/>
                        <w:t xml:space="preserve">EU Regional Operations Support Manager - GSK </w:t>
                      </w:r>
                    </w:p>
                  </w:txbxContent>
                </v:textbox>
              </v:shape>
            </w:pict>
          </mc:Fallback>
        </mc:AlternateContent>
      </w:r>
      <w:r>
        <w:rPr>
          <w:noProof/>
          <w:lang w:val="en-GB" w:eastAsia="en-GB"/>
        </w:rPr>
        <w:drawing>
          <wp:anchor distT="0" distB="0" distL="114300" distR="114300" simplePos="0" relativeHeight="251658240" behindDoc="0" locked="0" layoutInCell="1" allowOverlap="1" wp14:anchorId="6D355DB6" wp14:editId="33590954">
            <wp:simplePos x="0" y="0"/>
            <wp:positionH relativeFrom="column">
              <wp:posOffset>-902970</wp:posOffset>
            </wp:positionH>
            <wp:positionV relativeFrom="paragraph">
              <wp:posOffset>-902335</wp:posOffset>
            </wp:positionV>
            <wp:extent cx="7599680" cy="1670050"/>
            <wp:effectExtent l="0" t="0" r="1270" b="6350"/>
            <wp:wrapNone/>
            <wp:docPr id="3" name="Picture 17" descr="Sodexo_Exec_email_banner_BLAN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17" descr="Sodexo_Exec_email_banner_BLANK"/>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7599680" cy="167005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p w14:paraId="4F8D8370" w14:textId="77777777" w:rsidR="00366A73" w:rsidRPr="00366A73" w:rsidRDefault="00366A73" w:rsidP="00366A73"/>
    <w:p w14:paraId="02F8376F" w14:textId="77777777" w:rsidR="00366A73" w:rsidRPr="00366A73" w:rsidRDefault="00366A73" w:rsidP="00366A73"/>
    <w:p w14:paraId="07734557" w14:textId="77777777" w:rsidR="00366A73" w:rsidRPr="00366A73" w:rsidRDefault="00366A73" w:rsidP="00366A73"/>
    <w:p w14:paraId="6C37CDEE" w14:textId="77777777" w:rsidR="00366A73" w:rsidRPr="00366A73" w:rsidRDefault="00366A73" w:rsidP="00366A73"/>
    <w:p w14:paraId="53A2D2D6" w14:textId="77777777" w:rsidR="007D27C1" w:rsidRPr="00366A73" w:rsidRDefault="007D27C1" w:rsidP="007D27C1"/>
    <w:p w14:paraId="287F3180" w14:textId="77777777" w:rsidR="007D27C1" w:rsidRDefault="007D27C1" w:rsidP="007D27C1"/>
    <w:p w14:paraId="329ABDE3" w14:textId="77777777" w:rsidR="007D27C1" w:rsidRPr="00315425" w:rsidRDefault="007D27C1" w:rsidP="007D27C1">
      <w:pPr>
        <w:jc w:val="left"/>
        <w:rPr>
          <w:rFonts w:cs="Arial"/>
          <w:sz w:val="4"/>
          <w:szCs w:val="20"/>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258"/>
        <w:gridCol w:w="7182"/>
        <w:gridCol w:w="18"/>
      </w:tblGrid>
      <w:tr w:rsidR="007D27C1" w:rsidRPr="00315425" w14:paraId="2C464ED6" w14:textId="77777777">
        <w:trPr>
          <w:trHeight w:val="387"/>
        </w:trPr>
        <w:tc>
          <w:tcPr>
            <w:tcW w:w="3258" w:type="dxa"/>
            <w:tcBorders>
              <w:top w:val="single" w:sz="4" w:space="0" w:color="auto"/>
              <w:left w:val="single" w:sz="4" w:space="0" w:color="auto"/>
              <w:bottom w:val="dotted" w:sz="2" w:space="0" w:color="auto"/>
              <w:right w:val="nil"/>
            </w:tcBorders>
            <w:shd w:val="clear" w:color="auto" w:fill="F2F2F2" w:themeFill="background1" w:themeFillShade="F2"/>
            <w:vAlign w:val="center"/>
          </w:tcPr>
          <w:p w14:paraId="757384C1" w14:textId="77777777" w:rsidR="007D27C1" w:rsidRPr="004860AD" w:rsidRDefault="007D27C1">
            <w:pPr>
              <w:pStyle w:val="gris"/>
              <w:framePr w:hSpace="0" w:wrap="auto" w:vAnchor="margin" w:hAnchor="text" w:xAlign="left" w:yAlign="inline"/>
              <w:spacing w:before="20" w:after="20"/>
              <w:rPr>
                <w:b w:val="0"/>
              </w:rPr>
            </w:pPr>
            <w:r>
              <w:rPr>
                <w:b w:val="0"/>
              </w:rPr>
              <w:t>Function:</w:t>
            </w:r>
          </w:p>
        </w:tc>
        <w:tc>
          <w:tcPr>
            <w:tcW w:w="7200" w:type="dxa"/>
            <w:gridSpan w:val="2"/>
            <w:tcBorders>
              <w:top w:val="single" w:sz="4" w:space="0" w:color="auto"/>
              <w:left w:val="nil"/>
              <w:bottom w:val="dotted" w:sz="2" w:space="0" w:color="auto"/>
              <w:right w:val="single" w:sz="4" w:space="0" w:color="auto"/>
            </w:tcBorders>
            <w:vAlign w:val="center"/>
          </w:tcPr>
          <w:p w14:paraId="79ADCD89" w14:textId="77777777" w:rsidR="007D27C1" w:rsidRDefault="007D27C1">
            <w:pPr>
              <w:spacing w:before="20" w:after="20"/>
              <w:jc w:val="left"/>
              <w:rPr>
                <w:rFonts w:cs="Arial"/>
                <w:color w:val="000000"/>
                <w:szCs w:val="20"/>
              </w:rPr>
            </w:pPr>
            <w:r>
              <w:rPr>
                <w:rFonts w:cs="Arial"/>
                <w:color w:val="000000"/>
                <w:szCs w:val="20"/>
              </w:rPr>
              <w:t xml:space="preserve">Operations – Global Services Accounts </w:t>
            </w:r>
          </w:p>
          <w:p w14:paraId="6BB8D167" w14:textId="731E87D8" w:rsidR="00D27A1E" w:rsidRPr="00876EDD" w:rsidRDefault="00D27A1E">
            <w:pPr>
              <w:spacing w:before="20" w:after="20"/>
              <w:jc w:val="left"/>
              <w:rPr>
                <w:rFonts w:cs="Arial"/>
                <w:color w:val="000000"/>
                <w:szCs w:val="20"/>
              </w:rPr>
            </w:pPr>
            <w:r w:rsidRPr="00D27A1E">
              <w:rPr>
                <w:rFonts w:cs="Arial"/>
                <w:color w:val="000000"/>
                <w:szCs w:val="20"/>
              </w:rPr>
              <w:t>Off-site Operations Leader 3</w:t>
            </w:r>
            <w:r>
              <w:rPr>
                <w:rFonts w:cs="Arial"/>
                <w:color w:val="000000"/>
                <w:szCs w:val="20"/>
              </w:rPr>
              <w:t xml:space="preserve"> – G2</w:t>
            </w:r>
          </w:p>
        </w:tc>
      </w:tr>
      <w:tr w:rsidR="007D27C1" w:rsidRPr="00315425" w14:paraId="0663074B"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204B294F" w14:textId="77777777" w:rsidR="007D27C1" w:rsidRPr="004860AD" w:rsidRDefault="007D27C1">
            <w:pPr>
              <w:pStyle w:val="gris"/>
              <w:framePr w:hSpace="0" w:wrap="auto" w:vAnchor="margin" w:hAnchor="text" w:xAlign="left" w:yAlign="inline"/>
              <w:spacing w:before="20" w:after="20"/>
              <w:rPr>
                <w:b w:val="0"/>
              </w:rPr>
            </w:pPr>
            <w:r>
              <w:rPr>
                <w:b w:val="0"/>
              </w:rPr>
              <w:t xml:space="preserve">Position:  </w:t>
            </w:r>
          </w:p>
        </w:tc>
        <w:tc>
          <w:tcPr>
            <w:tcW w:w="7200" w:type="dxa"/>
            <w:gridSpan w:val="2"/>
            <w:tcBorders>
              <w:top w:val="dotted" w:sz="2" w:space="0" w:color="auto"/>
              <w:left w:val="nil"/>
              <w:bottom w:val="dotted" w:sz="2" w:space="0" w:color="auto"/>
              <w:right w:val="single" w:sz="4" w:space="0" w:color="auto"/>
            </w:tcBorders>
            <w:vAlign w:val="center"/>
          </w:tcPr>
          <w:p w14:paraId="7E7C6CB3" w14:textId="77777777" w:rsidR="007D27C1" w:rsidRPr="005236C0" w:rsidRDefault="007D27C1">
            <w:pPr>
              <w:pStyle w:val="Heading2"/>
              <w:rPr>
                <w:lang w:val="en-CA"/>
              </w:rPr>
            </w:pPr>
            <w:r>
              <w:rPr>
                <w:lang w:val="en-CA"/>
              </w:rPr>
              <w:t>EMEA Regional Operations Support Manager</w:t>
            </w:r>
          </w:p>
        </w:tc>
      </w:tr>
      <w:tr w:rsidR="007D27C1" w:rsidRPr="00315425" w14:paraId="3C50D427" w14:textId="77777777">
        <w:trPr>
          <w:trHeight w:val="387"/>
        </w:trPr>
        <w:tc>
          <w:tcPr>
            <w:tcW w:w="3258" w:type="dxa"/>
            <w:tcBorders>
              <w:top w:val="dotted" w:sz="2" w:space="0" w:color="auto"/>
              <w:left w:val="single" w:sz="4" w:space="0" w:color="auto"/>
              <w:bottom w:val="dotted" w:sz="2" w:space="0" w:color="auto"/>
              <w:right w:val="nil"/>
            </w:tcBorders>
            <w:shd w:val="clear" w:color="auto" w:fill="F2F2F2" w:themeFill="background1" w:themeFillShade="F2"/>
            <w:vAlign w:val="center"/>
          </w:tcPr>
          <w:p w14:paraId="201B69E4" w14:textId="77777777" w:rsidR="007D27C1" w:rsidRPr="004860AD" w:rsidRDefault="007D27C1">
            <w:pPr>
              <w:pStyle w:val="gris"/>
              <w:framePr w:hSpace="0" w:wrap="auto" w:vAnchor="margin" w:hAnchor="text" w:xAlign="left" w:yAlign="inline"/>
              <w:spacing w:before="20" w:after="20"/>
              <w:rPr>
                <w:b w:val="0"/>
              </w:rPr>
            </w:pPr>
            <w:r>
              <w:rPr>
                <w:b w:val="0"/>
              </w:rPr>
              <w:t>Job holder:</w:t>
            </w:r>
          </w:p>
        </w:tc>
        <w:tc>
          <w:tcPr>
            <w:tcW w:w="7200" w:type="dxa"/>
            <w:gridSpan w:val="2"/>
            <w:tcBorders>
              <w:top w:val="dotted" w:sz="2" w:space="0" w:color="auto"/>
              <w:left w:val="nil"/>
              <w:bottom w:val="dotted" w:sz="2" w:space="0" w:color="auto"/>
              <w:right w:val="single" w:sz="4" w:space="0" w:color="auto"/>
            </w:tcBorders>
            <w:vAlign w:val="center"/>
          </w:tcPr>
          <w:p w14:paraId="56BA18A8" w14:textId="77777777" w:rsidR="007D27C1" w:rsidRPr="00876EDD" w:rsidRDefault="007D27C1">
            <w:pPr>
              <w:spacing w:before="20" w:after="20"/>
              <w:jc w:val="left"/>
              <w:rPr>
                <w:rFonts w:cs="Arial"/>
                <w:color w:val="000000"/>
                <w:szCs w:val="20"/>
              </w:rPr>
            </w:pPr>
          </w:p>
        </w:tc>
      </w:tr>
      <w:tr w:rsidR="007D27C1" w:rsidRPr="00315425" w14:paraId="0755278C" w14:textId="77777777">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03E79DF6" w14:textId="77777777" w:rsidR="007D27C1" w:rsidRPr="004860AD" w:rsidRDefault="007D27C1">
            <w:pPr>
              <w:pStyle w:val="gris"/>
              <w:framePr w:hSpace="0" w:wrap="auto" w:vAnchor="margin" w:hAnchor="text" w:xAlign="left" w:yAlign="inline"/>
              <w:spacing w:before="20" w:after="20"/>
              <w:rPr>
                <w:b w:val="0"/>
              </w:rPr>
            </w:pPr>
            <w:r>
              <w:rPr>
                <w:b w:val="0"/>
              </w:rPr>
              <w:t xml:space="preserve">Date </w:t>
            </w:r>
            <w:r>
              <w:rPr>
                <w:b w:val="0"/>
                <w:sz w:val="16"/>
              </w:rPr>
              <w:t>(in job since)</w:t>
            </w:r>
            <w:r>
              <w:rPr>
                <w:b w:val="0"/>
              </w:rPr>
              <w:t>:</w:t>
            </w:r>
          </w:p>
        </w:tc>
        <w:tc>
          <w:tcPr>
            <w:tcW w:w="7200" w:type="dxa"/>
            <w:gridSpan w:val="2"/>
            <w:tcBorders>
              <w:top w:val="dotted" w:sz="2" w:space="0" w:color="auto"/>
              <w:left w:val="nil"/>
              <w:bottom w:val="dotted" w:sz="4" w:space="0" w:color="auto"/>
              <w:right w:val="single" w:sz="4" w:space="0" w:color="auto"/>
            </w:tcBorders>
            <w:vAlign w:val="center"/>
          </w:tcPr>
          <w:p w14:paraId="67A385E9" w14:textId="77777777" w:rsidR="007D27C1" w:rsidRDefault="007D27C1">
            <w:pPr>
              <w:spacing w:before="20" w:after="20"/>
              <w:jc w:val="left"/>
              <w:rPr>
                <w:rFonts w:cs="Arial"/>
                <w:color w:val="000000"/>
                <w:szCs w:val="20"/>
              </w:rPr>
            </w:pPr>
          </w:p>
        </w:tc>
      </w:tr>
      <w:tr w:rsidR="007D27C1" w:rsidRPr="00315425" w14:paraId="13AB07E4" w14:textId="77777777">
        <w:trPr>
          <w:trHeight w:val="387"/>
        </w:trPr>
        <w:tc>
          <w:tcPr>
            <w:tcW w:w="3258" w:type="dxa"/>
            <w:tcBorders>
              <w:top w:val="dotted" w:sz="2" w:space="0" w:color="auto"/>
              <w:left w:val="single" w:sz="4" w:space="0" w:color="auto"/>
              <w:bottom w:val="dotted" w:sz="4" w:space="0" w:color="auto"/>
              <w:right w:val="nil"/>
            </w:tcBorders>
            <w:shd w:val="clear" w:color="auto" w:fill="F2F2F2" w:themeFill="background1" w:themeFillShade="F2"/>
            <w:vAlign w:val="center"/>
          </w:tcPr>
          <w:p w14:paraId="68DAC88D" w14:textId="77777777" w:rsidR="007D27C1" w:rsidRPr="004860AD" w:rsidRDefault="007D27C1">
            <w:pPr>
              <w:pStyle w:val="gris"/>
              <w:framePr w:hSpace="0" w:wrap="auto" w:vAnchor="margin" w:hAnchor="text" w:xAlign="left" w:yAlign="inline"/>
              <w:spacing w:before="20" w:after="20"/>
              <w:rPr>
                <w:b w:val="0"/>
              </w:rPr>
            </w:pPr>
            <w:r>
              <w:rPr>
                <w:b w:val="0"/>
              </w:rPr>
              <w:t xml:space="preserve">Immediate manager </w:t>
            </w:r>
            <w:r>
              <w:rPr>
                <w:b w:val="0"/>
              </w:rPr>
              <w:br/>
            </w:r>
            <w:r>
              <w:rPr>
                <w:b w:val="0"/>
                <w:sz w:val="16"/>
              </w:rPr>
              <w:t>(N+1 Job title and name):</w:t>
            </w:r>
          </w:p>
        </w:tc>
        <w:tc>
          <w:tcPr>
            <w:tcW w:w="7200" w:type="dxa"/>
            <w:gridSpan w:val="2"/>
            <w:tcBorders>
              <w:top w:val="dotted" w:sz="2" w:space="0" w:color="auto"/>
              <w:left w:val="nil"/>
              <w:bottom w:val="dotted" w:sz="4" w:space="0" w:color="auto"/>
              <w:right w:val="single" w:sz="4" w:space="0" w:color="auto"/>
            </w:tcBorders>
            <w:vAlign w:val="center"/>
          </w:tcPr>
          <w:p w14:paraId="2C4CA6E2" w14:textId="4D2BDF3A" w:rsidR="007D27C1" w:rsidRPr="00876EDD" w:rsidRDefault="007D27C1">
            <w:pPr>
              <w:spacing w:before="20" w:after="20"/>
              <w:jc w:val="left"/>
              <w:rPr>
                <w:rFonts w:cs="Arial"/>
                <w:color w:val="000000"/>
                <w:szCs w:val="20"/>
              </w:rPr>
            </w:pPr>
            <w:r>
              <w:rPr>
                <w:rFonts w:cs="Arial"/>
                <w:color w:val="000000"/>
                <w:szCs w:val="20"/>
              </w:rPr>
              <w:t>EMEA Regional Account Director, GSC &amp; RDES</w:t>
            </w:r>
            <w:r w:rsidR="00366E2C">
              <w:rPr>
                <w:rFonts w:cs="Arial"/>
                <w:color w:val="000000"/>
                <w:szCs w:val="20"/>
              </w:rPr>
              <w:t>, Lisa McGirr</w:t>
            </w:r>
          </w:p>
        </w:tc>
      </w:tr>
      <w:tr w:rsidR="007D27C1" w:rsidRPr="00315425" w14:paraId="5C8BC694" w14:textId="77777777">
        <w:trPr>
          <w:trHeight w:val="387"/>
        </w:trPr>
        <w:tc>
          <w:tcPr>
            <w:tcW w:w="3258" w:type="dxa"/>
            <w:tcBorders>
              <w:top w:val="dotted" w:sz="4" w:space="0" w:color="auto"/>
              <w:left w:val="single" w:sz="4" w:space="0" w:color="auto"/>
              <w:bottom w:val="dotted" w:sz="4" w:space="0" w:color="auto"/>
              <w:right w:val="nil"/>
            </w:tcBorders>
            <w:shd w:val="clear" w:color="auto" w:fill="F2F2F2" w:themeFill="background1" w:themeFillShade="F2"/>
            <w:vAlign w:val="center"/>
          </w:tcPr>
          <w:p w14:paraId="235A7CDD" w14:textId="77777777" w:rsidR="007D27C1" w:rsidRPr="004860AD" w:rsidRDefault="007D27C1">
            <w:pPr>
              <w:pStyle w:val="gris"/>
              <w:framePr w:hSpace="0" w:wrap="auto" w:vAnchor="margin" w:hAnchor="text" w:xAlign="left" w:yAlign="inline"/>
              <w:spacing w:before="20" w:after="20"/>
              <w:rPr>
                <w:b w:val="0"/>
              </w:rPr>
            </w:pPr>
            <w:r>
              <w:rPr>
                <w:b w:val="0"/>
              </w:rPr>
              <w:t>Additional reporting line to:</w:t>
            </w:r>
          </w:p>
        </w:tc>
        <w:tc>
          <w:tcPr>
            <w:tcW w:w="7200" w:type="dxa"/>
            <w:gridSpan w:val="2"/>
            <w:tcBorders>
              <w:top w:val="dotted" w:sz="4" w:space="0" w:color="auto"/>
              <w:left w:val="nil"/>
              <w:bottom w:val="dotted" w:sz="4" w:space="0" w:color="auto"/>
              <w:right w:val="single" w:sz="4" w:space="0" w:color="auto"/>
            </w:tcBorders>
            <w:vAlign w:val="center"/>
          </w:tcPr>
          <w:p w14:paraId="6174E541" w14:textId="63C9A1A2" w:rsidR="007D27C1" w:rsidRDefault="007D27C1">
            <w:pPr>
              <w:spacing w:before="20" w:after="20"/>
              <w:jc w:val="left"/>
              <w:rPr>
                <w:rFonts w:cs="Arial"/>
                <w:color w:val="000000"/>
                <w:szCs w:val="20"/>
              </w:rPr>
            </w:pPr>
            <w:r>
              <w:rPr>
                <w:rFonts w:cs="Arial"/>
                <w:color w:val="000000"/>
                <w:szCs w:val="20"/>
              </w:rPr>
              <w:t>EMEA Regional Account Director, WREF</w:t>
            </w:r>
            <w:r w:rsidR="00366E2C">
              <w:rPr>
                <w:rFonts w:cs="Arial"/>
                <w:color w:val="000000"/>
                <w:szCs w:val="20"/>
              </w:rPr>
              <w:t>, Elaine Batho</w:t>
            </w:r>
          </w:p>
        </w:tc>
      </w:tr>
      <w:tr w:rsidR="007D27C1" w:rsidRPr="00315425" w14:paraId="2EAAF0CC" w14:textId="77777777">
        <w:trPr>
          <w:trHeight w:val="387"/>
        </w:trPr>
        <w:tc>
          <w:tcPr>
            <w:tcW w:w="3258" w:type="dxa"/>
            <w:tcBorders>
              <w:top w:val="dotted" w:sz="4" w:space="0" w:color="auto"/>
              <w:left w:val="single" w:sz="4" w:space="0" w:color="auto"/>
              <w:bottom w:val="single" w:sz="4" w:space="0" w:color="auto"/>
              <w:right w:val="nil"/>
            </w:tcBorders>
            <w:shd w:val="clear" w:color="auto" w:fill="F2F2F2" w:themeFill="background1" w:themeFillShade="F2"/>
            <w:vAlign w:val="center"/>
          </w:tcPr>
          <w:p w14:paraId="794DFF0B" w14:textId="77777777" w:rsidR="007D27C1" w:rsidRPr="004860AD" w:rsidRDefault="007D27C1">
            <w:pPr>
              <w:pStyle w:val="gris"/>
              <w:framePr w:hSpace="0" w:wrap="auto" w:vAnchor="margin" w:hAnchor="text" w:xAlign="left" w:yAlign="inline"/>
              <w:spacing w:before="20" w:after="20"/>
              <w:rPr>
                <w:b w:val="0"/>
              </w:rPr>
            </w:pPr>
            <w:r>
              <w:rPr>
                <w:b w:val="0"/>
              </w:rPr>
              <w:t>Position location:</w:t>
            </w:r>
          </w:p>
        </w:tc>
        <w:tc>
          <w:tcPr>
            <w:tcW w:w="7200" w:type="dxa"/>
            <w:gridSpan w:val="2"/>
            <w:tcBorders>
              <w:top w:val="dotted" w:sz="4" w:space="0" w:color="auto"/>
              <w:left w:val="nil"/>
              <w:bottom w:val="single" w:sz="4" w:space="0" w:color="auto"/>
              <w:right w:val="single" w:sz="4" w:space="0" w:color="auto"/>
            </w:tcBorders>
            <w:vAlign w:val="center"/>
          </w:tcPr>
          <w:p w14:paraId="403E3CB0" w14:textId="77777777" w:rsidR="007D27C1" w:rsidRDefault="007D27C1">
            <w:pPr>
              <w:spacing w:before="20" w:after="20"/>
              <w:jc w:val="left"/>
              <w:rPr>
                <w:rFonts w:cs="Arial"/>
                <w:color w:val="000000"/>
                <w:szCs w:val="20"/>
              </w:rPr>
            </w:pPr>
            <w:r>
              <w:rPr>
                <w:rFonts w:cs="Arial"/>
                <w:color w:val="000000"/>
                <w:szCs w:val="20"/>
              </w:rPr>
              <w:t>UK / Europe</w:t>
            </w:r>
          </w:p>
        </w:tc>
      </w:tr>
      <w:tr w:rsidR="007D27C1" w:rsidRPr="00315425" w14:paraId="579517C9" w14:textId="77777777">
        <w:trPr>
          <w:gridAfter w:val="1"/>
          <w:wAfter w:w="18" w:type="dxa"/>
        </w:trPr>
        <w:tc>
          <w:tcPr>
            <w:tcW w:w="10440" w:type="dxa"/>
            <w:gridSpan w:val="2"/>
            <w:tcBorders>
              <w:top w:val="single" w:sz="2" w:space="0" w:color="auto"/>
              <w:left w:val="nil"/>
              <w:bottom w:val="single" w:sz="2" w:space="0" w:color="auto"/>
              <w:right w:val="nil"/>
            </w:tcBorders>
          </w:tcPr>
          <w:p w14:paraId="6EE4992C" w14:textId="77777777" w:rsidR="007D27C1" w:rsidRDefault="007D27C1">
            <w:pPr>
              <w:jc w:val="left"/>
              <w:rPr>
                <w:rFonts w:cs="Arial"/>
                <w:sz w:val="10"/>
                <w:szCs w:val="20"/>
              </w:rPr>
            </w:pPr>
          </w:p>
          <w:p w14:paraId="52D52FBC" w14:textId="77777777" w:rsidR="007D27C1" w:rsidRPr="00315425" w:rsidRDefault="007D27C1">
            <w:pPr>
              <w:jc w:val="left"/>
              <w:rPr>
                <w:rFonts w:cs="Arial"/>
                <w:sz w:val="10"/>
                <w:szCs w:val="20"/>
              </w:rPr>
            </w:pPr>
          </w:p>
        </w:tc>
      </w:tr>
      <w:tr w:rsidR="007D27C1" w:rsidRPr="00315425" w14:paraId="5C9DAE52" w14:textId="77777777">
        <w:trPr>
          <w:trHeight w:val="364"/>
        </w:trPr>
        <w:tc>
          <w:tcPr>
            <w:tcW w:w="10458" w:type="dxa"/>
            <w:gridSpan w:val="3"/>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0DBE67B8" w14:textId="77777777" w:rsidR="007D27C1" w:rsidRPr="002E304F" w:rsidRDefault="007D27C1">
            <w:pPr>
              <w:pStyle w:val="titregris"/>
              <w:framePr w:hSpace="0" w:wrap="auto" w:vAnchor="margin" w:hAnchor="text" w:xAlign="left" w:yAlign="inline"/>
              <w:ind w:left="0" w:firstLine="0"/>
              <w:rPr>
                <w:b w:val="0"/>
              </w:rPr>
            </w:pPr>
            <w:r>
              <w:rPr>
                <w:color w:val="FF0000"/>
              </w:rPr>
              <w:t xml:space="preserve">1.  </w:t>
            </w:r>
            <w:r>
              <w:t xml:space="preserve">Purpose of the Job </w:t>
            </w:r>
            <w:r>
              <w:rPr>
                <w:b w:val="0"/>
                <w:sz w:val="16"/>
              </w:rPr>
              <w:t>– State concisely the aim of the job</w:t>
            </w:r>
            <w:r>
              <w:rPr>
                <w:sz w:val="16"/>
              </w:rPr>
              <w:t xml:space="preserve">.  </w:t>
            </w:r>
          </w:p>
        </w:tc>
      </w:tr>
      <w:tr w:rsidR="007D27C1" w:rsidRPr="00AC039B" w14:paraId="3A5B1097" w14:textId="77777777">
        <w:trPr>
          <w:trHeight w:val="413"/>
        </w:trPr>
        <w:tc>
          <w:tcPr>
            <w:tcW w:w="10458" w:type="dxa"/>
            <w:gridSpan w:val="3"/>
            <w:tcBorders>
              <w:top w:val="dotted" w:sz="4" w:space="0" w:color="auto"/>
              <w:left w:val="single" w:sz="4" w:space="0" w:color="auto"/>
              <w:bottom w:val="dotted" w:sz="4" w:space="0" w:color="auto"/>
              <w:right w:val="single" w:sz="2" w:space="0" w:color="auto"/>
            </w:tcBorders>
            <w:vAlign w:val="center"/>
          </w:tcPr>
          <w:p w14:paraId="28356DA3" w14:textId="77777777" w:rsidR="007D27C1" w:rsidRDefault="007D27C1">
            <w:pPr>
              <w:spacing w:after="120"/>
              <w:rPr>
                <w:rFonts w:cs="Arial"/>
                <w:szCs w:val="20"/>
              </w:rPr>
            </w:pPr>
          </w:p>
          <w:p w14:paraId="24BBC4A2" w14:textId="77777777" w:rsidR="007D27C1" w:rsidRPr="0048448B" w:rsidRDefault="007D27C1">
            <w:pPr>
              <w:spacing w:after="120"/>
              <w:rPr>
                <w:rFonts w:cs="Arial"/>
                <w:szCs w:val="20"/>
              </w:rPr>
            </w:pPr>
            <w:r>
              <w:rPr>
                <w:rFonts w:cs="Arial"/>
                <w:szCs w:val="20"/>
              </w:rPr>
              <w:t>To act as operational support for the Regional Account Director’s for EMEA across EMEA WREF, GSC and RDES site network, driving forward projects, initiatives and innovations, resolving problems at site level, and building and tracking annual savings plans. The role bridges regional strategy and site-level execution, ensuring consistency of approach while respecting local operating context.</w:t>
            </w:r>
          </w:p>
          <w:p w14:paraId="52733A17" w14:textId="77777777" w:rsidR="007D27C1" w:rsidRPr="0048448B" w:rsidRDefault="007D27C1">
            <w:pPr>
              <w:pStyle w:val="Puces1"/>
              <w:numPr>
                <w:ilvl w:val="0"/>
                <w:numId w:val="0"/>
              </w:numPr>
              <w:ind w:left="720"/>
              <w:jc w:val="both"/>
              <w:rPr>
                <w:kern w:val="2"/>
                <w:lang w:eastAsia="en-GB"/>
                <w14:ligatures w14:val="standardContextual"/>
              </w:rPr>
            </w:pPr>
          </w:p>
          <w:p w14:paraId="298869E3" w14:textId="77777777" w:rsidR="007D27C1" w:rsidRDefault="007D27C1">
            <w:pPr>
              <w:pStyle w:val="Puces1"/>
              <w:numPr>
                <w:ilvl w:val="0"/>
                <w:numId w:val="4"/>
              </w:numPr>
              <w:jc w:val="both"/>
              <w:rPr>
                <w:kern w:val="2"/>
                <w:lang w:eastAsia="en-GB"/>
                <w14:ligatures w14:val="standardContextual"/>
              </w:rPr>
            </w:pPr>
            <w:r>
              <w:rPr>
                <w:b w:val="0"/>
                <w:bCs/>
                <w:sz w:val="20"/>
                <w:szCs w:val="20"/>
                <w:lang w:val="en-US"/>
              </w:rPr>
              <w:t>Provide professional operational support to the Regional Account Directors across the EMEA portfolio, ensuring aligned service delivery, financial performance and account objectives.</w:t>
            </w:r>
          </w:p>
          <w:p w14:paraId="7152E1A9" w14:textId="77777777" w:rsidR="007D27C1" w:rsidRDefault="007D27C1">
            <w:pPr>
              <w:pStyle w:val="Puces1"/>
              <w:numPr>
                <w:ilvl w:val="0"/>
                <w:numId w:val="4"/>
              </w:numPr>
              <w:jc w:val="both"/>
            </w:pPr>
            <w:r>
              <w:rPr>
                <w:b w:val="0"/>
                <w:bCs/>
                <w:sz w:val="20"/>
                <w:szCs w:val="20"/>
                <w:lang w:val="en-US"/>
              </w:rPr>
              <w:t>Facilitate change, policy implementation and continuous improvement across sites, reviewing effectiveness and supporting consistent ways of working.</w:t>
            </w:r>
          </w:p>
          <w:p w14:paraId="13A7F314" w14:textId="77777777" w:rsidR="007D27C1" w:rsidRDefault="007D27C1">
            <w:pPr>
              <w:pStyle w:val="Puces1"/>
              <w:numPr>
                <w:ilvl w:val="0"/>
                <w:numId w:val="4"/>
              </w:numPr>
              <w:jc w:val="both"/>
            </w:pPr>
            <w:r>
              <w:rPr>
                <w:b w:val="0"/>
                <w:bCs/>
                <w:sz w:val="20"/>
                <w:szCs w:val="20"/>
                <w:lang w:val="en-US"/>
              </w:rPr>
              <w:t>Build strong relationships with senior stakeholders, clients and site leads, handling confidential information with judgement, discretion and professionalism.</w:t>
            </w:r>
          </w:p>
          <w:p w14:paraId="2D250249" w14:textId="77777777" w:rsidR="007D27C1" w:rsidRDefault="007D27C1">
            <w:pPr>
              <w:pStyle w:val="Puces1"/>
              <w:numPr>
                <w:ilvl w:val="0"/>
                <w:numId w:val="4"/>
              </w:numPr>
              <w:jc w:val="both"/>
            </w:pPr>
            <w:r>
              <w:rPr>
                <w:b w:val="0"/>
                <w:bCs/>
                <w:sz w:val="20"/>
                <w:szCs w:val="20"/>
                <w:lang w:val="en-US"/>
              </w:rPr>
              <w:t>Support account strategy, growth and client relationship development through clear reporting, presentations and effective communication.</w:t>
            </w:r>
          </w:p>
          <w:p w14:paraId="7FD570F3" w14:textId="77777777" w:rsidR="007D27C1" w:rsidRPr="00533D01" w:rsidRDefault="007D27C1">
            <w:pPr>
              <w:pStyle w:val="Puces1"/>
              <w:numPr>
                <w:ilvl w:val="0"/>
                <w:numId w:val="4"/>
              </w:numPr>
              <w:jc w:val="both"/>
              <w:rPr>
                <w:kern w:val="2"/>
                <w:lang w:eastAsia="en-GB"/>
                <w14:ligatures w14:val="standardContextual"/>
              </w:rPr>
            </w:pPr>
            <w:r>
              <w:rPr>
                <w:b w:val="0"/>
                <w:bCs/>
                <w:sz w:val="20"/>
                <w:szCs w:val="20"/>
                <w:lang w:val="en-US"/>
              </w:rPr>
              <w:t>Promote collaboration, innovation and digital solutions that improve productivity, service quality and the value delivered to the account.</w:t>
            </w:r>
          </w:p>
        </w:tc>
      </w:tr>
    </w:tbl>
    <w:p w14:paraId="52984380" w14:textId="227FB283" w:rsidR="007D27C1" w:rsidRDefault="007D27C1" w:rsidP="007D27C1"/>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40"/>
        <w:gridCol w:w="18"/>
      </w:tblGrid>
      <w:tr w:rsidR="007D27C1" w:rsidRPr="00315425" w14:paraId="1999AD9D" w14:textId="77777777">
        <w:trPr>
          <w:gridAfter w:val="1"/>
          <w:wAfter w:w="18" w:type="dxa"/>
        </w:trPr>
        <w:tc>
          <w:tcPr>
            <w:tcW w:w="10440" w:type="dxa"/>
            <w:tcBorders>
              <w:top w:val="single" w:sz="2" w:space="0" w:color="auto"/>
              <w:left w:val="nil"/>
              <w:bottom w:val="single" w:sz="2" w:space="0" w:color="auto"/>
              <w:right w:val="nil"/>
            </w:tcBorders>
          </w:tcPr>
          <w:p w14:paraId="36626CC1" w14:textId="77777777" w:rsidR="007D27C1" w:rsidRDefault="007D27C1">
            <w:pPr>
              <w:jc w:val="left"/>
              <w:rPr>
                <w:rFonts w:cs="Arial"/>
                <w:sz w:val="10"/>
                <w:szCs w:val="20"/>
              </w:rPr>
            </w:pPr>
          </w:p>
          <w:p w14:paraId="78F2E720" w14:textId="77777777" w:rsidR="007D27C1" w:rsidRPr="00315425" w:rsidRDefault="007D27C1">
            <w:pPr>
              <w:jc w:val="left"/>
              <w:rPr>
                <w:rFonts w:cs="Arial"/>
                <w:sz w:val="10"/>
                <w:szCs w:val="20"/>
              </w:rPr>
            </w:pPr>
          </w:p>
        </w:tc>
      </w:tr>
      <w:tr w:rsidR="007D27C1" w:rsidRPr="00315425" w14:paraId="7BD6BCC6" w14:textId="77777777">
        <w:trPr>
          <w:trHeight w:val="394"/>
        </w:trPr>
        <w:tc>
          <w:tcPr>
            <w:tcW w:w="10458" w:type="dxa"/>
            <w:gridSpan w:val="2"/>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37A62498" w14:textId="77777777" w:rsidR="007D27C1" w:rsidRPr="00315425" w:rsidRDefault="007D27C1">
            <w:pPr>
              <w:pStyle w:val="titregris"/>
              <w:framePr w:hSpace="0" w:wrap="auto" w:vAnchor="margin" w:hAnchor="text" w:xAlign="left" w:yAlign="inline"/>
            </w:pPr>
            <w:r>
              <w:rPr>
                <w:color w:val="FF0000"/>
              </w:rPr>
              <w:t>2.</w:t>
            </w:r>
            <w:r>
              <w:t xml:space="preserve"> </w:t>
            </w:r>
            <w:r>
              <w:tab/>
              <w:t xml:space="preserve">Dimensions </w:t>
            </w:r>
            <w:r>
              <w:rPr>
                <w:b w:val="0"/>
                <w:sz w:val="12"/>
              </w:rPr>
              <w:t>– Point out the main figures / indicators to give some insight on the “volumes” managed by the position and/or the activity of the Department.</w:t>
            </w:r>
          </w:p>
        </w:tc>
      </w:tr>
    </w:tbl>
    <w:tbl>
      <w:tblPr>
        <w:tblW w:w="10377" w:type="dxa"/>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86"/>
        <w:gridCol w:w="7391"/>
      </w:tblGrid>
      <w:tr w:rsidR="007D27C1" w:rsidRPr="002465BC" w14:paraId="41E6A1B9" w14:textId="77777777">
        <w:trPr>
          <w:trHeight w:val="149"/>
        </w:trPr>
        <w:tc>
          <w:tcPr>
            <w:tcW w:w="2986" w:type="dxa"/>
            <w:vAlign w:val="center"/>
          </w:tcPr>
          <w:p w14:paraId="7814E4CC" w14:textId="77777777" w:rsidR="007D27C1" w:rsidRPr="00F149BA" w:rsidRDefault="007D27C1">
            <w:pPr>
              <w:jc w:val="left"/>
              <w:rPr>
                <w:rFonts w:cs="Arial"/>
              </w:rPr>
            </w:pPr>
            <w:r>
              <w:rPr>
                <w:rFonts w:cs="Arial"/>
              </w:rPr>
              <w:t>Financial</w:t>
            </w:r>
          </w:p>
        </w:tc>
        <w:tc>
          <w:tcPr>
            <w:tcW w:w="7391" w:type="dxa"/>
            <w:vAlign w:val="center"/>
          </w:tcPr>
          <w:p w14:paraId="549A6377" w14:textId="15BD642E" w:rsidR="007D27C1" w:rsidRPr="002465BC" w:rsidRDefault="007D27C1">
            <w:pPr>
              <w:jc w:val="left"/>
              <w:rPr>
                <w:rFonts w:cs="Arial"/>
              </w:rPr>
            </w:pPr>
          </w:p>
        </w:tc>
      </w:tr>
      <w:tr w:rsidR="007D27C1" w:rsidRPr="002465BC" w14:paraId="4AF85E31" w14:textId="77777777">
        <w:trPr>
          <w:trHeight w:val="147"/>
        </w:trPr>
        <w:tc>
          <w:tcPr>
            <w:tcW w:w="2986" w:type="dxa"/>
            <w:vAlign w:val="center"/>
          </w:tcPr>
          <w:p w14:paraId="47D719B6" w14:textId="77777777" w:rsidR="007D27C1" w:rsidRPr="00F149BA" w:rsidRDefault="007D27C1">
            <w:pPr>
              <w:jc w:val="left"/>
              <w:rPr>
                <w:rFonts w:cs="Arial"/>
              </w:rPr>
            </w:pPr>
            <w:r>
              <w:rPr>
                <w:rFonts w:cs="Arial"/>
              </w:rPr>
              <w:t xml:space="preserve">Number of direct reports </w:t>
            </w:r>
          </w:p>
        </w:tc>
        <w:tc>
          <w:tcPr>
            <w:tcW w:w="7391" w:type="dxa"/>
            <w:vAlign w:val="center"/>
          </w:tcPr>
          <w:p w14:paraId="22023D5A" w14:textId="77777777" w:rsidR="007D27C1" w:rsidRPr="00B20CBF" w:rsidRDefault="007D27C1">
            <w:pPr>
              <w:jc w:val="left"/>
              <w:rPr>
                <w:rFonts w:cs="Arial"/>
                <w:highlight w:val="yellow"/>
              </w:rPr>
            </w:pPr>
            <w:r>
              <w:rPr>
                <w:rFonts w:cs="Arial"/>
              </w:rPr>
              <w:t>0</w:t>
            </w:r>
          </w:p>
        </w:tc>
      </w:tr>
      <w:tr w:rsidR="007D27C1" w:rsidRPr="00F149BA" w14:paraId="3EEE570C" w14:textId="77777777">
        <w:trPr>
          <w:trHeight w:val="147"/>
        </w:trPr>
        <w:tc>
          <w:tcPr>
            <w:tcW w:w="2986" w:type="dxa"/>
            <w:vAlign w:val="center"/>
          </w:tcPr>
          <w:p w14:paraId="354255FE" w14:textId="77777777" w:rsidR="007D27C1" w:rsidRPr="0002091A" w:rsidRDefault="007D27C1">
            <w:pPr>
              <w:jc w:val="left"/>
              <w:rPr>
                <w:rFonts w:cs="Arial"/>
              </w:rPr>
            </w:pPr>
            <w:r>
              <w:rPr>
                <w:rFonts w:cs="Arial"/>
              </w:rPr>
              <w:t xml:space="preserve">Number of countries </w:t>
            </w:r>
          </w:p>
        </w:tc>
        <w:tc>
          <w:tcPr>
            <w:tcW w:w="7391" w:type="dxa"/>
            <w:vAlign w:val="center"/>
          </w:tcPr>
          <w:p w14:paraId="4CE9C318" w14:textId="050D993F" w:rsidR="007D27C1" w:rsidRPr="0002091A" w:rsidRDefault="003F3AD0">
            <w:pPr>
              <w:jc w:val="left"/>
              <w:rPr>
                <w:rFonts w:cs="Arial"/>
              </w:rPr>
            </w:pPr>
            <w:r>
              <w:rPr>
                <w:rFonts w:cs="Arial"/>
              </w:rPr>
              <w:t>28</w:t>
            </w:r>
          </w:p>
        </w:tc>
      </w:tr>
      <w:tr w:rsidR="007D27C1" w:rsidRPr="00F149BA" w14:paraId="60D1C7E4" w14:textId="77777777">
        <w:trPr>
          <w:trHeight w:val="147"/>
        </w:trPr>
        <w:tc>
          <w:tcPr>
            <w:tcW w:w="2986" w:type="dxa"/>
            <w:vAlign w:val="center"/>
          </w:tcPr>
          <w:p w14:paraId="588E2D57" w14:textId="77777777" w:rsidR="007D27C1" w:rsidRDefault="007D27C1">
            <w:pPr>
              <w:jc w:val="left"/>
              <w:rPr>
                <w:rFonts w:cs="Arial"/>
              </w:rPr>
            </w:pPr>
            <w:r>
              <w:rPr>
                <w:rFonts w:cs="Arial"/>
              </w:rPr>
              <w:t xml:space="preserve">Number of sites </w:t>
            </w:r>
          </w:p>
        </w:tc>
        <w:tc>
          <w:tcPr>
            <w:tcW w:w="7391" w:type="dxa"/>
            <w:vAlign w:val="center"/>
          </w:tcPr>
          <w:p w14:paraId="616E5578" w14:textId="53598140" w:rsidR="007D27C1" w:rsidRPr="00DF3D1B" w:rsidRDefault="00B12FE3">
            <w:pPr>
              <w:jc w:val="left"/>
              <w:rPr>
                <w:rFonts w:cs="Arial"/>
                <w:highlight w:val="yellow"/>
              </w:rPr>
            </w:pPr>
            <w:r w:rsidRPr="00B12FE3">
              <w:rPr>
                <w:rFonts w:cs="Arial"/>
              </w:rPr>
              <w:t>46</w:t>
            </w:r>
          </w:p>
        </w:tc>
      </w:tr>
      <w:tr w:rsidR="007D27C1" w:rsidRPr="00F149BA" w14:paraId="22BE832A" w14:textId="77777777">
        <w:trPr>
          <w:trHeight w:val="147"/>
        </w:trPr>
        <w:tc>
          <w:tcPr>
            <w:tcW w:w="2986" w:type="dxa"/>
            <w:vAlign w:val="center"/>
          </w:tcPr>
          <w:p w14:paraId="6AEE53DC" w14:textId="77777777" w:rsidR="007D27C1" w:rsidRDefault="007D27C1">
            <w:pPr>
              <w:jc w:val="left"/>
              <w:rPr>
                <w:rFonts w:cs="Arial"/>
              </w:rPr>
            </w:pPr>
            <w:r>
              <w:rPr>
                <w:rFonts w:cs="Arial"/>
              </w:rPr>
              <w:t xml:space="preserve">Offer </w:t>
            </w:r>
          </w:p>
        </w:tc>
        <w:tc>
          <w:tcPr>
            <w:tcW w:w="7391" w:type="dxa"/>
            <w:vAlign w:val="center"/>
          </w:tcPr>
          <w:p w14:paraId="54141D8D" w14:textId="77777777" w:rsidR="007D27C1" w:rsidRDefault="007D27C1">
            <w:pPr>
              <w:jc w:val="left"/>
              <w:rPr>
                <w:rFonts w:cs="Arial"/>
              </w:rPr>
            </w:pPr>
            <w:r>
              <w:rPr>
                <w:rFonts w:cs="Arial"/>
              </w:rPr>
              <w:t xml:space="preserve">Full IFM </w:t>
            </w:r>
          </w:p>
        </w:tc>
      </w:tr>
    </w:tbl>
    <w:p w14:paraId="01BAAD0A" w14:textId="77777777" w:rsidR="007D27C1" w:rsidRDefault="007D27C1" w:rsidP="007D27C1">
      <w:pPr>
        <w:rPr>
          <w:sz w:val="18"/>
        </w:rPr>
      </w:pPr>
    </w:p>
    <w:p w14:paraId="703DDCA2" w14:textId="77777777" w:rsidR="008C4031" w:rsidRDefault="008C4031" w:rsidP="007D27C1">
      <w:pPr>
        <w:rPr>
          <w:sz w:val="18"/>
        </w:rPr>
      </w:pPr>
    </w:p>
    <w:p w14:paraId="6F9D37C7" w14:textId="77777777" w:rsidR="008C4031" w:rsidRDefault="008C4031" w:rsidP="007D27C1">
      <w:pPr>
        <w:rPr>
          <w:sz w:val="18"/>
        </w:rPr>
      </w:pPr>
    </w:p>
    <w:p w14:paraId="12892B71" w14:textId="77777777" w:rsidR="008C4031" w:rsidRDefault="008C4031" w:rsidP="007D27C1">
      <w:pPr>
        <w:rPr>
          <w:sz w:val="18"/>
        </w:rPr>
      </w:pPr>
    </w:p>
    <w:p w14:paraId="419F3282" w14:textId="77777777" w:rsidR="008C4031" w:rsidRDefault="008C4031" w:rsidP="007D27C1">
      <w:pPr>
        <w:rPr>
          <w:sz w:val="18"/>
        </w:rPr>
      </w:pPr>
    </w:p>
    <w:p w14:paraId="2003AD73" w14:textId="77777777" w:rsidR="008C4031" w:rsidRPr="006658E1" w:rsidRDefault="008C4031" w:rsidP="007D27C1">
      <w:pPr>
        <w:rPr>
          <w:sz w:val="18"/>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D27C1" w:rsidRPr="00315425" w14:paraId="4CAE8D7B" w14:textId="77777777">
        <w:trPr>
          <w:trHeight w:val="448"/>
        </w:trPr>
        <w:tc>
          <w:tcPr>
            <w:tcW w:w="10458" w:type="dxa"/>
            <w:tcBorders>
              <w:top w:val="single" w:sz="2" w:space="0" w:color="auto"/>
              <w:left w:val="single" w:sz="2" w:space="0" w:color="auto"/>
              <w:bottom w:val="dotted" w:sz="4" w:space="0" w:color="auto"/>
              <w:right w:val="single" w:sz="2" w:space="0" w:color="auto"/>
            </w:tcBorders>
            <w:shd w:val="clear" w:color="auto" w:fill="F2F2F2"/>
            <w:vAlign w:val="center"/>
          </w:tcPr>
          <w:p w14:paraId="718D16BF" w14:textId="77777777" w:rsidR="007D27C1" w:rsidRPr="000943F3" w:rsidRDefault="007D27C1">
            <w:pPr>
              <w:pStyle w:val="titregris"/>
              <w:framePr w:hSpace="0" w:wrap="auto" w:vAnchor="margin" w:hAnchor="text" w:xAlign="left" w:yAlign="inline"/>
              <w:rPr>
                <w:b w:val="0"/>
              </w:rPr>
            </w:pPr>
            <w:r>
              <w:rPr>
                <w:color w:val="FF0000"/>
              </w:rPr>
              <w:lastRenderedPageBreak/>
              <w:t>3.</w:t>
            </w:r>
            <w:r>
              <w:t xml:space="preserve"> </w:t>
            </w:r>
            <w:r>
              <w:tab/>
            </w:r>
            <w:proofErr w:type="spellStart"/>
            <w:r>
              <w:t>Organisation</w:t>
            </w:r>
            <w:proofErr w:type="spellEnd"/>
            <w:r>
              <w:t xml:space="preserve"> chart</w:t>
            </w:r>
            <w:r>
              <w:rPr>
                <w:b w:val="0"/>
              </w:rPr>
              <w:t xml:space="preserve"> </w:t>
            </w:r>
            <w:r>
              <w:rPr>
                <w:b w:val="0"/>
                <w:sz w:val="12"/>
              </w:rPr>
              <w:t>–</w:t>
            </w:r>
            <w:r>
              <w:rPr>
                <w:sz w:val="12"/>
              </w:rPr>
              <w:t xml:space="preserve"> </w:t>
            </w:r>
            <w:r>
              <w:rPr>
                <w:b w:val="0"/>
                <w:sz w:val="12"/>
              </w:rPr>
              <w:t xml:space="preserve">Indicate schematically the position of the job within the </w:t>
            </w:r>
            <w:proofErr w:type="spellStart"/>
            <w:r>
              <w:rPr>
                <w:b w:val="0"/>
                <w:sz w:val="12"/>
              </w:rPr>
              <w:t>organisation</w:t>
            </w:r>
            <w:proofErr w:type="spellEnd"/>
            <w:r>
              <w:rPr>
                <w:b w:val="0"/>
                <w:sz w:val="12"/>
              </w:rPr>
              <w:t>. It is sufficient to indicate one hierarchical level above (including possible functional boss) and, if applicable, one below the position. In the horizontal direction, the other jobs reporting to the same superior should be indicated.</w:t>
            </w:r>
          </w:p>
        </w:tc>
      </w:tr>
      <w:tr w:rsidR="007D27C1" w:rsidRPr="00315425" w14:paraId="3601AA90" w14:textId="77777777">
        <w:trPr>
          <w:trHeight w:val="77"/>
        </w:trPr>
        <w:tc>
          <w:tcPr>
            <w:tcW w:w="10458" w:type="dxa"/>
            <w:tcBorders>
              <w:top w:val="dotted" w:sz="4" w:space="0" w:color="auto"/>
              <w:left w:val="single" w:sz="2" w:space="0" w:color="auto"/>
              <w:bottom w:val="single" w:sz="2" w:space="0" w:color="000000"/>
              <w:right w:val="single" w:sz="2" w:space="0" w:color="auto"/>
            </w:tcBorders>
          </w:tcPr>
          <w:p w14:paraId="5F768E69" w14:textId="77777777" w:rsidR="007D27C1" w:rsidRPr="00315425" w:rsidRDefault="007D27C1">
            <w:pPr>
              <w:jc w:val="center"/>
              <w:rPr>
                <w:rFonts w:cs="Arial"/>
                <w:b/>
                <w:sz w:val="4"/>
                <w:szCs w:val="20"/>
              </w:rPr>
            </w:pPr>
          </w:p>
          <w:p w14:paraId="62422D1B" w14:textId="77777777" w:rsidR="007D27C1" w:rsidRDefault="007D27C1">
            <w:pPr>
              <w:jc w:val="center"/>
              <w:rPr>
                <w:rFonts w:cs="Arial"/>
                <w:noProof/>
                <w:color w:val="FFFFFF"/>
                <w:lang w:val="en-GB" w:eastAsia="en-GB"/>
              </w:rPr>
            </w:pPr>
          </w:p>
          <w:p w14:paraId="09665619" w14:textId="0ABEF969" w:rsidR="007D27C1" w:rsidRPr="00607242" w:rsidRDefault="00531E5F" w:rsidP="0049335D">
            <w:pPr>
              <w:jc w:val="center"/>
              <w:rPr>
                <w:rFonts w:cs="Arial"/>
                <w:b/>
                <w:color w:val="1F497D" w:themeColor="text2"/>
              </w:rPr>
            </w:pPr>
            <w:r>
              <w:object w:dxaOrig="5090" w:dyaOrig="2580" w14:anchorId="4E541539">
                <v:shape id="_x0000_i1026" type="#_x0000_t75" style="width:254.5pt;height:129pt" o:ole="">
                  <v:imagedata r:id="rId10" o:title=""/>
                </v:shape>
                <o:OLEObject Type="Embed" ProgID="Visio.Drawing.15" ShapeID="_x0000_i1026" DrawAspect="Content" ObjectID="_1853330685" r:id="rId11"/>
              </w:object>
            </w:r>
          </w:p>
        </w:tc>
      </w:tr>
    </w:tbl>
    <w:p w14:paraId="78F939F7" w14:textId="77777777" w:rsidR="007D27C1" w:rsidRDefault="007D27C1" w:rsidP="007D27C1">
      <w:pPr>
        <w:jc w:val="left"/>
        <w:rPr>
          <w:rFonts w:cs="Arial"/>
          <w:vanish/>
        </w:rPr>
      </w:pPr>
    </w:p>
    <w:p w14:paraId="0C31A8E7" w14:textId="77777777" w:rsidR="007D27C1" w:rsidRDefault="007D27C1" w:rsidP="007D27C1">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D27C1" w:rsidRPr="0005177A" w14:paraId="14DE8ECC" w14:textId="77777777" w:rsidTr="07AD1A61">
        <w:trPr>
          <w:trHeight w:val="710"/>
        </w:trPr>
        <w:tc>
          <w:tcPr>
            <w:tcW w:w="10458" w:type="dxa"/>
            <w:tcBorders>
              <w:top w:val="single" w:sz="2" w:space="0" w:color="auto"/>
              <w:left w:val="single" w:sz="4" w:space="0" w:color="auto"/>
              <w:bottom w:val="dotted" w:sz="4" w:space="0" w:color="auto"/>
              <w:right w:val="single" w:sz="4" w:space="0" w:color="auto"/>
            </w:tcBorders>
            <w:shd w:val="clear" w:color="auto" w:fill="F2F2F2" w:themeFill="background1" w:themeFillShade="F2"/>
            <w:vAlign w:val="center"/>
          </w:tcPr>
          <w:p w14:paraId="6829563F" w14:textId="77777777" w:rsidR="007D27C1" w:rsidRPr="002A2FAD" w:rsidRDefault="007D27C1">
            <w:pPr>
              <w:rPr>
                <w:rFonts w:cs="Arial"/>
                <w:b/>
              </w:rPr>
            </w:pPr>
            <w:r>
              <w:rPr>
                <w:rFonts w:cs="Arial"/>
                <w:b/>
                <w:color w:val="FF0000"/>
                <w:szCs w:val="20"/>
                <w:shd w:val="clear" w:color="auto" w:fill="F2F2F2"/>
              </w:rPr>
              <w:t xml:space="preserve">4. </w:t>
            </w:r>
            <w:r>
              <w:rPr>
                <w:rFonts w:cs="Arial"/>
                <w:b/>
                <w:color w:val="002060"/>
                <w:szCs w:val="20"/>
                <w:shd w:val="clear" w:color="auto" w:fill="F2F2F2"/>
              </w:rPr>
              <w:t>Context and main issues</w:t>
            </w:r>
            <w:r>
              <w:rPr>
                <w:rFonts w:cs="Arial"/>
                <w:b/>
              </w:rPr>
              <w:t xml:space="preserve"> </w:t>
            </w:r>
            <w:r>
              <w:rPr>
                <w:rFonts w:cs="Arial"/>
                <w:color w:val="002060"/>
                <w:sz w:val="16"/>
                <w:szCs w:val="20"/>
                <w:shd w:val="clear" w:color="auto" w:fill="F2F2F2"/>
              </w:rPr>
              <w:t>– Describe the most difficult types of problems the jobholder has to face (internal or external to Sodexo) and/or the regulations, guidelines, practices that are to be adhered to.</w:t>
            </w:r>
          </w:p>
        </w:tc>
      </w:tr>
      <w:tr w:rsidR="007D27C1" w:rsidRPr="0023730C" w14:paraId="5A82A340" w14:textId="77777777" w:rsidTr="07AD1A61">
        <w:trPr>
          <w:trHeight w:val="701"/>
        </w:trPr>
        <w:tc>
          <w:tcPr>
            <w:tcW w:w="10458" w:type="dxa"/>
            <w:tcBorders>
              <w:top w:val="dotted" w:sz="2" w:space="0" w:color="auto"/>
              <w:left w:val="single" w:sz="2" w:space="0" w:color="auto"/>
              <w:bottom w:val="single" w:sz="4" w:space="0" w:color="auto"/>
              <w:right w:val="single" w:sz="2" w:space="0" w:color="auto"/>
            </w:tcBorders>
          </w:tcPr>
          <w:p w14:paraId="366A76F6" w14:textId="2CB06C9C" w:rsidR="00282C6B" w:rsidRDefault="00282C6B" w:rsidP="00D80916">
            <w:pPr>
              <w:pStyle w:val="Puces1"/>
              <w:numPr>
                <w:ilvl w:val="0"/>
                <w:numId w:val="20"/>
              </w:numPr>
              <w:jc w:val="both"/>
              <w:rPr>
                <w:kern w:val="2"/>
                <w:lang w:eastAsia="en-GB"/>
                <w14:ligatures w14:val="standardContextual"/>
              </w:rPr>
            </w:pPr>
            <w:r>
              <w:rPr>
                <w:b w:val="0"/>
                <w:bCs/>
                <w:sz w:val="20"/>
                <w:szCs w:val="20"/>
                <w:lang w:val="en-US"/>
              </w:rPr>
              <w:t xml:space="preserve">The client operates within a matrix </w:t>
            </w:r>
            <w:proofErr w:type="spellStart"/>
            <w:r>
              <w:rPr>
                <w:b w:val="0"/>
                <w:bCs/>
                <w:sz w:val="20"/>
                <w:szCs w:val="20"/>
                <w:lang w:val="en-US"/>
              </w:rPr>
              <w:t>organisation</w:t>
            </w:r>
            <w:proofErr w:type="spellEnd"/>
            <w:r>
              <w:rPr>
                <w:b w:val="0"/>
                <w:bCs/>
                <w:sz w:val="20"/>
                <w:szCs w:val="20"/>
                <w:lang w:val="en-US"/>
              </w:rPr>
              <w:t>, so successful change requires buy-in from multiple stakeholders.</w:t>
            </w:r>
          </w:p>
          <w:p w14:paraId="245A640B" w14:textId="24A28908" w:rsidR="00282C6B" w:rsidRDefault="00282C6B" w:rsidP="00D80916">
            <w:pPr>
              <w:pStyle w:val="Puces1"/>
              <w:numPr>
                <w:ilvl w:val="0"/>
                <w:numId w:val="20"/>
              </w:numPr>
              <w:jc w:val="both"/>
              <w:rPr>
                <w:kern w:val="2"/>
                <w:lang w:eastAsia="en-GB"/>
                <w14:ligatures w14:val="standardContextual"/>
              </w:rPr>
            </w:pPr>
            <w:r>
              <w:rPr>
                <w:b w:val="0"/>
                <w:bCs/>
                <w:sz w:val="20"/>
                <w:szCs w:val="20"/>
                <w:lang w:val="en-US"/>
              </w:rPr>
              <w:t>Sodexo country teams are accountable for local financial delivery and implementation decisions; the role must therefore facilitate coordinated change across diverse markets and country capabilities.</w:t>
            </w:r>
          </w:p>
          <w:p w14:paraId="1956BD4D" w14:textId="7932C15E" w:rsidR="00282C6B" w:rsidRDefault="00282C6B" w:rsidP="00D80916">
            <w:pPr>
              <w:pStyle w:val="Puces1"/>
              <w:numPr>
                <w:ilvl w:val="0"/>
                <w:numId w:val="20"/>
              </w:numPr>
              <w:jc w:val="both"/>
              <w:rPr>
                <w:kern w:val="2"/>
                <w:lang w:eastAsia="en-GB"/>
                <w14:ligatures w14:val="standardContextual"/>
              </w:rPr>
            </w:pPr>
            <w:r w:rsidRPr="07AD1A61">
              <w:rPr>
                <w:b w:val="0"/>
                <w:sz w:val="20"/>
                <w:szCs w:val="20"/>
                <w:lang w:val="en-US" w:eastAsia="en-GB"/>
              </w:rPr>
              <w:t xml:space="preserve">Sodexo operates through a partner </w:t>
            </w:r>
            <w:r w:rsidRPr="6377BB0D">
              <w:rPr>
                <w:b w:val="0"/>
                <w:sz w:val="20"/>
                <w:szCs w:val="20"/>
                <w:lang w:val="en-US" w:eastAsia="en-GB"/>
              </w:rPr>
              <w:t xml:space="preserve">company </w:t>
            </w:r>
            <w:proofErr w:type="gramStart"/>
            <w:r w:rsidRPr="07AD1A61">
              <w:rPr>
                <w:b w:val="0"/>
                <w:sz w:val="20"/>
                <w:szCs w:val="20"/>
                <w:lang w:val="en-US" w:eastAsia="en-GB"/>
              </w:rPr>
              <w:t>in</w:t>
            </w:r>
            <w:proofErr w:type="gramEnd"/>
            <w:r w:rsidRPr="07AD1A61">
              <w:rPr>
                <w:b w:val="0"/>
                <w:sz w:val="20"/>
                <w:szCs w:val="20"/>
                <w:lang w:val="en-US" w:eastAsia="en-GB"/>
              </w:rPr>
              <w:t xml:space="preserve"> multiple </w:t>
            </w:r>
            <w:r w:rsidRPr="6377BB0D">
              <w:rPr>
                <w:b w:val="0"/>
                <w:sz w:val="20"/>
                <w:szCs w:val="20"/>
                <w:lang w:val="en-US" w:eastAsia="en-GB"/>
              </w:rPr>
              <w:t>sites throughout WREF. The role will work closely in these markets to contract manage and uphold the Sodexo EFM obligations, acting as the conduit with the local GSK clients.</w:t>
            </w:r>
          </w:p>
          <w:p w14:paraId="0DCA97A9" w14:textId="77777777" w:rsidR="007D27C1" w:rsidRDefault="007D27C1">
            <w:pPr>
              <w:pStyle w:val="Puces1"/>
              <w:numPr>
                <w:ilvl w:val="0"/>
                <w:numId w:val="5"/>
              </w:numPr>
              <w:jc w:val="both"/>
              <w:rPr>
                <w:kern w:val="2"/>
                <w:lang w:eastAsia="en-GB"/>
                <w14:ligatures w14:val="standardContextual"/>
              </w:rPr>
            </w:pPr>
            <w:proofErr w:type="gramStart"/>
            <w:r>
              <w:rPr>
                <w:b w:val="0"/>
                <w:bCs/>
                <w:sz w:val="20"/>
                <w:szCs w:val="20"/>
                <w:lang w:val="en-US"/>
              </w:rPr>
              <w:t>The</w:t>
            </w:r>
            <w:proofErr w:type="gramEnd"/>
            <w:r>
              <w:rPr>
                <w:b w:val="0"/>
                <w:bCs/>
                <w:sz w:val="20"/>
                <w:szCs w:val="20"/>
                <w:lang w:val="en-US"/>
              </w:rPr>
              <w:t xml:space="preserve"> role requires strong influencing skills to ensure Sodexo country teams uphold the global contract and consistently deliver the required standards.</w:t>
            </w:r>
          </w:p>
          <w:p w14:paraId="3028E970" w14:textId="77777777" w:rsidR="007D27C1" w:rsidRDefault="007D27C1">
            <w:pPr>
              <w:pStyle w:val="Puces1"/>
              <w:numPr>
                <w:ilvl w:val="0"/>
                <w:numId w:val="5"/>
              </w:numPr>
              <w:jc w:val="both"/>
              <w:rPr>
                <w:kern w:val="2"/>
                <w:lang w:eastAsia="en-GB"/>
                <w14:ligatures w14:val="standardContextual"/>
              </w:rPr>
            </w:pPr>
            <w:r>
              <w:rPr>
                <w:b w:val="0"/>
                <w:bCs/>
                <w:sz w:val="20"/>
                <w:szCs w:val="20"/>
                <w:lang w:val="en-US"/>
              </w:rPr>
              <w:t>Build and maintain strong client relationships while ensuring site and country teams understand the wider impact of local decisions.</w:t>
            </w:r>
          </w:p>
          <w:p w14:paraId="2C904CA0"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Keep account growth and retention at the forefront of decision-making.</w:t>
            </w:r>
          </w:p>
          <w:p w14:paraId="36D84EEC"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Deliver contractual savings by supporting sites to build robust business cases, implement approved changes and apply savings relief where appropriate.</w:t>
            </w:r>
          </w:p>
          <w:p w14:paraId="23588170"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Engage regularly with the client and lead by example in excellent contract and relationship management.</w:t>
            </w:r>
          </w:p>
          <w:p w14:paraId="156A6707"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Deploy the account strategy across the EMEA region, ensuring effective plans are in place to meet contractual requirements.</w:t>
            </w:r>
          </w:p>
          <w:p w14:paraId="2DFF3A01"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Maintain strong knowledge of services across the portfolio, using site SOPs to identify and consistently deploy continuous improvement, efficiency and innovation opportunities.</w:t>
            </w:r>
          </w:p>
          <w:p w14:paraId="336116A0"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Engage effectively with support functions and service operations, providing clear business briefs on required services.</w:t>
            </w:r>
          </w:p>
          <w:p w14:paraId="2EADBEEF" w14:textId="77777777" w:rsidR="007D27C1" w:rsidRPr="0017262F" w:rsidRDefault="007D27C1">
            <w:pPr>
              <w:pStyle w:val="Puces1"/>
              <w:numPr>
                <w:ilvl w:val="0"/>
                <w:numId w:val="5"/>
              </w:numPr>
              <w:jc w:val="both"/>
              <w:rPr>
                <w:kern w:val="2"/>
                <w:lang w:eastAsia="en-GB"/>
                <w14:ligatures w14:val="standardContextual"/>
              </w:rPr>
            </w:pPr>
            <w:r>
              <w:rPr>
                <w:b w:val="0"/>
                <w:bCs/>
                <w:sz w:val="20"/>
                <w:szCs w:val="20"/>
                <w:lang w:val="en-US"/>
              </w:rPr>
              <w:t>Contribute to Corporate Services regionally and globally by identifying synergies, cross-selling opportunities and wider value-creation initiatives.</w:t>
            </w:r>
          </w:p>
        </w:tc>
      </w:tr>
    </w:tbl>
    <w:p w14:paraId="60BDB294" w14:textId="77777777" w:rsidR="007D27C1" w:rsidRDefault="007D27C1" w:rsidP="007D27C1">
      <w:pPr>
        <w:jc w:val="left"/>
        <w:rPr>
          <w:rFonts w:cs="Arial"/>
        </w:rPr>
      </w:pPr>
    </w:p>
    <w:p w14:paraId="6878B9EB" w14:textId="77777777" w:rsidR="007D27C1" w:rsidRDefault="007D27C1" w:rsidP="007D27C1">
      <w:pPr>
        <w:jc w:val="left"/>
        <w:rPr>
          <w:rFonts w:cs="Arial"/>
        </w:rPr>
      </w:pPr>
    </w:p>
    <w:p w14:paraId="5813FD59" w14:textId="77777777" w:rsidR="008C4031" w:rsidRDefault="008C4031" w:rsidP="007D27C1">
      <w:pPr>
        <w:jc w:val="left"/>
        <w:rPr>
          <w:rFonts w:cs="Arial"/>
        </w:rPr>
      </w:pPr>
    </w:p>
    <w:p w14:paraId="026847B7" w14:textId="77777777" w:rsidR="008C4031" w:rsidRDefault="008C4031" w:rsidP="007D27C1">
      <w:pPr>
        <w:jc w:val="left"/>
        <w:rPr>
          <w:rFonts w:cs="Arial"/>
        </w:rPr>
      </w:pPr>
    </w:p>
    <w:p w14:paraId="43D52B45" w14:textId="77777777" w:rsidR="008C4031" w:rsidRDefault="008C4031" w:rsidP="007D27C1">
      <w:pPr>
        <w:jc w:val="left"/>
        <w:rPr>
          <w:rFonts w:cs="Arial"/>
        </w:rPr>
      </w:pPr>
    </w:p>
    <w:p w14:paraId="19E59F75" w14:textId="77777777" w:rsidR="008C4031" w:rsidRDefault="008C4031" w:rsidP="007D27C1">
      <w:pPr>
        <w:jc w:val="left"/>
        <w:rPr>
          <w:rFonts w:cs="Arial"/>
        </w:rPr>
      </w:pPr>
    </w:p>
    <w:p w14:paraId="728507D9" w14:textId="77777777" w:rsidR="008C4031" w:rsidRDefault="008C4031" w:rsidP="007D27C1">
      <w:pPr>
        <w:jc w:val="left"/>
        <w:rPr>
          <w:rFonts w:cs="Arial"/>
        </w:rPr>
      </w:pPr>
    </w:p>
    <w:p w14:paraId="13AE5525" w14:textId="77777777" w:rsidR="008C4031" w:rsidRDefault="008C4031" w:rsidP="007D27C1">
      <w:pPr>
        <w:jc w:val="left"/>
        <w:rPr>
          <w:rFonts w:cs="Arial"/>
        </w:rPr>
      </w:pPr>
    </w:p>
    <w:p w14:paraId="38E89494" w14:textId="77777777" w:rsidR="008C4031" w:rsidRDefault="008C4031" w:rsidP="007D27C1">
      <w:pPr>
        <w:jc w:val="left"/>
        <w:rPr>
          <w:rFonts w:cs="Arial"/>
        </w:rPr>
      </w:pPr>
    </w:p>
    <w:p w14:paraId="7A3AC5CE" w14:textId="77777777" w:rsidR="008C4031" w:rsidRDefault="008C4031" w:rsidP="007D27C1">
      <w:pPr>
        <w:jc w:val="left"/>
        <w:rPr>
          <w:rFonts w:cs="Arial"/>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dotted" w:sz="2" w:space="0" w:color="auto"/>
          <w:insideV w:val="dotted" w:sz="2" w:space="0" w:color="auto"/>
        </w:tblBorders>
        <w:tblLayout w:type="fixed"/>
        <w:tblLook w:val="01E0" w:firstRow="1" w:lastRow="1" w:firstColumn="1" w:lastColumn="1" w:noHBand="0" w:noVBand="0"/>
      </w:tblPr>
      <w:tblGrid>
        <w:gridCol w:w="10458"/>
      </w:tblGrid>
      <w:tr w:rsidR="007D27C1" w:rsidRPr="00315425" w14:paraId="51E45870" w14:textId="77777777">
        <w:trPr>
          <w:trHeight w:val="565"/>
        </w:trPr>
        <w:tc>
          <w:tcPr>
            <w:tcW w:w="10458" w:type="dxa"/>
            <w:shd w:val="clear" w:color="auto" w:fill="F2F2F2" w:themeFill="background1" w:themeFillShade="F2"/>
            <w:vAlign w:val="center"/>
          </w:tcPr>
          <w:p w14:paraId="7A816A9F" w14:textId="77777777" w:rsidR="007D27C1" w:rsidRPr="00315425" w:rsidRDefault="007D27C1">
            <w:pPr>
              <w:pStyle w:val="titregris"/>
              <w:framePr w:hSpace="0" w:wrap="auto" w:vAnchor="margin" w:hAnchor="text" w:xAlign="left" w:yAlign="inline"/>
            </w:pPr>
            <w:r>
              <w:rPr>
                <w:color w:val="FF0000"/>
              </w:rPr>
              <w:lastRenderedPageBreak/>
              <w:t>5.</w:t>
            </w:r>
            <w:r>
              <w:t xml:space="preserve">  Main assignments </w:t>
            </w:r>
            <w:r>
              <w:rPr>
                <w:b w:val="0"/>
                <w:sz w:val="16"/>
              </w:rPr>
              <w:t>–</w:t>
            </w:r>
            <w:r>
              <w:rPr>
                <w:sz w:val="16"/>
              </w:rPr>
              <w:t xml:space="preserve"> </w:t>
            </w:r>
            <w:r>
              <w:rPr>
                <w:b w:val="0"/>
                <w:sz w:val="16"/>
              </w:rPr>
              <w:t>Indicate the main activities / duties to be conducted in the job.</w:t>
            </w:r>
          </w:p>
        </w:tc>
      </w:tr>
      <w:tr w:rsidR="007D27C1" w:rsidRPr="00062691" w14:paraId="7CA7C394" w14:textId="77777777">
        <w:trPr>
          <w:trHeight w:val="620"/>
        </w:trPr>
        <w:tc>
          <w:tcPr>
            <w:tcW w:w="10458" w:type="dxa"/>
          </w:tcPr>
          <w:p w14:paraId="40219223" w14:textId="77777777" w:rsidR="007D27C1" w:rsidRDefault="007D27C1">
            <w:pPr>
              <w:rPr>
                <w:rFonts w:cs="Arial"/>
                <w:b/>
                <w:sz w:val="6"/>
                <w:szCs w:val="20"/>
              </w:rPr>
            </w:pPr>
          </w:p>
          <w:p w14:paraId="62F00D33" w14:textId="77777777" w:rsidR="007D27C1" w:rsidRDefault="007D27C1">
            <w:pPr>
              <w:rPr>
                <w:rFonts w:cs="Arial"/>
                <w:b/>
                <w:sz w:val="6"/>
                <w:szCs w:val="20"/>
              </w:rPr>
            </w:pPr>
          </w:p>
          <w:p w14:paraId="2E37381E" w14:textId="77777777" w:rsidR="007D27C1" w:rsidRDefault="007D27C1">
            <w:pPr>
              <w:rPr>
                <w:kern w:val="2"/>
                <w:szCs w:val="20"/>
                <w:lang w:eastAsia="en-GB"/>
                <w14:ligatures w14:val="standardContextual"/>
              </w:rPr>
            </w:pPr>
            <w:r>
              <w:rPr>
                <w:b/>
                <w:bCs/>
              </w:rPr>
              <w:t>A day in the life…</w:t>
            </w:r>
          </w:p>
          <w:p w14:paraId="3312D7E8" w14:textId="77777777" w:rsidR="00556AA8" w:rsidRDefault="00556AA8" w:rsidP="00556AA8">
            <w:pPr>
              <w:pStyle w:val="Puces1"/>
              <w:numPr>
                <w:ilvl w:val="0"/>
                <w:numId w:val="6"/>
              </w:numPr>
            </w:pPr>
            <w:r>
              <w:rPr>
                <w:b w:val="0"/>
                <w:bCs/>
                <w:sz w:val="20"/>
                <w:szCs w:val="20"/>
                <w:lang w:val="en-US"/>
              </w:rPr>
              <w:t>Lead through influence, partnership and strong working relationships with Sodexo, client teams and central subject matter experts.</w:t>
            </w:r>
          </w:p>
          <w:p w14:paraId="74F1B60C" w14:textId="77777777" w:rsidR="00556AA8" w:rsidRDefault="00556AA8" w:rsidP="00556AA8">
            <w:pPr>
              <w:pStyle w:val="Puces1"/>
              <w:numPr>
                <w:ilvl w:val="0"/>
                <w:numId w:val="6"/>
              </w:numPr>
            </w:pPr>
            <w:r>
              <w:rPr>
                <w:b w:val="0"/>
                <w:bCs/>
                <w:sz w:val="20"/>
                <w:szCs w:val="20"/>
                <w:lang w:val="en-US"/>
              </w:rPr>
              <w:t>Identify opportunities to improve operational effectiveness, profitability and service quality through technology, innovation and continuous improvement.</w:t>
            </w:r>
          </w:p>
          <w:p w14:paraId="77E1D13C" w14:textId="77777777" w:rsidR="00556AA8" w:rsidRDefault="00556AA8" w:rsidP="00556AA8">
            <w:pPr>
              <w:pStyle w:val="Puces1"/>
              <w:numPr>
                <w:ilvl w:val="0"/>
                <w:numId w:val="6"/>
              </w:numPr>
            </w:pPr>
            <w:r>
              <w:rPr>
                <w:b w:val="0"/>
                <w:bCs/>
                <w:sz w:val="20"/>
                <w:szCs w:val="20"/>
                <w:lang w:val="en-US"/>
              </w:rPr>
              <w:t>Support commercial, financial and central reporting activities to meet contractual and account-wide objectives.</w:t>
            </w:r>
          </w:p>
          <w:p w14:paraId="1770A188" w14:textId="77777777" w:rsidR="007D27C1" w:rsidRDefault="007D27C1">
            <w:pPr>
              <w:pStyle w:val="Puces1"/>
              <w:numPr>
                <w:ilvl w:val="0"/>
                <w:numId w:val="6"/>
              </w:numPr>
              <w:rPr>
                <w:kern w:val="2"/>
                <w:lang w:eastAsia="en-GB"/>
                <w14:ligatures w14:val="standardContextual"/>
              </w:rPr>
            </w:pPr>
            <w:r>
              <w:rPr>
                <w:b w:val="0"/>
                <w:bCs/>
                <w:sz w:val="20"/>
                <w:szCs w:val="20"/>
                <w:lang w:val="en-US"/>
              </w:rPr>
              <w:t>Prepare reports, presentations, data analysis and business documentation, ensuring outputs are accurate, clear and fit for purpose.</w:t>
            </w:r>
          </w:p>
          <w:p w14:paraId="56F18E96" w14:textId="77777777" w:rsidR="007D27C1" w:rsidRDefault="007D27C1">
            <w:pPr>
              <w:pStyle w:val="Puces1"/>
              <w:numPr>
                <w:ilvl w:val="0"/>
                <w:numId w:val="6"/>
              </w:numPr>
            </w:pPr>
            <w:r>
              <w:rPr>
                <w:b w:val="0"/>
                <w:bCs/>
                <w:sz w:val="20"/>
                <w:szCs w:val="20"/>
                <w:lang w:val="en-US"/>
              </w:rPr>
              <w:t>Support contractual scope management, including updates to change control and specification documentation.</w:t>
            </w:r>
          </w:p>
          <w:p w14:paraId="0BF7E278" w14:textId="77777777" w:rsidR="007D27C1" w:rsidRDefault="007D27C1">
            <w:pPr>
              <w:pStyle w:val="Puces1"/>
              <w:numPr>
                <w:ilvl w:val="0"/>
                <w:numId w:val="6"/>
              </w:numPr>
            </w:pPr>
            <w:r>
              <w:rPr>
                <w:b w:val="0"/>
                <w:bCs/>
                <w:sz w:val="20"/>
                <w:szCs w:val="20"/>
                <w:lang w:val="en-US"/>
              </w:rPr>
              <w:t>Coordinate meetings, events, minutes, actions and follow-up activities, using AI where appropriate to improve efficiency.</w:t>
            </w:r>
          </w:p>
          <w:p w14:paraId="3FB7BE21" w14:textId="77777777" w:rsidR="007D27C1" w:rsidRDefault="007D27C1">
            <w:pPr>
              <w:pStyle w:val="Puces1"/>
              <w:numPr>
                <w:ilvl w:val="0"/>
                <w:numId w:val="6"/>
              </w:numPr>
            </w:pPr>
            <w:r>
              <w:rPr>
                <w:b w:val="0"/>
                <w:bCs/>
                <w:sz w:val="20"/>
                <w:szCs w:val="20"/>
                <w:lang w:val="en-US"/>
              </w:rPr>
              <w:t>Liaise with internal, external, site and country stakeholders to gather information, meet deadlines and support project delivery.</w:t>
            </w:r>
          </w:p>
          <w:p w14:paraId="2ACAE085" w14:textId="77777777" w:rsidR="007D27C1" w:rsidRPr="00AF5031" w:rsidRDefault="007D27C1">
            <w:pPr>
              <w:pStyle w:val="ListParagraph"/>
              <w:rPr>
                <w:kern w:val="2"/>
                <w:szCs w:val="20"/>
                <w:lang w:eastAsia="en-GB"/>
                <w14:ligatures w14:val="standardContextual"/>
              </w:rPr>
            </w:pPr>
          </w:p>
          <w:p w14:paraId="44142A54" w14:textId="77777777" w:rsidR="007D27C1" w:rsidRPr="00630E45" w:rsidRDefault="007D27C1">
            <w:pPr>
              <w:spacing w:before="100" w:after="60"/>
              <w:rPr>
                <w:rFonts w:cs="Arial"/>
                <w:szCs w:val="20"/>
              </w:rPr>
            </w:pPr>
            <w:r>
              <w:rPr>
                <w:rFonts w:cs="Arial"/>
                <w:b/>
                <w:bCs/>
                <w:szCs w:val="20"/>
              </w:rPr>
              <w:t>Annual Savings Plans</w:t>
            </w:r>
          </w:p>
          <w:p w14:paraId="54A8B474" w14:textId="77777777" w:rsidR="007D27C1" w:rsidRDefault="007D27C1">
            <w:pPr>
              <w:pStyle w:val="Puces1"/>
              <w:numPr>
                <w:ilvl w:val="0"/>
                <w:numId w:val="11"/>
              </w:numPr>
              <w:rPr>
                <w:kern w:val="2"/>
                <w:lang w:eastAsia="en-GB"/>
                <w14:ligatures w14:val="standardContextual"/>
              </w:rPr>
            </w:pPr>
            <w:r>
              <w:rPr>
                <w:b w:val="0"/>
                <w:bCs/>
                <w:sz w:val="20"/>
                <w:szCs w:val="20"/>
                <w:lang w:val="en-US"/>
              </w:rPr>
              <w:t>Work with site teams to build bottom-up annual savings plans, consolidated into a regional view.</w:t>
            </w:r>
          </w:p>
          <w:p w14:paraId="671F9B1B" w14:textId="77777777" w:rsidR="007D27C1" w:rsidRDefault="007D27C1">
            <w:pPr>
              <w:pStyle w:val="Puces1"/>
              <w:numPr>
                <w:ilvl w:val="0"/>
                <w:numId w:val="11"/>
              </w:numPr>
              <w:rPr>
                <w:kern w:val="2"/>
                <w:lang w:eastAsia="en-GB"/>
                <w14:ligatures w14:val="standardContextual"/>
              </w:rPr>
            </w:pPr>
            <w:r>
              <w:rPr>
                <w:b w:val="0"/>
                <w:bCs/>
                <w:sz w:val="20"/>
                <w:szCs w:val="20"/>
                <w:lang w:val="en-US"/>
              </w:rPr>
              <w:t xml:space="preserve">Track delivery of savings against plan throughout the year, validating claims with finance </w:t>
            </w:r>
            <w:proofErr w:type="gramStart"/>
            <w:r>
              <w:rPr>
                <w:b w:val="0"/>
                <w:bCs/>
                <w:sz w:val="20"/>
                <w:szCs w:val="20"/>
                <w:lang w:val="en-US"/>
              </w:rPr>
              <w:t>where</w:t>
            </w:r>
            <w:proofErr w:type="gramEnd"/>
            <w:r>
              <w:rPr>
                <w:b w:val="0"/>
                <w:bCs/>
                <w:sz w:val="20"/>
                <w:szCs w:val="20"/>
                <w:lang w:val="en-US"/>
              </w:rPr>
              <w:t xml:space="preserve"> required.</w:t>
            </w:r>
          </w:p>
          <w:p w14:paraId="428E5A43" w14:textId="77777777" w:rsidR="007D27C1" w:rsidRDefault="007D27C1">
            <w:pPr>
              <w:pStyle w:val="Puces1"/>
              <w:numPr>
                <w:ilvl w:val="0"/>
                <w:numId w:val="11"/>
              </w:numPr>
              <w:rPr>
                <w:kern w:val="2"/>
                <w:lang w:eastAsia="en-GB"/>
                <w14:ligatures w14:val="standardContextual"/>
              </w:rPr>
            </w:pPr>
            <w:r>
              <w:rPr>
                <w:b w:val="0"/>
                <w:bCs/>
                <w:sz w:val="20"/>
                <w:szCs w:val="20"/>
                <w:lang w:val="en-US"/>
              </w:rPr>
              <w:t>Distinguish and report separately on one-off project savings and recurring sustainable savings.</w:t>
            </w:r>
          </w:p>
          <w:p w14:paraId="6A29950D" w14:textId="77777777" w:rsidR="007D27C1" w:rsidRPr="00496F7F" w:rsidRDefault="007D27C1">
            <w:pPr>
              <w:pStyle w:val="Puces1"/>
              <w:numPr>
                <w:ilvl w:val="0"/>
                <w:numId w:val="11"/>
              </w:numPr>
              <w:rPr>
                <w:kern w:val="2"/>
                <w:lang w:eastAsia="en-GB"/>
                <w14:ligatures w14:val="standardContextual"/>
              </w:rPr>
            </w:pPr>
            <w:r>
              <w:rPr>
                <w:b w:val="0"/>
                <w:bCs/>
                <w:sz w:val="20"/>
                <w:szCs w:val="20"/>
                <w:lang w:val="en-US"/>
              </w:rPr>
              <w:t>Identify new savings opportunities through site visits, process reviews and problem-solving work.</w:t>
            </w:r>
          </w:p>
          <w:p w14:paraId="58481652" w14:textId="77777777" w:rsidR="007D27C1" w:rsidRPr="008D3BA9" w:rsidRDefault="007D27C1">
            <w:pPr>
              <w:rPr>
                <w:rFonts w:cs="Arial"/>
                <w:b/>
              </w:rPr>
            </w:pPr>
          </w:p>
          <w:p w14:paraId="608D38A1" w14:textId="77777777" w:rsidR="007D27C1" w:rsidRPr="006552AB" w:rsidRDefault="007D27C1">
            <w:pPr>
              <w:spacing w:before="100" w:after="60"/>
              <w:rPr>
                <w:rFonts w:cs="Arial"/>
                <w:szCs w:val="20"/>
              </w:rPr>
            </w:pPr>
            <w:r>
              <w:rPr>
                <w:rFonts w:cs="Arial"/>
                <w:b/>
                <w:bCs/>
                <w:szCs w:val="20"/>
              </w:rPr>
              <w:t>Innovation</w:t>
            </w:r>
          </w:p>
          <w:p w14:paraId="24C26776" w14:textId="77777777" w:rsidR="007D27C1" w:rsidRDefault="007D27C1">
            <w:pPr>
              <w:pStyle w:val="Puces1"/>
              <w:numPr>
                <w:ilvl w:val="0"/>
                <w:numId w:val="12"/>
              </w:numPr>
              <w:rPr>
                <w:kern w:val="2"/>
                <w:lang w:eastAsia="en-GB"/>
                <w14:ligatures w14:val="standardContextual"/>
              </w:rPr>
            </w:pPr>
            <w:r>
              <w:rPr>
                <w:b w:val="0"/>
                <w:bCs/>
                <w:sz w:val="20"/>
                <w:szCs w:val="20"/>
                <w:lang w:val="en-US"/>
              </w:rPr>
              <w:t>Identify and pilot new processes, technologies or ways of working at individual sites.</w:t>
            </w:r>
          </w:p>
          <w:p w14:paraId="5107CDB8" w14:textId="77777777" w:rsidR="007D27C1" w:rsidRDefault="007D27C1">
            <w:pPr>
              <w:pStyle w:val="Puces1"/>
              <w:numPr>
                <w:ilvl w:val="0"/>
                <w:numId w:val="12"/>
              </w:numPr>
              <w:rPr>
                <w:kern w:val="2"/>
                <w:lang w:eastAsia="en-GB"/>
                <w14:ligatures w14:val="standardContextual"/>
              </w:rPr>
            </w:pPr>
            <w:r>
              <w:rPr>
                <w:b w:val="0"/>
                <w:bCs/>
                <w:sz w:val="20"/>
                <w:szCs w:val="20"/>
                <w:lang w:val="en-US"/>
              </w:rPr>
              <w:t>Build a mechanism to evaluate pilot outcomes and scale successful innovations across the wider site network.</w:t>
            </w:r>
          </w:p>
          <w:p w14:paraId="336BD9FF" w14:textId="77777777" w:rsidR="007D27C1" w:rsidRDefault="007D27C1">
            <w:pPr>
              <w:pStyle w:val="Puces1"/>
              <w:numPr>
                <w:ilvl w:val="0"/>
                <w:numId w:val="12"/>
              </w:numPr>
              <w:rPr>
                <w:kern w:val="2"/>
                <w:lang w:eastAsia="en-GB"/>
                <w14:ligatures w14:val="standardContextual"/>
              </w:rPr>
            </w:pPr>
            <w:r>
              <w:rPr>
                <w:b w:val="0"/>
                <w:bCs/>
                <w:sz w:val="20"/>
                <w:szCs w:val="20"/>
                <w:lang w:val="en-US"/>
              </w:rPr>
              <w:t>Maintain awareness of good practice and innovation across the sector, bringing external thinking into the site network.</w:t>
            </w:r>
          </w:p>
          <w:p w14:paraId="4B96D06C" w14:textId="77777777" w:rsidR="007D27C1" w:rsidRDefault="007D27C1">
            <w:pPr>
              <w:pStyle w:val="Puces1"/>
              <w:numPr>
                <w:ilvl w:val="0"/>
                <w:numId w:val="0"/>
              </w:numPr>
              <w:ind w:left="720"/>
              <w:rPr>
                <w:kern w:val="2"/>
                <w:lang w:eastAsia="en-GB"/>
                <w14:ligatures w14:val="standardContextual"/>
              </w:rPr>
            </w:pPr>
          </w:p>
          <w:p w14:paraId="73C68F54" w14:textId="77777777" w:rsidR="007D27C1" w:rsidRPr="008D3BA9" w:rsidRDefault="007D27C1">
            <w:pPr>
              <w:rPr>
                <w:rFonts w:cs="Arial"/>
                <w:b/>
              </w:rPr>
            </w:pPr>
            <w:r>
              <w:rPr>
                <w:rFonts w:cs="Arial"/>
                <w:b/>
              </w:rPr>
              <w:t>Project &amp; Initiative Delivery</w:t>
            </w:r>
          </w:p>
          <w:p w14:paraId="23759063" w14:textId="77777777" w:rsidR="007D27C1" w:rsidRDefault="007D27C1">
            <w:pPr>
              <w:pStyle w:val="Puces1"/>
              <w:numPr>
                <w:ilvl w:val="0"/>
                <w:numId w:val="6"/>
              </w:numPr>
              <w:rPr>
                <w:kern w:val="2"/>
                <w:lang w:eastAsia="en-GB"/>
                <w14:ligatures w14:val="standardContextual"/>
              </w:rPr>
            </w:pPr>
            <w:r>
              <w:rPr>
                <w:b w:val="0"/>
                <w:bCs/>
                <w:sz w:val="20"/>
                <w:szCs w:val="20"/>
                <w:lang w:val="en-US"/>
              </w:rPr>
              <w:t>Own and coordinate a portfolio of projects and initiatives across multiple WREF, GSC and RDES sites, ensuring consistent methodology and governance.</w:t>
            </w:r>
          </w:p>
          <w:p w14:paraId="7030FE01" w14:textId="77777777" w:rsidR="007D27C1" w:rsidRDefault="007D27C1">
            <w:pPr>
              <w:pStyle w:val="Puces1"/>
              <w:numPr>
                <w:ilvl w:val="0"/>
                <w:numId w:val="6"/>
              </w:numPr>
              <w:rPr>
                <w:kern w:val="2"/>
                <w:lang w:eastAsia="en-GB"/>
                <w14:ligatures w14:val="standardContextual"/>
              </w:rPr>
            </w:pPr>
            <w:r>
              <w:rPr>
                <w:b w:val="0"/>
                <w:bCs/>
                <w:sz w:val="20"/>
                <w:szCs w:val="20"/>
                <w:lang w:val="en-US"/>
              </w:rPr>
              <w:t>Maintain project trackers, milestone plans and RACI structures, escalating risks and blockers promptly to site and regional leadership.</w:t>
            </w:r>
          </w:p>
          <w:p w14:paraId="228D569D" w14:textId="77777777" w:rsidR="007D27C1" w:rsidRDefault="007D27C1">
            <w:pPr>
              <w:pStyle w:val="Puces1"/>
              <w:numPr>
                <w:ilvl w:val="0"/>
                <w:numId w:val="6"/>
              </w:numPr>
              <w:rPr>
                <w:kern w:val="2"/>
                <w:lang w:eastAsia="en-GB"/>
                <w14:ligatures w14:val="standardContextual"/>
              </w:rPr>
            </w:pPr>
            <w:r>
              <w:rPr>
                <w:b w:val="0"/>
                <w:bCs/>
                <w:sz w:val="20"/>
                <w:szCs w:val="20"/>
                <w:lang w:val="en-US"/>
              </w:rPr>
              <w:t>Support site teams in scoping, planning and delivering local projects, providing hands-on project management support where required.</w:t>
            </w:r>
          </w:p>
          <w:p w14:paraId="23408E64" w14:textId="77777777" w:rsidR="007D27C1" w:rsidRDefault="007D27C1">
            <w:pPr>
              <w:pStyle w:val="Puces1"/>
              <w:numPr>
                <w:ilvl w:val="0"/>
                <w:numId w:val="6"/>
              </w:numPr>
              <w:rPr>
                <w:kern w:val="2"/>
                <w:lang w:eastAsia="en-GB"/>
                <w14:ligatures w14:val="standardContextual"/>
              </w:rPr>
            </w:pPr>
            <w:r>
              <w:rPr>
                <w:b w:val="0"/>
                <w:bCs/>
                <w:sz w:val="20"/>
                <w:szCs w:val="20"/>
                <w:lang w:val="en-US"/>
              </w:rPr>
              <w:t>Report progress through a regular governance cadence, including steering groups, dashboards and review meetings.</w:t>
            </w:r>
          </w:p>
          <w:p w14:paraId="7EA3657F" w14:textId="77777777" w:rsidR="007D27C1" w:rsidRDefault="007D27C1">
            <w:pPr>
              <w:pStyle w:val="Puces1"/>
              <w:numPr>
                <w:ilvl w:val="0"/>
                <w:numId w:val="0"/>
              </w:numPr>
              <w:ind w:left="720"/>
              <w:rPr>
                <w:kern w:val="2"/>
                <w:lang w:eastAsia="en-GB"/>
                <w14:ligatures w14:val="standardContextual"/>
              </w:rPr>
            </w:pPr>
          </w:p>
          <w:p w14:paraId="5D79AACD" w14:textId="77777777" w:rsidR="007D27C1" w:rsidRPr="00073225" w:rsidRDefault="007D27C1">
            <w:pPr>
              <w:spacing w:before="100" w:after="60"/>
              <w:rPr>
                <w:rFonts w:cs="Arial"/>
                <w:b/>
                <w:bCs/>
                <w:szCs w:val="20"/>
              </w:rPr>
            </w:pPr>
            <w:r>
              <w:rPr>
                <w:rFonts w:cs="Arial"/>
                <w:b/>
                <w:bCs/>
                <w:szCs w:val="20"/>
              </w:rPr>
              <w:t>Problem Solving at Site Level</w:t>
            </w:r>
          </w:p>
          <w:p w14:paraId="1F9A6972" w14:textId="77777777" w:rsidR="007D27C1" w:rsidRDefault="007D27C1">
            <w:pPr>
              <w:pStyle w:val="Puces1"/>
              <w:numPr>
                <w:ilvl w:val="0"/>
                <w:numId w:val="6"/>
              </w:numPr>
              <w:rPr>
                <w:kern w:val="2"/>
                <w:lang w:eastAsia="en-GB"/>
                <w14:ligatures w14:val="standardContextual"/>
              </w:rPr>
            </w:pPr>
            <w:r>
              <w:rPr>
                <w:b w:val="0"/>
                <w:bCs/>
                <w:sz w:val="20"/>
                <w:szCs w:val="20"/>
                <w:lang w:val="en-US"/>
              </w:rPr>
              <w:t>Provide hands-on, on-site problem-solving support for operational issues and escalations affecting WREF, GSC or RDES performance.</w:t>
            </w:r>
          </w:p>
          <w:p w14:paraId="01CBEE45" w14:textId="77777777" w:rsidR="007D27C1" w:rsidRDefault="007D27C1">
            <w:pPr>
              <w:pStyle w:val="Puces1"/>
              <w:numPr>
                <w:ilvl w:val="0"/>
                <w:numId w:val="6"/>
              </w:numPr>
              <w:rPr>
                <w:kern w:val="2"/>
                <w:lang w:eastAsia="en-GB"/>
                <w14:ligatures w14:val="standardContextual"/>
              </w:rPr>
            </w:pPr>
            <w:r>
              <w:rPr>
                <w:b w:val="0"/>
                <w:bCs/>
                <w:sz w:val="20"/>
                <w:szCs w:val="20"/>
                <w:lang w:val="en-US"/>
              </w:rPr>
              <w:t>Lead or support root cause analysis using structured methodologies, producing clear and actionable outputs.</w:t>
            </w:r>
          </w:p>
          <w:p w14:paraId="078074DB" w14:textId="77777777" w:rsidR="007D27C1" w:rsidRDefault="007D27C1">
            <w:pPr>
              <w:pStyle w:val="Puces1"/>
              <w:numPr>
                <w:ilvl w:val="0"/>
                <w:numId w:val="6"/>
              </w:numPr>
              <w:rPr>
                <w:kern w:val="2"/>
                <w:lang w:eastAsia="en-GB"/>
                <w14:ligatures w14:val="standardContextual"/>
              </w:rPr>
            </w:pPr>
            <w:r>
              <w:rPr>
                <w:b w:val="0"/>
                <w:bCs/>
                <w:sz w:val="20"/>
                <w:szCs w:val="20"/>
                <w:lang w:val="en-US"/>
              </w:rPr>
              <w:lastRenderedPageBreak/>
              <w:t>Define clear triggers for escalating issues from site level to regional level.</w:t>
            </w:r>
          </w:p>
          <w:p w14:paraId="660FBA58" w14:textId="77777777" w:rsidR="007D27C1" w:rsidRDefault="007D27C1">
            <w:pPr>
              <w:pStyle w:val="Puces1"/>
              <w:numPr>
                <w:ilvl w:val="0"/>
                <w:numId w:val="6"/>
              </w:numPr>
              <w:rPr>
                <w:kern w:val="2"/>
                <w:lang w:eastAsia="en-GB"/>
                <w14:ligatures w14:val="standardContextual"/>
              </w:rPr>
            </w:pPr>
            <w:r>
              <w:rPr>
                <w:b w:val="0"/>
                <w:bCs/>
                <w:sz w:val="20"/>
                <w:szCs w:val="20"/>
                <w:lang w:val="en-US"/>
              </w:rPr>
              <w:t>Follow up on corrective actions to ensure fixes are sustained.</w:t>
            </w:r>
          </w:p>
          <w:p w14:paraId="046CA911" w14:textId="77777777" w:rsidR="007D27C1" w:rsidRPr="00D50E4B" w:rsidRDefault="007D27C1">
            <w:pPr>
              <w:spacing w:after="80"/>
              <w:jc w:val="left"/>
              <w:rPr>
                <w:rFonts w:cs="Arial"/>
                <w:szCs w:val="20"/>
              </w:rPr>
            </w:pPr>
          </w:p>
          <w:p w14:paraId="579E92F8" w14:textId="77777777" w:rsidR="007D27C1" w:rsidRPr="00D50E4B" w:rsidRDefault="007D27C1">
            <w:pPr>
              <w:spacing w:before="100" w:after="60"/>
              <w:rPr>
                <w:rFonts w:cs="Arial"/>
                <w:szCs w:val="20"/>
              </w:rPr>
            </w:pPr>
            <w:r>
              <w:rPr>
                <w:rFonts w:cs="Arial"/>
                <w:b/>
                <w:bCs/>
                <w:szCs w:val="20"/>
              </w:rPr>
              <w:t>Stakeholder &amp; Governance</w:t>
            </w:r>
          </w:p>
          <w:p w14:paraId="79790ADC" w14:textId="77777777" w:rsidR="007D27C1" w:rsidRDefault="007D27C1">
            <w:pPr>
              <w:pStyle w:val="Puces1"/>
              <w:numPr>
                <w:ilvl w:val="0"/>
                <w:numId w:val="13"/>
              </w:numPr>
              <w:rPr>
                <w:kern w:val="2"/>
                <w:lang w:eastAsia="en-GB"/>
                <w14:ligatures w14:val="standardContextual"/>
              </w:rPr>
            </w:pPr>
            <w:r>
              <w:rPr>
                <w:b w:val="0"/>
                <w:bCs/>
                <w:sz w:val="20"/>
                <w:szCs w:val="20"/>
                <w:lang w:val="en-US"/>
              </w:rPr>
              <w:t>Adapt communication and delivery style to different site cultures, languages and levels of process maturity.</w:t>
            </w:r>
          </w:p>
          <w:p w14:paraId="33A280CD" w14:textId="77777777" w:rsidR="007D27C1" w:rsidRPr="008A72BB" w:rsidRDefault="007D27C1">
            <w:pPr>
              <w:pStyle w:val="Puces1"/>
              <w:numPr>
                <w:ilvl w:val="0"/>
                <w:numId w:val="13"/>
              </w:numPr>
              <w:rPr>
                <w:kern w:val="2"/>
                <w:lang w:eastAsia="en-GB"/>
                <w14:ligatures w14:val="standardContextual"/>
              </w:rPr>
            </w:pPr>
            <w:r>
              <w:rPr>
                <w:b w:val="0"/>
                <w:bCs/>
                <w:sz w:val="20"/>
                <w:szCs w:val="20"/>
                <w:lang w:val="en-US"/>
              </w:rPr>
              <w:t>Maintain consistent reporting templates and a shared visual identity across all site-level materials.</w:t>
            </w:r>
          </w:p>
          <w:p w14:paraId="7C33FB15" w14:textId="77777777" w:rsidR="007D27C1" w:rsidRPr="00FF1600" w:rsidRDefault="007D27C1">
            <w:pPr>
              <w:pStyle w:val="Puces1"/>
              <w:numPr>
                <w:ilvl w:val="0"/>
                <w:numId w:val="13"/>
              </w:numPr>
              <w:rPr>
                <w:kern w:val="2"/>
                <w:lang w:eastAsia="en-GB"/>
                <w14:ligatures w14:val="standardContextual"/>
              </w:rPr>
            </w:pPr>
            <w:r>
              <w:rPr>
                <w:b w:val="0"/>
                <w:bCs/>
                <w:sz w:val="20"/>
                <w:szCs w:val="20"/>
                <w:lang w:val="en-US"/>
              </w:rPr>
              <w:t>Build strong working relationships with contract SMEs, Sodexo site leadership, operations teams and, where applicable, third-party or contractor partners.</w:t>
            </w:r>
          </w:p>
          <w:p w14:paraId="713440D3" w14:textId="77777777" w:rsidR="007D27C1" w:rsidRPr="00E73A3F" w:rsidRDefault="007D27C1">
            <w:pPr>
              <w:pStyle w:val="Puces1"/>
              <w:numPr>
                <w:ilvl w:val="0"/>
                <w:numId w:val="0"/>
              </w:numPr>
              <w:ind w:left="1069" w:hanging="360"/>
              <w:rPr>
                <w:color w:val="000000" w:themeColor="text1"/>
                <w:szCs w:val="20"/>
              </w:rPr>
            </w:pPr>
          </w:p>
        </w:tc>
      </w:tr>
    </w:tbl>
    <w:p w14:paraId="4B06F861" w14:textId="77777777" w:rsidR="007D27C1" w:rsidRDefault="007D27C1" w:rsidP="007D27C1">
      <w:pPr>
        <w:rPr>
          <w:rFonts w:cs="Arial"/>
          <w:vertAlign w:val="subscript"/>
        </w:rPr>
      </w:pPr>
    </w:p>
    <w:p w14:paraId="65738591" w14:textId="77777777" w:rsidR="007D27C1" w:rsidRPr="00114C8C" w:rsidRDefault="007D27C1" w:rsidP="007D27C1">
      <w:pPr>
        <w:rPr>
          <w:rFonts w:cs="Arial"/>
          <w:vertAlign w:val="subscript"/>
        </w:rPr>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D27C1" w:rsidRPr="00315425" w14:paraId="45CBDC45"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1BD7EDD6" w14:textId="77777777" w:rsidR="007D27C1" w:rsidRPr="00FB6D69" w:rsidRDefault="007D27C1">
            <w:pPr>
              <w:pStyle w:val="titregris"/>
              <w:framePr w:hSpace="0" w:wrap="auto" w:vAnchor="margin" w:hAnchor="text" w:xAlign="left" w:yAlign="inline"/>
              <w:rPr>
                <w:b w:val="0"/>
              </w:rPr>
            </w:pPr>
            <w:r>
              <w:rPr>
                <w:color w:val="FF0000"/>
              </w:rPr>
              <w:t>6.</w:t>
            </w:r>
            <w:r>
              <w:t xml:space="preserve">  Accountabilities </w:t>
            </w:r>
            <w:r>
              <w:rPr>
                <w:b w:val="0"/>
                <w:sz w:val="16"/>
              </w:rPr>
              <w:t>–</w:t>
            </w:r>
            <w:r>
              <w:rPr>
                <w:sz w:val="16"/>
              </w:rPr>
              <w:t xml:space="preserve"> </w:t>
            </w:r>
            <w:r>
              <w:rPr>
                <w:b w:val="0"/>
                <w:sz w:val="16"/>
              </w:rPr>
              <w:t>Give the key outputs of the position vis-à-vis the organization; they should focus on end results, not duties or activities.</w:t>
            </w:r>
          </w:p>
        </w:tc>
      </w:tr>
      <w:tr w:rsidR="007D27C1" w:rsidRPr="00062691" w14:paraId="59109759" w14:textId="77777777">
        <w:trPr>
          <w:trHeight w:val="620"/>
        </w:trPr>
        <w:tc>
          <w:tcPr>
            <w:tcW w:w="10456" w:type="dxa"/>
            <w:tcBorders>
              <w:top w:val="nil"/>
              <w:left w:val="single" w:sz="2" w:space="0" w:color="auto"/>
              <w:bottom w:val="single" w:sz="4" w:space="0" w:color="auto"/>
              <w:right w:val="single" w:sz="4" w:space="0" w:color="auto"/>
            </w:tcBorders>
          </w:tcPr>
          <w:p w14:paraId="38CE1F61" w14:textId="77777777" w:rsidR="007D27C1" w:rsidRDefault="007D27C1">
            <w:pPr>
              <w:pStyle w:val="Puces1"/>
              <w:numPr>
                <w:ilvl w:val="0"/>
                <w:numId w:val="7"/>
              </w:numPr>
              <w:jc w:val="both"/>
              <w:rPr>
                <w:kern w:val="2"/>
                <w:lang w:eastAsia="en-GB"/>
                <w14:ligatures w14:val="standardContextual"/>
              </w:rPr>
            </w:pPr>
            <w:r>
              <w:rPr>
                <w:b w:val="0"/>
                <w:bCs/>
                <w:sz w:val="20"/>
                <w:szCs w:val="20"/>
                <w:lang w:val="en-US"/>
              </w:rPr>
              <w:t>TCO and other financial targets, including margin and client GMP, are exceeded.</w:t>
            </w:r>
          </w:p>
          <w:p w14:paraId="56969DAF" w14:textId="77777777" w:rsidR="007D27C1" w:rsidRDefault="007D27C1">
            <w:pPr>
              <w:pStyle w:val="Puces1"/>
              <w:numPr>
                <w:ilvl w:val="0"/>
                <w:numId w:val="7"/>
              </w:numPr>
              <w:jc w:val="both"/>
              <w:rPr>
                <w:kern w:val="2"/>
                <w:lang w:eastAsia="en-GB"/>
                <w14:ligatures w14:val="standardContextual"/>
              </w:rPr>
            </w:pPr>
            <w:r>
              <w:rPr>
                <w:b w:val="0"/>
                <w:bCs/>
                <w:sz w:val="20"/>
                <w:szCs w:val="20"/>
                <w:lang w:val="en-US"/>
              </w:rPr>
              <w:t>Additional services and scope enhancements are delivered effectively.</w:t>
            </w:r>
          </w:p>
          <w:p w14:paraId="6B2C2D6B" w14:textId="77777777" w:rsidR="007D27C1" w:rsidRPr="00036949" w:rsidRDefault="007D27C1">
            <w:pPr>
              <w:pStyle w:val="Puce3"/>
              <w:numPr>
                <w:ilvl w:val="0"/>
                <w:numId w:val="7"/>
              </w:numPr>
              <w:jc w:val="left"/>
              <w:rPr>
                <w:rFonts w:eastAsia="Times New Roman"/>
                <w:b/>
                <w:bCs w:val="0"/>
                <w:color w:val="auto"/>
                <w:kern w:val="2"/>
                <w:lang w:eastAsia="en-GB"/>
                <w14:ligatures w14:val="standardContextual"/>
              </w:rPr>
            </w:pPr>
            <w:r>
              <w:rPr>
                <w:sz w:val="20"/>
                <w:szCs w:val="20"/>
                <w:lang w:val="en-US"/>
              </w:rPr>
              <w:t>Services are delivered within budget, with savings achieved and innovations and initiatives appropriately captured.</w:t>
            </w:r>
          </w:p>
          <w:p w14:paraId="18D762D3" w14:textId="77777777" w:rsidR="007D27C1" w:rsidRPr="00036949" w:rsidRDefault="007D27C1">
            <w:pPr>
              <w:pStyle w:val="Puces1"/>
              <w:numPr>
                <w:ilvl w:val="0"/>
                <w:numId w:val="7"/>
              </w:numPr>
              <w:jc w:val="both"/>
              <w:rPr>
                <w:kern w:val="2"/>
                <w:lang w:eastAsia="en-GB"/>
                <w14:ligatures w14:val="standardContextual"/>
              </w:rPr>
            </w:pPr>
            <w:r>
              <w:rPr>
                <w:b w:val="0"/>
                <w:bCs/>
                <w:sz w:val="20"/>
                <w:szCs w:val="20"/>
                <w:lang w:val="en-US"/>
              </w:rPr>
              <w:t>Continuous improvement plans are in place for agreed clients and services.</w:t>
            </w:r>
          </w:p>
          <w:p w14:paraId="19F7035C" w14:textId="77777777" w:rsidR="007D27C1" w:rsidRPr="00036949" w:rsidRDefault="007D27C1">
            <w:pPr>
              <w:pStyle w:val="Puces1"/>
              <w:numPr>
                <w:ilvl w:val="0"/>
                <w:numId w:val="7"/>
              </w:numPr>
              <w:jc w:val="both"/>
              <w:rPr>
                <w:kern w:val="2"/>
                <w:lang w:eastAsia="en-GB"/>
                <w14:ligatures w14:val="standardContextual"/>
              </w:rPr>
            </w:pPr>
            <w:r>
              <w:rPr>
                <w:b w:val="0"/>
                <w:bCs/>
                <w:sz w:val="20"/>
                <w:szCs w:val="20"/>
                <w:lang w:val="en-US"/>
              </w:rPr>
              <w:t>Industry, sector and client networks are mature, active and demonstrate influence and advocacy.</w:t>
            </w:r>
          </w:p>
          <w:p w14:paraId="34489792" w14:textId="77777777" w:rsidR="007D27C1" w:rsidRPr="00036949" w:rsidRDefault="007D27C1">
            <w:pPr>
              <w:pStyle w:val="Puces1"/>
              <w:numPr>
                <w:ilvl w:val="0"/>
                <w:numId w:val="7"/>
              </w:numPr>
              <w:jc w:val="both"/>
              <w:rPr>
                <w:kern w:val="2"/>
                <w:lang w:eastAsia="en-GB"/>
                <w14:ligatures w14:val="standardContextual"/>
              </w:rPr>
            </w:pPr>
            <w:r>
              <w:rPr>
                <w:b w:val="0"/>
                <w:bCs/>
                <w:sz w:val="20"/>
                <w:szCs w:val="20"/>
                <w:lang w:val="en-US"/>
              </w:rPr>
              <w:t>Client perception and satisfaction with delivered services are measurably strong.</w:t>
            </w:r>
          </w:p>
          <w:p w14:paraId="5FEB89E3" w14:textId="77777777" w:rsidR="007D27C1" w:rsidRDefault="007D27C1">
            <w:pPr>
              <w:pStyle w:val="Puces1"/>
              <w:numPr>
                <w:ilvl w:val="0"/>
                <w:numId w:val="7"/>
              </w:numPr>
              <w:jc w:val="both"/>
              <w:rPr>
                <w:kern w:val="2"/>
                <w:lang w:eastAsia="en-GB"/>
                <w14:ligatures w14:val="standardContextual"/>
              </w:rPr>
            </w:pPr>
            <w:r>
              <w:rPr>
                <w:b w:val="0"/>
                <w:bCs/>
                <w:sz w:val="20"/>
                <w:szCs w:val="20"/>
              </w:rPr>
              <w:t>Services are delivered to the required standard across the full portfolio, with service excellence embedded as standard.</w:t>
            </w:r>
          </w:p>
          <w:p w14:paraId="6A15BF1A" w14:textId="77777777" w:rsidR="007D27C1" w:rsidRDefault="007D27C1">
            <w:pPr>
              <w:pStyle w:val="Puces1"/>
              <w:numPr>
                <w:ilvl w:val="0"/>
                <w:numId w:val="7"/>
              </w:numPr>
              <w:jc w:val="both"/>
              <w:rPr>
                <w:kern w:val="2"/>
                <w:lang w:eastAsia="en-GB"/>
                <w14:ligatures w14:val="standardContextual"/>
              </w:rPr>
            </w:pPr>
            <w:r>
              <w:rPr>
                <w:b w:val="0"/>
                <w:bCs/>
                <w:sz w:val="20"/>
                <w:szCs w:val="20"/>
                <w:lang w:val="en-US"/>
              </w:rPr>
              <w:t xml:space="preserve">Safety, health and environmental compliance </w:t>
            </w:r>
            <w:proofErr w:type="gramStart"/>
            <w:r>
              <w:rPr>
                <w:b w:val="0"/>
                <w:bCs/>
                <w:sz w:val="20"/>
                <w:szCs w:val="20"/>
                <w:lang w:val="en-US"/>
              </w:rPr>
              <w:t>is</w:t>
            </w:r>
            <w:proofErr w:type="gramEnd"/>
            <w:r>
              <w:rPr>
                <w:b w:val="0"/>
                <w:bCs/>
                <w:sz w:val="20"/>
                <w:szCs w:val="20"/>
                <w:lang w:val="en-US"/>
              </w:rPr>
              <w:t xml:space="preserve"> maintained across all activities.</w:t>
            </w:r>
          </w:p>
          <w:p w14:paraId="5F512907" w14:textId="77777777" w:rsidR="007D27C1" w:rsidRPr="00036949" w:rsidRDefault="007D27C1">
            <w:pPr>
              <w:pStyle w:val="Puces1"/>
              <w:numPr>
                <w:ilvl w:val="0"/>
                <w:numId w:val="7"/>
              </w:numPr>
              <w:jc w:val="both"/>
              <w:rPr>
                <w:kern w:val="2"/>
                <w:lang w:eastAsia="en-GB"/>
                <w14:ligatures w14:val="standardContextual"/>
              </w:rPr>
            </w:pPr>
            <w:r>
              <w:rPr>
                <w:b w:val="0"/>
                <w:bCs/>
                <w:sz w:val="20"/>
                <w:szCs w:val="20"/>
                <w:lang w:val="en-US"/>
              </w:rPr>
              <w:t>Contract extension opportunities are identified and converted through positive client relationships.</w:t>
            </w:r>
          </w:p>
          <w:p w14:paraId="479FD08D" w14:textId="77777777" w:rsidR="007D27C1" w:rsidRPr="00036949" w:rsidRDefault="007D27C1">
            <w:pPr>
              <w:pStyle w:val="Puces1"/>
              <w:numPr>
                <w:ilvl w:val="0"/>
                <w:numId w:val="7"/>
              </w:numPr>
              <w:jc w:val="both"/>
              <w:rPr>
                <w:kern w:val="2"/>
                <w:lang w:eastAsia="en-GB"/>
                <w14:ligatures w14:val="standardContextual"/>
              </w:rPr>
            </w:pPr>
            <w:r>
              <w:rPr>
                <w:b w:val="0"/>
                <w:bCs/>
                <w:sz w:val="20"/>
                <w:szCs w:val="20"/>
                <w:lang w:val="en-US"/>
              </w:rPr>
              <w:t>Operational audit standards are consistently achieved.</w:t>
            </w:r>
          </w:p>
        </w:tc>
      </w:tr>
    </w:tbl>
    <w:p w14:paraId="6C8B2146" w14:textId="77777777" w:rsidR="007D27C1" w:rsidRDefault="007D27C1" w:rsidP="007D27C1"/>
    <w:p w14:paraId="7B37D43D" w14:textId="51E7D5D0" w:rsidR="007D27C1" w:rsidRDefault="007D27C1" w:rsidP="008C4031">
      <w:pPr>
        <w:spacing w:after="200" w:line="276" w:lineRule="auto"/>
        <w:jc w:val="left"/>
      </w:pPr>
      <w:r>
        <w:br w:type="page"/>
      </w: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D27C1" w:rsidRPr="00315425" w14:paraId="5C75B95D" w14:textId="77777777" w:rsidTr="07AD1A61">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themeFill="background1" w:themeFillShade="F2"/>
            <w:vAlign w:val="center"/>
          </w:tcPr>
          <w:p w14:paraId="27D61F26" w14:textId="77777777" w:rsidR="007D27C1" w:rsidRPr="00FB6D69" w:rsidRDefault="007D27C1">
            <w:pPr>
              <w:pStyle w:val="titregris"/>
              <w:framePr w:hSpace="0" w:wrap="auto" w:vAnchor="margin" w:hAnchor="text" w:xAlign="left" w:yAlign="inline"/>
              <w:rPr>
                <w:b w:val="0"/>
              </w:rPr>
            </w:pPr>
            <w:r>
              <w:rPr>
                <w:color w:val="FF0000"/>
              </w:rPr>
              <w:lastRenderedPageBreak/>
              <w:t>7.</w:t>
            </w:r>
            <w:r>
              <w:t xml:space="preserve">  Person Specification </w:t>
            </w:r>
            <w:r>
              <w:rPr>
                <w:b w:val="0"/>
                <w:sz w:val="16"/>
              </w:rPr>
              <w:t>–</w:t>
            </w:r>
            <w:r>
              <w:rPr>
                <w:sz w:val="16"/>
              </w:rPr>
              <w:t xml:space="preserve"> </w:t>
            </w:r>
            <w:r>
              <w:rPr>
                <w:b w:val="0"/>
                <w:sz w:val="16"/>
              </w:rPr>
              <w:t>Indicate the skills, knowledge and experience that the job holder should require to conduct the role effectively</w:t>
            </w:r>
          </w:p>
        </w:tc>
      </w:tr>
      <w:tr w:rsidR="007D27C1" w:rsidRPr="00062691" w14:paraId="73410BCA" w14:textId="77777777" w:rsidTr="07AD1A61">
        <w:trPr>
          <w:trHeight w:val="620"/>
        </w:trPr>
        <w:tc>
          <w:tcPr>
            <w:tcW w:w="10458" w:type="dxa"/>
            <w:tcBorders>
              <w:top w:val="nil"/>
              <w:left w:val="single" w:sz="2" w:space="0" w:color="auto"/>
              <w:bottom w:val="single" w:sz="4" w:space="0" w:color="auto"/>
              <w:right w:val="single" w:sz="4" w:space="0" w:color="auto"/>
            </w:tcBorders>
          </w:tcPr>
          <w:p w14:paraId="2B550658" w14:textId="77777777" w:rsidR="007D27C1" w:rsidRPr="000A7315" w:rsidRDefault="007D27C1">
            <w:pPr>
              <w:rPr>
                <w:rFonts w:cs="Arial"/>
                <w:b/>
              </w:rPr>
            </w:pPr>
            <w:r>
              <w:rPr>
                <w:rFonts w:cs="Arial"/>
                <w:b/>
              </w:rPr>
              <w:t>Essential</w:t>
            </w:r>
          </w:p>
          <w:p w14:paraId="2E7A59D9" w14:textId="2A130366" w:rsidR="00105B21" w:rsidRPr="00B4052E" w:rsidRDefault="00105B21" w:rsidP="00105B21">
            <w:pPr>
              <w:pStyle w:val="Puces1"/>
              <w:numPr>
                <w:ilvl w:val="0"/>
                <w:numId w:val="8"/>
              </w:numPr>
              <w:rPr>
                <w:kern w:val="2"/>
                <w:lang w:eastAsia="en-GB"/>
                <w14:ligatures w14:val="standardContextual"/>
              </w:rPr>
            </w:pPr>
            <w:r w:rsidRPr="00B4052E">
              <w:rPr>
                <w:b w:val="0"/>
                <w:sz w:val="20"/>
                <w:szCs w:val="20"/>
                <w:lang w:val="en-US"/>
              </w:rPr>
              <w:t>Fluency</w:t>
            </w:r>
            <w:r w:rsidR="00192915">
              <w:rPr>
                <w:b w:val="0"/>
                <w:sz w:val="20"/>
                <w:szCs w:val="20"/>
                <w:lang w:val="en-US"/>
              </w:rPr>
              <w:t xml:space="preserve"> in French language</w:t>
            </w:r>
            <w:r w:rsidRPr="00B4052E">
              <w:rPr>
                <w:b w:val="0"/>
                <w:sz w:val="20"/>
                <w:szCs w:val="20"/>
                <w:lang w:val="en-US"/>
              </w:rPr>
              <w:t>.</w:t>
            </w:r>
          </w:p>
          <w:p w14:paraId="77E12479" w14:textId="77777777" w:rsidR="007D27C1" w:rsidRDefault="007D27C1" w:rsidP="00105B21">
            <w:pPr>
              <w:pStyle w:val="Puces1"/>
              <w:numPr>
                <w:ilvl w:val="0"/>
                <w:numId w:val="8"/>
              </w:numPr>
              <w:rPr>
                <w:kern w:val="2"/>
                <w:lang w:eastAsia="en-GB"/>
                <w14:ligatures w14:val="standardContextual"/>
              </w:rPr>
            </w:pPr>
            <w:r>
              <w:rPr>
                <w:b w:val="0"/>
                <w:bCs/>
                <w:sz w:val="20"/>
                <w:szCs w:val="20"/>
                <w:lang w:val="en-US"/>
              </w:rPr>
              <w:t>Successful experience operating in an outsourced B2B environment.</w:t>
            </w:r>
          </w:p>
          <w:p w14:paraId="1341333D" w14:textId="77777777" w:rsidR="007D27C1" w:rsidRDefault="007D27C1" w:rsidP="00105B21">
            <w:pPr>
              <w:pStyle w:val="Puces1"/>
              <w:numPr>
                <w:ilvl w:val="0"/>
                <w:numId w:val="8"/>
              </w:numPr>
              <w:rPr>
                <w:kern w:val="2"/>
                <w:lang w:eastAsia="en-GB"/>
                <w14:ligatures w14:val="standardContextual"/>
              </w:rPr>
            </w:pPr>
            <w:r>
              <w:rPr>
                <w:b w:val="0"/>
                <w:bCs/>
                <w:sz w:val="20"/>
                <w:szCs w:val="20"/>
              </w:rPr>
              <w:t>Proven experience working across international boundaries and with diverse teams.</w:t>
            </w:r>
          </w:p>
          <w:p w14:paraId="4757799C" w14:textId="77777777" w:rsidR="007D27C1" w:rsidRDefault="007D27C1" w:rsidP="00105B21">
            <w:pPr>
              <w:pStyle w:val="Puces1"/>
              <w:numPr>
                <w:ilvl w:val="0"/>
                <w:numId w:val="8"/>
              </w:numPr>
              <w:rPr>
                <w:kern w:val="2"/>
                <w:lang w:eastAsia="en-GB"/>
                <w14:ligatures w14:val="standardContextual"/>
              </w:rPr>
            </w:pPr>
            <w:r>
              <w:rPr>
                <w:b w:val="0"/>
                <w:bCs/>
                <w:sz w:val="20"/>
                <w:szCs w:val="20"/>
                <w:lang w:val="en-US"/>
              </w:rPr>
              <w:t>Demonstrable track record of developing effective operational strategies across a broad client portfolio.</w:t>
            </w:r>
          </w:p>
          <w:p w14:paraId="01E13655" w14:textId="77777777" w:rsidR="007D27C1" w:rsidRDefault="007D27C1" w:rsidP="00105B21">
            <w:pPr>
              <w:pStyle w:val="Puces1"/>
              <w:numPr>
                <w:ilvl w:val="0"/>
                <w:numId w:val="8"/>
              </w:numPr>
              <w:rPr>
                <w:kern w:val="2"/>
                <w:lang w:eastAsia="en-GB"/>
                <w14:ligatures w14:val="standardContextual"/>
              </w:rPr>
            </w:pPr>
            <w:r>
              <w:rPr>
                <w:b w:val="0"/>
                <w:bCs/>
                <w:sz w:val="20"/>
                <w:szCs w:val="20"/>
              </w:rPr>
              <w:t>Exceptional client relationship management skills.</w:t>
            </w:r>
          </w:p>
          <w:p w14:paraId="37EE1A7E" w14:textId="77777777" w:rsidR="007D27C1" w:rsidRDefault="007D27C1" w:rsidP="00105B21">
            <w:pPr>
              <w:pStyle w:val="Puces1"/>
              <w:numPr>
                <w:ilvl w:val="0"/>
                <w:numId w:val="8"/>
              </w:numPr>
              <w:rPr>
                <w:kern w:val="2"/>
                <w:lang w:eastAsia="en-GB"/>
                <w14:ligatures w14:val="standardContextual"/>
              </w:rPr>
            </w:pPr>
            <w:r>
              <w:rPr>
                <w:b w:val="0"/>
                <w:bCs/>
                <w:sz w:val="20"/>
                <w:szCs w:val="20"/>
                <w:lang w:val="en-US"/>
              </w:rPr>
              <w:t>Ability to develop commercially viable solutions by understanding client needs and pricing products and services appropriately.</w:t>
            </w:r>
          </w:p>
          <w:p w14:paraId="6CC3D3B3" w14:textId="77777777" w:rsidR="00D113FB" w:rsidRPr="00D113FB" w:rsidRDefault="007D27C1" w:rsidP="00105B21">
            <w:pPr>
              <w:pStyle w:val="Puces1"/>
              <w:numPr>
                <w:ilvl w:val="0"/>
                <w:numId w:val="8"/>
              </w:numPr>
              <w:rPr>
                <w:b w:val="0"/>
                <w:bCs/>
                <w:kern w:val="2"/>
                <w:lang w:eastAsia="en-GB"/>
                <w14:ligatures w14:val="standardContextual"/>
              </w:rPr>
            </w:pPr>
            <w:r>
              <w:rPr>
                <w:b w:val="0"/>
                <w:bCs/>
                <w:sz w:val="20"/>
                <w:szCs w:val="20"/>
              </w:rPr>
              <w:t xml:space="preserve">Strong </w:t>
            </w:r>
            <w:r w:rsidRPr="00D113FB">
              <w:rPr>
                <w:b w:val="0"/>
                <w:bCs/>
                <w:sz w:val="20"/>
                <w:szCs w:val="20"/>
              </w:rPr>
              <w:t>experience in sector contracting and technical service delivery.</w:t>
            </w:r>
          </w:p>
          <w:p w14:paraId="791294D5" w14:textId="099D25E7" w:rsidR="00315E5A" w:rsidRPr="00D113FB" w:rsidRDefault="00315E5A" w:rsidP="00105B21">
            <w:pPr>
              <w:pStyle w:val="Puces1"/>
              <w:numPr>
                <w:ilvl w:val="0"/>
                <w:numId w:val="8"/>
              </w:numPr>
              <w:rPr>
                <w:b w:val="0"/>
                <w:bCs/>
                <w:kern w:val="2"/>
                <w:lang w:eastAsia="en-GB"/>
                <w14:ligatures w14:val="standardContextual"/>
              </w:rPr>
            </w:pPr>
            <w:r w:rsidRPr="00D113FB">
              <w:rPr>
                <w:b w:val="0"/>
                <w:bCs/>
                <w:sz w:val="20"/>
                <w:szCs w:val="20"/>
              </w:rPr>
              <w:t>Strong financial, commercial and business acumen.</w:t>
            </w:r>
          </w:p>
          <w:p w14:paraId="1BC8D486" w14:textId="77777777" w:rsidR="007D27C1" w:rsidRPr="00D113FB" w:rsidRDefault="007D27C1" w:rsidP="00105B21">
            <w:pPr>
              <w:pStyle w:val="Puces1"/>
              <w:numPr>
                <w:ilvl w:val="0"/>
                <w:numId w:val="8"/>
              </w:numPr>
              <w:rPr>
                <w:b w:val="0"/>
                <w:bCs/>
                <w:kern w:val="2"/>
                <w:sz w:val="20"/>
                <w:szCs w:val="20"/>
                <w:lang w:eastAsia="en-GB"/>
                <w14:ligatures w14:val="standardContextual"/>
              </w:rPr>
            </w:pPr>
            <w:r w:rsidRPr="00D113FB">
              <w:rPr>
                <w:b w:val="0"/>
                <w:bCs/>
                <w:sz w:val="20"/>
                <w:szCs w:val="20"/>
                <w:lang w:val="en-US"/>
              </w:rPr>
              <w:t>Proven track record of initiating and leading complex business transformation projects.</w:t>
            </w:r>
          </w:p>
          <w:p w14:paraId="028DEA35" w14:textId="77777777" w:rsidR="007D27C1" w:rsidRPr="00D113FB" w:rsidRDefault="007D27C1" w:rsidP="00105B21">
            <w:pPr>
              <w:pStyle w:val="Puces1"/>
              <w:numPr>
                <w:ilvl w:val="0"/>
                <w:numId w:val="8"/>
              </w:numPr>
              <w:rPr>
                <w:b w:val="0"/>
                <w:bCs/>
                <w:kern w:val="2"/>
                <w:sz w:val="20"/>
                <w:szCs w:val="20"/>
                <w:lang w:eastAsia="en-GB"/>
                <w14:ligatures w14:val="standardContextual"/>
              </w:rPr>
            </w:pPr>
            <w:r w:rsidRPr="00D113FB">
              <w:rPr>
                <w:b w:val="0"/>
                <w:bCs/>
                <w:sz w:val="20"/>
                <w:szCs w:val="20"/>
              </w:rPr>
              <w:t>Proven ability to build profitable client relationships.</w:t>
            </w:r>
          </w:p>
          <w:p w14:paraId="2262352B" w14:textId="77777777" w:rsidR="00D113FB" w:rsidRPr="00D113FB" w:rsidRDefault="007D27C1" w:rsidP="00105B21">
            <w:pPr>
              <w:pStyle w:val="Puces1"/>
              <w:numPr>
                <w:ilvl w:val="0"/>
                <w:numId w:val="8"/>
              </w:numPr>
              <w:rPr>
                <w:b w:val="0"/>
                <w:bCs/>
                <w:kern w:val="2"/>
                <w:sz w:val="20"/>
                <w:szCs w:val="20"/>
                <w:lang w:eastAsia="en-GB"/>
                <w14:ligatures w14:val="standardContextual"/>
              </w:rPr>
            </w:pPr>
            <w:r w:rsidRPr="00D113FB">
              <w:rPr>
                <w:b w:val="0"/>
                <w:bCs/>
                <w:sz w:val="20"/>
                <w:szCs w:val="20"/>
                <w:lang w:val="en-US"/>
              </w:rPr>
              <w:t>Proven experience identifying new business opportunities.</w:t>
            </w:r>
          </w:p>
          <w:p w14:paraId="147D4276" w14:textId="3F4DAFE8" w:rsidR="00315E5A" w:rsidRPr="00D113FB" w:rsidRDefault="00315E5A" w:rsidP="00105B21">
            <w:pPr>
              <w:pStyle w:val="Puces1"/>
              <w:numPr>
                <w:ilvl w:val="0"/>
                <w:numId w:val="8"/>
              </w:numPr>
              <w:rPr>
                <w:b w:val="0"/>
                <w:bCs/>
                <w:kern w:val="2"/>
                <w:sz w:val="20"/>
                <w:szCs w:val="20"/>
                <w:lang w:eastAsia="en-GB"/>
                <w14:ligatures w14:val="standardContextual"/>
              </w:rPr>
            </w:pPr>
            <w:r w:rsidRPr="00D113FB">
              <w:rPr>
                <w:b w:val="0"/>
                <w:bCs/>
                <w:sz w:val="20"/>
                <w:szCs w:val="20"/>
              </w:rPr>
              <w:t>Excellent communication, influencing and facilitation skills.</w:t>
            </w:r>
          </w:p>
          <w:p w14:paraId="79F330B1" w14:textId="77777777" w:rsidR="007D27C1" w:rsidRDefault="007D27C1" w:rsidP="00105B21">
            <w:pPr>
              <w:pStyle w:val="Puces1"/>
              <w:numPr>
                <w:ilvl w:val="0"/>
                <w:numId w:val="8"/>
              </w:numPr>
              <w:rPr>
                <w:kern w:val="2"/>
                <w:lang w:eastAsia="en-GB"/>
                <w14:ligatures w14:val="standardContextual"/>
              </w:rPr>
            </w:pPr>
            <w:r>
              <w:rPr>
                <w:b w:val="0"/>
                <w:bCs/>
                <w:sz w:val="20"/>
                <w:szCs w:val="20"/>
                <w:lang w:val="en-US"/>
              </w:rPr>
              <w:t>Strong numeracy and written communication skills.</w:t>
            </w:r>
          </w:p>
          <w:p w14:paraId="019FE69F" w14:textId="77777777" w:rsidR="007D27C1" w:rsidRPr="00D06C62" w:rsidRDefault="007D27C1" w:rsidP="00105B21">
            <w:pPr>
              <w:pStyle w:val="Puce3"/>
              <w:numPr>
                <w:ilvl w:val="0"/>
                <w:numId w:val="8"/>
              </w:numPr>
              <w:rPr>
                <w:rFonts w:eastAsia="Times New Roman"/>
                <w:b/>
                <w:bCs w:val="0"/>
                <w:color w:val="auto"/>
                <w:kern w:val="2"/>
                <w:lang w:eastAsia="en-GB"/>
                <w14:ligatures w14:val="standardContextual"/>
              </w:rPr>
            </w:pPr>
            <w:r>
              <w:rPr>
                <w:sz w:val="20"/>
                <w:szCs w:val="20"/>
              </w:rPr>
              <w:t>Commitment to continuous professional development within the relevant industry or specialism.</w:t>
            </w:r>
          </w:p>
          <w:p w14:paraId="6E5F2006" w14:textId="77777777" w:rsidR="007D27C1" w:rsidRPr="00D06C62" w:rsidRDefault="007D27C1" w:rsidP="00105B21">
            <w:pPr>
              <w:pStyle w:val="Puce3"/>
              <w:numPr>
                <w:ilvl w:val="0"/>
                <w:numId w:val="8"/>
              </w:numPr>
              <w:rPr>
                <w:rFonts w:eastAsia="Times New Roman"/>
                <w:b/>
                <w:bCs w:val="0"/>
                <w:color w:val="auto"/>
                <w:kern w:val="2"/>
                <w:lang w:eastAsia="en-GB"/>
                <w14:ligatures w14:val="standardContextual"/>
              </w:rPr>
            </w:pPr>
            <w:r>
              <w:rPr>
                <w:sz w:val="20"/>
                <w:szCs w:val="20"/>
              </w:rPr>
              <w:t>Fluent English language skills.</w:t>
            </w:r>
          </w:p>
          <w:p w14:paraId="525C8436" w14:textId="77777777" w:rsidR="007D27C1" w:rsidRDefault="007D27C1"/>
          <w:p w14:paraId="4248DE90" w14:textId="77777777" w:rsidR="007D27C1" w:rsidRDefault="007D27C1"/>
          <w:p w14:paraId="008F1714" w14:textId="77777777" w:rsidR="007D27C1" w:rsidRPr="000A7315" w:rsidRDefault="007D27C1">
            <w:pPr>
              <w:rPr>
                <w:b/>
                <w:szCs w:val="20"/>
              </w:rPr>
            </w:pPr>
            <w:r>
              <w:rPr>
                <w:b/>
                <w:szCs w:val="20"/>
              </w:rPr>
              <w:t>Desirable</w:t>
            </w:r>
          </w:p>
          <w:p w14:paraId="6F64D3F7" w14:textId="77777777" w:rsidR="00D113FB" w:rsidRPr="00D113FB" w:rsidRDefault="007D27C1" w:rsidP="00105B21">
            <w:pPr>
              <w:pStyle w:val="Puces1"/>
              <w:numPr>
                <w:ilvl w:val="0"/>
                <w:numId w:val="8"/>
              </w:numPr>
              <w:rPr>
                <w:kern w:val="2"/>
                <w:lang w:eastAsia="en-GB"/>
                <w14:ligatures w14:val="standardContextual"/>
              </w:rPr>
            </w:pPr>
            <w:r>
              <w:rPr>
                <w:b w:val="0"/>
                <w:bCs/>
                <w:sz w:val="20"/>
                <w:szCs w:val="20"/>
              </w:rPr>
              <w:t>Active involvement in relevant industry bodies.</w:t>
            </w:r>
          </w:p>
          <w:p w14:paraId="375B1CE6" w14:textId="77777777" w:rsidR="00B4052E" w:rsidRPr="00B4052E" w:rsidRDefault="007D27C1" w:rsidP="00105B21">
            <w:pPr>
              <w:pStyle w:val="Puces1"/>
              <w:numPr>
                <w:ilvl w:val="0"/>
                <w:numId w:val="8"/>
              </w:numPr>
              <w:rPr>
                <w:kern w:val="2"/>
                <w:lang w:eastAsia="en-GB"/>
                <w14:ligatures w14:val="standardContextual"/>
              </w:rPr>
            </w:pPr>
            <w:r w:rsidRPr="00D113FB">
              <w:rPr>
                <w:b w:val="0"/>
                <w:sz w:val="20"/>
                <w:szCs w:val="20"/>
                <w:lang w:val="en-US"/>
              </w:rPr>
              <w:t>Facilities, engineering or technical qualification/background.</w:t>
            </w:r>
          </w:p>
          <w:p w14:paraId="6AD97F13" w14:textId="77777777" w:rsidR="007D27C1" w:rsidRDefault="007D27C1">
            <w:pPr>
              <w:pStyle w:val="Puces4"/>
              <w:numPr>
                <w:ilvl w:val="0"/>
                <w:numId w:val="0"/>
              </w:numPr>
              <w:ind w:left="720"/>
            </w:pPr>
          </w:p>
          <w:p w14:paraId="34ECFC2E" w14:textId="77777777" w:rsidR="007D27C1" w:rsidRDefault="007D27C1">
            <w:pPr>
              <w:rPr>
                <w:kern w:val="2"/>
                <w:szCs w:val="20"/>
                <w:lang w:eastAsia="en-GB"/>
                <w14:ligatures w14:val="standardContextual"/>
              </w:rPr>
            </w:pPr>
            <w:r>
              <w:rPr>
                <w:b/>
                <w:bCs/>
              </w:rPr>
              <w:t>Other relevant information</w:t>
            </w:r>
          </w:p>
          <w:p w14:paraId="0293495B" w14:textId="77777777" w:rsidR="007D27C1" w:rsidRDefault="007D27C1" w:rsidP="00105B21">
            <w:pPr>
              <w:pStyle w:val="Puce3"/>
              <w:numPr>
                <w:ilvl w:val="0"/>
                <w:numId w:val="8"/>
              </w:numPr>
              <w:rPr>
                <w:kern w:val="2"/>
                <w:lang w:eastAsia="en-GB"/>
                <w14:ligatures w14:val="standardContextual"/>
              </w:rPr>
            </w:pPr>
            <w:r>
              <w:rPr>
                <w:sz w:val="20"/>
                <w:szCs w:val="20"/>
              </w:rPr>
              <w:t>EU travel and occasional overnight stays will be required, but not extensively.</w:t>
            </w:r>
          </w:p>
          <w:p w14:paraId="6771D6F6" w14:textId="77777777" w:rsidR="007D27C1" w:rsidRDefault="007D27C1" w:rsidP="00105B21">
            <w:pPr>
              <w:pStyle w:val="Puce3"/>
              <w:numPr>
                <w:ilvl w:val="0"/>
                <w:numId w:val="8"/>
              </w:numPr>
              <w:rPr>
                <w:kern w:val="2"/>
                <w:lang w:eastAsia="en-GB"/>
                <w14:ligatures w14:val="standardContextual"/>
              </w:rPr>
            </w:pPr>
            <w:r>
              <w:rPr>
                <w:sz w:val="20"/>
                <w:szCs w:val="20"/>
              </w:rPr>
              <w:t>Provide support to other establishments when required.</w:t>
            </w:r>
          </w:p>
          <w:p w14:paraId="15509056" w14:textId="77777777" w:rsidR="007D27C1" w:rsidRDefault="007D27C1" w:rsidP="00105B21">
            <w:pPr>
              <w:pStyle w:val="Puce3"/>
              <w:numPr>
                <w:ilvl w:val="0"/>
                <w:numId w:val="8"/>
              </w:numPr>
              <w:rPr>
                <w:kern w:val="2"/>
                <w:lang w:eastAsia="en-GB"/>
                <w14:ligatures w14:val="standardContextual"/>
              </w:rPr>
            </w:pPr>
            <w:r>
              <w:rPr>
                <w:sz w:val="20"/>
                <w:szCs w:val="20"/>
              </w:rPr>
              <w:t>Attend meetings and training courses as requested.</w:t>
            </w:r>
          </w:p>
          <w:p w14:paraId="4EBDEC1D" w14:textId="77777777" w:rsidR="007D27C1" w:rsidRDefault="007D27C1">
            <w:pPr>
              <w:pStyle w:val="Puce3"/>
              <w:numPr>
                <w:ilvl w:val="0"/>
                <w:numId w:val="0"/>
              </w:numPr>
              <w:ind w:left="568" w:hanging="284"/>
              <w:rPr>
                <w:sz w:val="20"/>
                <w:szCs w:val="20"/>
              </w:rPr>
            </w:pPr>
          </w:p>
          <w:p w14:paraId="6717E934" w14:textId="77777777" w:rsidR="007D27C1" w:rsidRPr="00D54BAF" w:rsidRDefault="007D27C1">
            <w:pPr>
              <w:pStyle w:val="Puce3"/>
              <w:numPr>
                <w:ilvl w:val="0"/>
                <w:numId w:val="0"/>
              </w:numPr>
              <w:ind w:left="568"/>
              <w:rPr>
                <w:i/>
                <w:iCs/>
                <w:kern w:val="2"/>
                <w:lang w:eastAsia="en-GB"/>
                <w14:ligatures w14:val="standardContextual"/>
              </w:rPr>
            </w:pPr>
            <w:r w:rsidRPr="00D54BAF">
              <w:rPr>
                <w:i/>
                <w:iCs/>
                <w:sz w:val="20"/>
                <w:szCs w:val="20"/>
              </w:rPr>
              <w:t>This job description provides an overview of the role and its expected duties and responsibilities. It is not intended to list every activity. Specific tasks and objectives will be agreed with the post holder at regular intervals. The post holder may also be required to undertake other reasonable tasks, as requested by the Line Manager, to meet the operational needs of the business.</w:t>
            </w:r>
          </w:p>
          <w:p w14:paraId="1B5A5379" w14:textId="77777777" w:rsidR="007D27C1" w:rsidRPr="004238D8" w:rsidRDefault="007D27C1">
            <w:pPr>
              <w:pStyle w:val="Puces4"/>
              <w:numPr>
                <w:ilvl w:val="0"/>
                <w:numId w:val="0"/>
              </w:numPr>
              <w:ind w:left="720"/>
            </w:pPr>
          </w:p>
        </w:tc>
      </w:tr>
    </w:tbl>
    <w:p w14:paraId="216E457D" w14:textId="77777777" w:rsidR="007D27C1" w:rsidRDefault="007D27C1" w:rsidP="007D27C1">
      <w:pPr>
        <w:spacing w:after="200" w:line="276" w:lineRule="auto"/>
        <w:jc w:val="left"/>
      </w:pPr>
    </w:p>
    <w:tbl>
      <w:tblPr>
        <w:tblpPr w:leftFromText="180" w:rightFromText="180" w:vertAnchor="text" w:horzAnchor="margin" w:tblpXSpec="center" w:tblpY="192"/>
        <w:tblW w:w="104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458"/>
      </w:tblGrid>
      <w:tr w:rsidR="007D27C1" w:rsidRPr="00315425" w14:paraId="4344FB35" w14:textId="77777777">
        <w:trPr>
          <w:trHeight w:val="709"/>
        </w:trPr>
        <w:tc>
          <w:tcPr>
            <w:tcW w:w="10458" w:type="dxa"/>
            <w:tcBorders>
              <w:top w:val="single" w:sz="2" w:space="0" w:color="auto"/>
              <w:left w:val="single" w:sz="2" w:space="0" w:color="auto"/>
              <w:bottom w:val="dotted" w:sz="2" w:space="0" w:color="auto"/>
              <w:right w:val="single" w:sz="2" w:space="0" w:color="auto"/>
            </w:tcBorders>
            <w:shd w:val="clear" w:color="auto" w:fill="F2F2F2"/>
            <w:vAlign w:val="center"/>
          </w:tcPr>
          <w:p w14:paraId="1E6C7EB0" w14:textId="77777777" w:rsidR="007D27C1" w:rsidRPr="00FB6D69" w:rsidRDefault="007D27C1">
            <w:pPr>
              <w:pStyle w:val="titregris"/>
              <w:framePr w:hSpace="0" w:wrap="auto" w:vAnchor="margin" w:hAnchor="text" w:xAlign="left" w:yAlign="inline"/>
              <w:rPr>
                <w:b w:val="0"/>
              </w:rPr>
            </w:pPr>
            <w:r>
              <w:rPr>
                <w:color w:val="FF0000"/>
              </w:rPr>
              <w:t>8.</w:t>
            </w:r>
            <w:r>
              <w:t xml:space="preserve">  Competencies </w:t>
            </w:r>
            <w:r>
              <w:rPr>
                <w:b w:val="0"/>
                <w:sz w:val="16"/>
              </w:rPr>
              <w:t>–</w:t>
            </w:r>
            <w:r>
              <w:rPr>
                <w:sz w:val="16"/>
              </w:rPr>
              <w:t xml:space="preserve"> </w:t>
            </w:r>
            <w:r>
              <w:rPr>
                <w:b w:val="0"/>
                <w:sz w:val="16"/>
              </w:rPr>
              <w:t>Indicate which of the Sodexo core competencies and any professional competencies that the role requires</w:t>
            </w:r>
          </w:p>
        </w:tc>
      </w:tr>
      <w:tr w:rsidR="007D27C1" w:rsidRPr="00062691" w14:paraId="3DBFE897" w14:textId="77777777">
        <w:trPr>
          <w:trHeight w:val="620"/>
        </w:trPr>
        <w:tc>
          <w:tcPr>
            <w:tcW w:w="10456" w:type="dxa"/>
            <w:tcBorders>
              <w:top w:val="nil"/>
              <w:left w:val="single" w:sz="2" w:space="0" w:color="auto"/>
              <w:bottom w:val="single" w:sz="4" w:space="0" w:color="auto"/>
              <w:right w:val="single" w:sz="4" w:space="0" w:color="auto"/>
            </w:tcBorders>
          </w:tcPr>
          <w:p w14:paraId="4865EEDA" w14:textId="77777777" w:rsidR="007D27C1" w:rsidRDefault="007D27C1">
            <w:pPr>
              <w:spacing w:before="40"/>
              <w:jc w:val="left"/>
              <w:rPr>
                <w:rFonts w:cs="Arial"/>
                <w:color w:val="000000" w:themeColor="text1"/>
                <w:szCs w:val="20"/>
                <w:lang w:val="en-GB"/>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790"/>
              <w:gridCol w:w="4524"/>
            </w:tblGrid>
            <w:tr w:rsidR="007D27C1" w:rsidRPr="00375F11" w14:paraId="3E9EDFA8" w14:textId="77777777">
              <w:tc>
                <w:tcPr>
                  <w:tcW w:w="4790" w:type="dxa"/>
                </w:tcPr>
                <w:p w14:paraId="09890FCB" w14:textId="77777777" w:rsidR="007D27C1" w:rsidRPr="00375F11" w:rsidRDefault="007D27C1" w:rsidP="00105B21">
                  <w:pPr>
                    <w:pStyle w:val="Puces4"/>
                    <w:framePr w:hSpace="180" w:wrap="around" w:vAnchor="text" w:hAnchor="margin" w:xAlign="center" w:y="192"/>
                    <w:ind w:left="851" w:hanging="284"/>
                    <w:rPr>
                      <w:rFonts w:eastAsia="Times New Roman"/>
                    </w:rPr>
                  </w:pPr>
                  <w:r>
                    <w:rPr>
                      <w:rFonts w:eastAsia="Times New Roman"/>
                    </w:rPr>
                    <w:t>Client Growth and Customer Satisfaction</w:t>
                  </w:r>
                </w:p>
              </w:tc>
              <w:tc>
                <w:tcPr>
                  <w:tcW w:w="4524" w:type="dxa"/>
                </w:tcPr>
                <w:p w14:paraId="6A2F961E" w14:textId="77777777" w:rsidR="007D27C1" w:rsidRPr="00375F11" w:rsidRDefault="007D27C1" w:rsidP="00105B21">
                  <w:pPr>
                    <w:pStyle w:val="Puces4"/>
                    <w:framePr w:hSpace="180" w:wrap="around" w:vAnchor="text" w:hAnchor="margin" w:xAlign="center" w:y="192"/>
                    <w:ind w:left="851" w:hanging="284"/>
                    <w:rPr>
                      <w:rFonts w:eastAsia="Times New Roman"/>
                    </w:rPr>
                  </w:pPr>
                  <w:r>
                    <w:rPr>
                      <w:rFonts w:eastAsia="Times New Roman"/>
                    </w:rPr>
                    <w:t>Innovation and Change</w:t>
                  </w:r>
                </w:p>
              </w:tc>
            </w:tr>
            <w:tr w:rsidR="007D27C1" w:rsidRPr="00375F11" w14:paraId="094B5D6D" w14:textId="77777777">
              <w:tc>
                <w:tcPr>
                  <w:tcW w:w="4790" w:type="dxa"/>
                </w:tcPr>
                <w:p w14:paraId="6FF6F2F1" w14:textId="77777777" w:rsidR="007D27C1" w:rsidRPr="00375F11" w:rsidRDefault="007D27C1" w:rsidP="00105B21">
                  <w:pPr>
                    <w:pStyle w:val="Puces4"/>
                    <w:framePr w:hSpace="180" w:wrap="around" w:vAnchor="text" w:hAnchor="margin" w:xAlign="center" w:y="192"/>
                    <w:ind w:left="851" w:hanging="284"/>
                    <w:rPr>
                      <w:rFonts w:eastAsia="Times New Roman"/>
                    </w:rPr>
                  </w:pPr>
                  <w:r>
                    <w:rPr>
                      <w:rFonts w:eastAsia="Times New Roman"/>
                    </w:rPr>
                    <w:t>Rigorous Management of Results</w:t>
                  </w:r>
                </w:p>
              </w:tc>
              <w:tc>
                <w:tcPr>
                  <w:tcW w:w="4524" w:type="dxa"/>
                </w:tcPr>
                <w:p w14:paraId="6FD2E941" w14:textId="77777777" w:rsidR="007D27C1" w:rsidRPr="00375F11" w:rsidRDefault="007D27C1" w:rsidP="00105B21">
                  <w:pPr>
                    <w:pStyle w:val="Puces4"/>
                    <w:framePr w:hSpace="180" w:wrap="around" w:vAnchor="text" w:hAnchor="margin" w:xAlign="center" w:y="192"/>
                    <w:ind w:left="851" w:hanging="284"/>
                    <w:rPr>
                      <w:rFonts w:eastAsia="Times New Roman"/>
                    </w:rPr>
                  </w:pPr>
                  <w:r>
                    <w:rPr>
                      <w:rFonts w:eastAsia="Times New Roman"/>
                    </w:rPr>
                    <w:t>Brand Notoriety</w:t>
                  </w:r>
                </w:p>
              </w:tc>
            </w:tr>
            <w:tr w:rsidR="007D27C1" w:rsidRPr="00375F11" w14:paraId="28EC4CFA" w14:textId="77777777">
              <w:tc>
                <w:tcPr>
                  <w:tcW w:w="4790" w:type="dxa"/>
                </w:tcPr>
                <w:p w14:paraId="2B4BC6FC" w14:textId="77777777" w:rsidR="007D27C1" w:rsidRPr="00375F11" w:rsidRDefault="007D27C1" w:rsidP="00105B21">
                  <w:pPr>
                    <w:pStyle w:val="Puces4"/>
                    <w:framePr w:hSpace="180" w:wrap="around" w:vAnchor="text" w:hAnchor="margin" w:xAlign="center" w:y="192"/>
                    <w:ind w:left="851" w:hanging="284"/>
                    <w:rPr>
                      <w:rFonts w:eastAsia="Times New Roman"/>
                    </w:rPr>
                  </w:pPr>
                  <w:r>
                    <w:rPr>
                      <w:rFonts w:eastAsia="Times New Roman"/>
                    </w:rPr>
                    <w:t>Leadership and People Management</w:t>
                  </w:r>
                </w:p>
              </w:tc>
              <w:tc>
                <w:tcPr>
                  <w:tcW w:w="4524" w:type="dxa"/>
                </w:tcPr>
                <w:p w14:paraId="151D87B8" w14:textId="77777777" w:rsidR="007D27C1" w:rsidRPr="00375F11" w:rsidRDefault="007D27C1" w:rsidP="00105B21">
                  <w:pPr>
                    <w:pStyle w:val="Puces4"/>
                    <w:framePr w:hSpace="180" w:wrap="around" w:vAnchor="text" w:hAnchor="margin" w:xAlign="center" w:y="192"/>
                    <w:ind w:left="851" w:hanging="284"/>
                    <w:rPr>
                      <w:rFonts w:eastAsia="Times New Roman"/>
                    </w:rPr>
                  </w:pPr>
                  <w:r>
                    <w:rPr>
                      <w:rFonts w:eastAsia="Times New Roman"/>
                    </w:rPr>
                    <w:t xml:space="preserve">Planning and </w:t>
                  </w:r>
                  <w:proofErr w:type="gramStart"/>
                  <w:r>
                    <w:rPr>
                      <w:rFonts w:eastAsia="Times New Roman"/>
                    </w:rPr>
                    <w:t>Organising</w:t>
                  </w:r>
                  <w:proofErr w:type="gramEnd"/>
                </w:p>
              </w:tc>
            </w:tr>
            <w:tr w:rsidR="007D27C1" w14:paraId="619EB671" w14:textId="77777777">
              <w:tc>
                <w:tcPr>
                  <w:tcW w:w="4790" w:type="dxa"/>
                </w:tcPr>
                <w:p w14:paraId="0C51CFF7" w14:textId="77777777" w:rsidR="007D27C1" w:rsidRDefault="007D27C1" w:rsidP="00105B21">
                  <w:pPr>
                    <w:pStyle w:val="Puces4"/>
                    <w:framePr w:hSpace="180" w:wrap="around" w:vAnchor="text" w:hAnchor="margin" w:xAlign="center" w:y="192"/>
                    <w:ind w:left="851" w:hanging="284"/>
                    <w:rPr>
                      <w:rFonts w:eastAsia="Times New Roman"/>
                    </w:rPr>
                  </w:pPr>
                  <w:r>
                    <w:rPr>
                      <w:rFonts w:eastAsia="Times New Roman"/>
                    </w:rPr>
                    <w:t>Analysis and Decision Making</w:t>
                  </w:r>
                </w:p>
              </w:tc>
              <w:tc>
                <w:tcPr>
                  <w:tcW w:w="4524" w:type="dxa"/>
                </w:tcPr>
                <w:p w14:paraId="39A3F299" w14:textId="775B1561" w:rsidR="007D27C1" w:rsidRDefault="00D74758" w:rsidP="00105B21">
                  <w:pPr>
                    <w:pStyle w:val="Puces4"/>
                    <w:framePr w:hSpace="180" w:wrap="around" w:vAnchor="text" w:hAnchor="margin" w:xAlign="center" w:y="192"/>
                    <w:ind w:left="851" w:hanging="284"/>
                    <w:rPr>
                      <w:rFonts w:eastAsia="Times New Roman"/>
                    </w:rPr>
                  </w:pPr>
                  <w:r>
                    <w:rPr>
                      <w:rFonts w:eastAsia="Times New Roman"/>
                    </w:rPr>
                    <w:t>Industry Acumen</w:t>
                  </w:r>
                </w:p>
              </w:tc>
            </w:tr>
          </w:tbl>
          <w:p w14:paraId="6BDDF9AA" w14:textId="77777777" w:rsidR="007D27C1" w:rsidRPr="00EA3990" w:rsidRDefault="007D27C1">
            <w:pPr>
              <w:spacing w:before="40"/>
              <w:ind w:left="720"/>
              <w:jc w:val="left"/>
              <w:rPr>
                <w:rFonts w:cs="Arial"/>
                <w:color w:val="000000" w:themeColor="text1"/>
                <w:szCs w:val="20"/>
                <w:lang w:val="en-GB"/>
              </w:rPr>
            </w:pPr>
          </w:p>
        </w:tc>
      </w:tr>
    </w:tbl>
    <w:p w14:paraId="0AF52EA8" w14:textId="77777777" w:rsidR="00366A73" w:rsidRDefault="00366A73" w:rsidP="00366A73">
      <w:pPr>
        <w:jc w:val="left"/>
        <w:rPr>
          <w:rFonts w:cs="Arial"/>
          <w:vanish/>
        </w:rPr>
      </w:pPr>
    </w:p>
    <w:tbl>
      <w:tblPr>
        <w:tblStyle w:val="TableGrid"/>
        <w:tblW w:w="5000" w:type="pct"/>
        <w:tblLook w:val="04A0" w:firstRow="1" w:lastRow="0" w:firstColumn="1" w:lastColumn="0" w:noHBand="0" w:noVBand="1"/>
      </w:tblPr>
      <w:tblGrid>
        <w:gridCol w:w="9062"/>
      </w:tblGrid>
      <w:tr w:rsidR="00EF33DC" w14:paraId="5F2D9D4E" w14:textId="77777777">
        <w:tc>
          <w:tcPr>
            <w:tcW w:w="0" w:type="auto"/>
            <w:shd w:val="clear" w:color="auto" w:fill="F2F2F2"/>
            <w:hideMark/>
          </w:tcPr>
          <w:p w14:paraId="4B6AE706" w14:textId="77777777" w:rsidR="00EF33DC" w:rsidRDefault="00EF33DC">
            <w:pPr>
              <w:rPr>
                <w:kern w:val="2"/>
                <w:szCs w:val="20"/>
                <w:lang w:eastAsia="en-GB"/>
                <w14:ligatures w14:val="standardContextual"/>
              </w:rPr>
            </w:pPr>
            <w:r>
              <w:rPr>
                <w:b/>
                <w:bCs/>
                <w:color w:val="FF0000"/>
              </w:rPr>
              <w:t>9.</w:t>
            </w:r>
            <w:r>
              <w:rPr>
                <w:b/>
                <w:bCs/>
                <w:color w:val="002060"/>
              </w:rPr>
              <w:t xml:space="preserve"> Business Justification for Recruitment Approval</w:t>
            </w:r>
          </w:p>
        </w:tc>
      </w:tr>
      <w:tr w:rsidR="00EF33DC" w14:paraId="353F25BE" w14:textId="77777777">
        <w:tc>
          <w:tcPr>
            <w:tcW w:w="0" w:type="auto"/>
            <w:hideMark/>
          </w:tcPr>
          <w:p w14:paraId="73F8A827" w14:textId="77777777" w:rsidR="00EF33DC" w:rsidRDefault="00EF33DC">
            <w:r>
              <w:rPr>
                <w:b/>
                <w:bCs/>
              </w:rPr>
              <w:t>Executive summary</w:t>
            </w:r>
          </w:p>
          <w:p w14:paraId="2557D2CF" w14:textId="77777777" w:rsidR="00EF33DC" w:rsidRDefault="00EF33DC">
            <w:r>
              <w:lastRenderedPageBreak/>
              <w:t>The EMEA Regional Operations Support Manager role is required to protect and strengthen Sodexo’s delivery of the GSK account across EMEA. GSK is one of Sodexo’s most strategically important global clients, with a long-standing partnership, significant current and future value, and a complex operating model across regulated pharmaceutical, research, manufacturing and workplace environments. The role provides the operational capacity, governance discipline and regional coordination needed to ensure that Sodexo delivers consistently, manages risk proactively, captures savings and innovation opportunities, and continues to build client confidence following the expanded EFM25 contract award.</w:t>
            </w:r>
          </w:p>
        </w:tc>
      </w:tr>
    </w:tbl>
    <w:p w14:paraId="72C741DC" w14:textId="77777777" w:rsidR="00EF33DC" w:rsidRDefault="00EF33DC">
      <w:pPr>
        <w:rPr>
          <w:kern w:val="2"/>
          <w:szCs w:val="20"/>
          <w:lang w:eastAsia="en-GB"/>
          <w14:ligatures w14:val="standardContextual"/>
        </w:rPr>
      </w:pPr>
    </w:p>
    <w:tbl>
      <w:tblPr>
        <w:tblStyle w:val="TableGrid"/>
        <w:tblW w:w="5000" w:type="pct"/>
        <w:tblLook w:val="04A0" w:firstRow="1" w:lastRow="0" w:firstColumn="1" w:lastColumn="0" w:noHBand="0" w:noVBand="1"/>
      </w:tblPr>
      <w:tblGrid>
        <w:gridCol w:w="2081"/>
        <w:gridCol w:w="6981"/>
      </w:tblGrid>
      <w:tr w:rsidR="00EF33DC" w14:paraId="578FDB6B" w14:textId="77777777">
        <w:tc>
          <w:tcPr>
            <w:tcW w:w="2700" w:type="dxa"/>
            <w:shd w:val="clear" w:color="auto" w:fill="F2F2F2"/>
            <w:hideMark/>
          </w:tcPr>
          <w:p w14:paraId="1329FD79" w14:textId="77777777" w:rsidR="00EF33DC" w:rsidRDefault="00EF33DC">
            <w:pPr>
              <w:rPr>
                <w:kern w:val="2"/>
                <w:szCs w:val="20"/>
                <w:lang w:eastAsia="en-GB"/>
                <w14:ligatures w14:val="standardContextual"/>
              </w:rPr>
            </w:pPr>
            <w:r>
              <w:rPr>
                <w:b/>
                <w:bCs/>
              </w:rPr>
              <w:t>Reason for approval</w:t>
            </w:r>
          </w:p>
        </w:tc>
        <w:tc>
          <w:tcPr>
            <w:tcW w:w="7720" w:type="dxa"/>
            <w:shd w:val="clear" w:color="auto" w:fill="F2F2F2"/>
            <w:hideMark/>
          </w:tcPr>
          <w:p w14:paraId="4CEDBD9C" w14:textId="77777777" w:rsidR="00EF33DC" w:rsidRDefault="00EF33DC">
            <w:r>
              <w:rPr>
                <w:b/>
                <w:bCs/>
              </w:rPr>
              <w:t>Business justification</w:t>
            </w:r>
          </w:p>
        </w:tc>
      </w:tr>
      <w:tr w:rsidR="00EF33DC" w14:paraId="3A822F43" w14:textId="77777777">
        <w:tc>
          <w:tcPr>
            <w:tcW w:w="0" w:type="auto"/>
            <w:hideMark/>
          </w:tcPr>
          <w:p w14:paraId="44E1783B" w14:textId="77777777" w:rsidR="00EF33DC" w:rsidRDefault="00EF33DC">
            <w:r>
              <w:rPr>
                <w:b/>
                <w:bCs/>
              </w:rPr>
              <w:t>Strategic client importance</w:t>
            </w:r>
          </w:p>
        </w:tc>
        <w:tc>
          <w:tcPr>
            <w:tcW w:w="0" w:type="auto"/>
            <w:hideMark/>
          </w:tcPr>
          <w:p w14:paraId="18CE398A" w14:textId="77777777" w:rsidR="00EF33DC" w:rsidRDefault="00EF33DC">
            <w:r>
              <w:t>GSK is a flagship Global Strategic Account and one of Sodexo’s most important pharmaceutical and life sciences partnerships. The account is high profile, long-standing and strategically significant, supporting Sodexo’s reputation as a trusted global IFM partner in a highly regulated sector. The EMEA portfolio covered by this role spans 28 countries and 46 sites, with services delivered across WREF, GSC and RDES. Dedicated operational support is therefore essential to maintain consistency, strengthen governance and ensure the regional leadership team has the capacity to deliver against both Sodexo and GSK expectations.</w:t>
            </w:r>
          </w:p>
        </w:tc>
      </w:tr>
      <w:tr w:rsidR="00EF33DC" w14:paraId="4C089F5B" w14:textId="77777777">
        <w:tc>
          <w:tcPr>
            <w:tcW w:w="0" w:type="auto"/>
            <w:hideMark/>
          </w:tcPr>
          <w:p w14:paraId="2F5BE5CC" w14:textId="77777777" w:rsidR="00EF33DC" w:rsidRDefault="00EF33DC">
            <w:r>
              <w:rPr>
                <w:b/>
                <w:bCs/>
              </w:rPr>
              <w:t>Protection of contract value and client confidence</w:t>
            </w:r>
          </w:p>
        </w:tc>
        <w:tc>
          <w:tcPr>
            <w:tcW w:w="0" w:type="auto"/>
            <w:hideMark/>
          </w:tcPr>
          <w:p w14:paraId="738B8F62" w14:textId="77777777" w:rsidR="00EF33DC" w:rsidRDefault="00EF33DC">
            <w:r>
              <w:t>The role directly supports delivery of contract commitments, service standards, savings plans, change control and performance reporting. Without this additional capacity, regional leaders will remain stretched across day-to-day escalations, governance requirements, business-as-usual delivery and client-facing activity. This creates avoidable risk to service consistency, financial delivery, client satisfaction and future retention. Recruiting this role strengthens Sodexo’s control of the account and demonstrates continued investment in a client relationship that is critical to growth and reputation.</w:t>
            </w:r>
          </w:p>
        </w:tc>
      </w:tr>
      <w:tr w:rsidR="00EF33DC" w14:paraId="3FE35A31" w14:textId="77777777">
        <w:tc>
          <w:tcPr>
            <w:tcW w:w="0" w:type="auto"/>
            <w:hideMark/>
          </w:tcPr>
          <w:p w14:paraId="01D65089" w14:textId="77777777" w:rsidR="00EF33DC" w:rsidRDefault="00EF33DC">
            <w:r>
              <w:rPr>
                <w:b/>
                <w:bCs/>
              </w:rPr>
              <w:t>Operational complexity and risk management</w:t>
            </w:r>
          </w:p>
        </w:tc>
        <w:tc>
          <w:tcPr>
            <w:tcW w:w="0" w:type="auto"/>
            <w:hideMark/>
          </w:tcPr>
          <w:p w14:paraId="15DC4F85" w14:textId="77777777" w:rsidR="00EF33DC" w:rsidRDefault="00EF33DC">
            <w:r>
              <w:t xml:space="preserve">The EMEA GSK estate operates across multiple countries, cultures, business units, partner arrangements and regulatory requirements. The role provides a clear regional coordination point for operational issues, project delivery, site-level problem solving and implementation of consistent ways of working. This reduces risk by ensuring issues are identified early, escalated appropriately and resolved with structured follow-up. It also helps ensure Sodexo country teams understand the </w:t>
            </w:r>
            <w:proofErr w:type="gramStart"/>
            <w:r>
              <w:t>wider account</w:t>
            </w:r>
            <w:proofErr w:type="gramEnd"/>
            <w:r>
              <w:t xml:space="preserve"> impact of local decisions and remain aligned to global contract standards.</w:t>
            </w:r>
          </w:p>
        </w:tc>
      </w:tr>
      <w:tr w:rsidR="00EF33DC" w14:paraId="43150699" w14:textId="77777777">
        <w:tc>
          <w:tcPr>
            <w:tcW w:w="0" w:type="auto"/>
            <w:hideMark/>
          </w:tcPr>
          <w:p w14:paraId="1007CF1D" w14:textId="77777777" w:rsidR="00EF33DC" w:rsidRDefault="00EF33DC">
            <w:r>
              <w:rPr>
                <w:b/>
                <w:bCs/>
              </w:rPr>
              <w:t>Financial performance and savings delivery</w:t>
            </w:r>
          </w:p>
        </w:tc>
        <w:tc>
          <w:tcPr>
            <w:tcW w:w="0" w:type="auto"/>
            <w:hideMark/>
          </w:tcPr>
          <w:p w14:paraId="16A13FB0" w14:textId="77777777" w:rsidR="00EF33DC" w:rsidRDefault="00EF33DC">
            <w:r>
              <w:t>A key purpose of the role is to build, track and validate annual savings plans across the region, distinguishing sustainable recurring savings from one-off initiatives. This discipline is critical to protecting margin, supporting TCO commitments and ensuring value delivered to GSK is evidenced clearly. The role will also help identify new savings opportunities through site engagement, process review and data-led reporting, converting local improvement opportunities into measurable regional value.</w:t>
            </w:r>
          </w:p>
        </w:tc>
      </w:tr>
      <w:tr w:rsidR="00EF33DC" w14:paraId="5FDA8777" w14:textId="77777777">
        <w:tc>
          <w:tcPr>
            <w:tcW w:w="0" w:type="auto"/>
            <w:hideMark/>
          </w:tcPr>
          <w:p w14:paraId="18AAF63F" w14:textId="77777777" w:rsidR="00EF33DC" w:rsidRDefault="00EF33DC">
            <w:r>
              <w:rPr>
                <w:b/>
                <w:bCs/>
              </w:rPr>
              <w:t>Growth, innovation and future readiness</w:t>
            </w:r>
          </w:p>
        </w:tc>
        <w:tc>
          <w:tcPr>
            <w:tcW w:w="0" w:type="auto"/>
            <w:hideMark/>
          </w:tcPr>
          <w:p w14:paraId="71B5A07B" w14:textId="77777777" w:rsidR="00EF33DC" w:rsidRDefault="00EF33DC">
            <w:r>
              <w:t xml:space="preserve">The next phase of the GSK partnership requires Sodexo to move beyond </w:t>
            </w:r>
            <w:proofErr w:type="spellStart"/>
            <w:r>
              <w:t>mobilisation</w:t>
            </w:r>
            <w:proofErr w:type="spellEnd"/>
            <w:r>
              <w:t xml:space="preserve"> into stable, high-performing business-as-usual delivery while continuing to innovate. This role will support pilots, continuous improvement activity, technology adoption, reporting enhancements and scalable good practice across WREF, GSC and RDES. It will create the operational bandwidth needed for Regional Account Directors to focus on senior client relationships, strategic growth and future opportunities.</w:t>
            </w:r>
          </w:p>
        </w:tc>
      </w:tr>
    </w:tbl>
    <w:p w14:paraId="45343695" w14:textId="77777777" w:rsidR="00EF33DC" w:rsidRDefault="00EF33DC">
      <w:pPr>
        <w:rPr>
          <w:kern w:val="2"/>
          <w:szCs w:val="20"/>
          <w:lang w:eastAsia="en-GB"/>
          <w14:ligatures w14:val="standardContextual"/>
        </w:rPr>
      </w:pPr>
    </w:p>
    <w:tbl>
      <w:tblPr>
        <w:tblStyle w:val="TableGrid"/>
        <w:tblW w:w="5000" w:type="pct"/>
        <w:tblLook w:val="04A0" w:firstRow="1" w:lastRow="0" w:firstColumn="1" w:lastColumn="0" w:noHBand="0" w:noVBand="1"/>
      </w:tblPr>
      <w:tblGrid>
        <w:gridCol w:w="9062"/>
      </w:tblGrid>
      <w:tr w:rsidR="00EF33DC" w14:paraId="6795ADC3" w14:textId="77777777">
        <w:tc>
          <w:tcPr>
            <w:tcW w:w="0" w:type="auto"/>
            <w:shd w:val="clear" w:color="auto" w:fill="F2F2F2"/>
            <w:hideMark/>
          </w:tcPr>
          <w:p w14:paraId="69045DF7" w14:textId="77777777" w:rsidR="00EF33DC" w:rsidRDefault="00EF33DC">
            <w:pPr>
              <w:rPr>
                <w:kern w:val="2"/>
                <w:szCs w:val="20"/>
                <w:lang w:eastAsia="en-GB"/>
                <w14:ligatures w14:val="standardContextual"/>
              </w:rPr>
            </w:pPr>
            <w:r>
              <w:rPr>
                <w:b/>
                <w:bCs/>
              </w:rPr>
              <w:t>Recommendation</w:t>
            </w:r>
          </w:p>
        </w:tc>
      </w:tr>
      <w:tr w:rsidR="00EF33DC" w14:paraId="2F19AD30" w14:textId="77777777">
        <w:tc>
          <w:tcPr>
            <w:tcW w:w="0" w:type="auto"/>
            <w:hideMark/>
          </w:tcPr>
          <w:p w14:paraId="7437F44B" w14:textId="77777777" w:rsidR="00EF33DC" w:rsidRDefault="00EF33DC">
            <w:r>
              <w:t>Approval is recommended to recruit the EMEA Regional Operations Support Manager role. This is not an additional administrative post; it is a targeted operational investment to protect a strategically important client relationship, improve regional delivery control, strengthen financial and governance discipline, and enable the account to deliver the full value of the expanded GSK partnership.</w:t>
            </w:r>
          </w:p>
          <w:p w14:paraId="21A3D503" w14:textId="77777777" w:rsidR="00EF33DC" w:rsidRDefault="00EF33DC">
            <w:r>
              <w:t xml:space="preserve">If the role is not approved, the account will carry increased risk in four areas: reduced capacity to manage regional operational issues at pace; weaker tracking and delivery of savings and improvement plans; slower implementation of consistent governance and innovation across sites; and reduced leadership bandwidth for client relationship development, retention and growth. Given the </w:t>
            </w:r>
            <w:r>
              <w:lastRenderedPageBreak/>
              <w:t>scale, complexity and profile of GSK within Global Strategic Accounts, these risks outweigh the cost of recruitment.</w:t>
            </w:r>
          </w:p>
          <w:p w14:paraId="252F9FFF" w14:textId="77777777" w:rsidR="00EF33DC" w:rsidRDefault="00EF33DC">
            <w:r>
              <w:rPr>
                <w:b/>
                <w:bCs/>
              </w:rPr>
              <w:t>CEO approval is therefore sought to proceed with recruitment so that Sodexo can maintain momentum, protect delivery standards and continue to demonstrate to GSK that the account is appropriately resourced for long-term success.</w:t>
            </w:r>
          </w:p>
        </w:tc>
      </w:tr>
    </w:tbl>
    <w:p w14:paraId="617464BC" w14:textId="77777777" w:rsidR="00EA3990" w:rsidRPr="00366A73" w:rsidRDefault="00EA3990" w:rsidP="000E3EF7">
      <w:pPr>
        <w:spacing w:after="200" w:line="276" w:lineRule="auto"/>
        <w:jc w:val="left"/>
      </w:pPr>
    </w:p>
    <w:sectPr w:rsidR="00EA3990" w:rsidRPr="00366A73" w:rsidSect="0061339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49495B4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pt;height:10pt" o:bullet="t">
        <v:imagedata r:id="rId1" o:title="carre-rouge"/>
      </v:shape>
    </w:pict>
  </w:numPicBullet>
  <w:abstractNum w:abstractNumId="0" w15:restartNumberingAfterBreak="0">
    <w:nsid w:val="02D96681"/>
    <w:multiLevelType w:val="hybridMultilevel"/>
    <w:tmpl w:val="8732323C"/>
    <w:lvl w:ilvl="0" w:tplc="6EFA0AFE">
      <w:start w:val="1"/>
      <w:numFmt w:val="bullet"/>
      <w:pStyle w:val="Puces4"/>
      <w:lvlText w:val=""/>
      <w:lvlPicBulletId w:val="0"/>
      <w:lvlJc w:val="left"/>
      <w:pPr>
        <w:ind w:left="341" w:hanging="171"/>
      </w:pPr>
      <w:rPr>
        <w:rFonts w:ascii="Symbol" w:hAnsi="Symbol" w:hint="default"/>
        <w:color w:val="C60009"/>
        <w:sz w:val="24"/>
        <w:szCs w:val="24"/>
      </w:rPr>
    </w:lvl>
    <w:lvl w:ilvl="1" w:tplc="AC4C604A">
      <w:start w:val="1"/>
      <w:numFmt w:val="bullet"/>
      <w:lvlText w:val=""/>
      <w:lvlJc w:val="left"/>
      <w:pPr>
        <w:ind w:left="530" w:hanging="360"/>
      </w:pPr>
      <w:rPr>
        <w:rFonts w:ascii="Symbol" w:hAnsi="Symbol" w:hint="default"/>
        <w:color w:val="C60009"/>
        <w:sz w:val="20"/>
        <w:szCs w:val="20"/>
      </w:rPr>
    </w:lvl>
    <w:lvl w:ilvl="2" w:tplc="AC4C604A">
      <w:start w:val="1"/>
      <w:numFmt w:val="bullet"/>
      <w:lvlText w:val=""/>
      <w:lvlJc w:val="left"/>
      <w:pPr>
        <w:ind w:left="2217" w:hanging="360"/>
      </w:pPr>
      <w:rPr>
        <w:rFonts w:ascii="Symbol" w:hAnsi="Symbol" w:hint="default"/>
        <w:color w:val="C60009"/>
      </w:rPr>
    </w:lvl>
    <w:lvl w:ilvl="3" w:tplc="040C0001" w:tentative="1">
      <w:start w:val="1"/>
      <w:numFmt w:val="bullet"/>
      <w:lvlText w:val=""/>
      <w:lvlJc w:val="left"/>
      <w:pPr>
        <w:ind w:left="2937" w:hanging="360"/>
      </w:pPr>
      <w:rPr>
        <w:rFonts w:ascii="Symbol" w:hAnsi="Symbol" w:hint="default"/>
      </w:rPr>
    </w:lvl>
    <w:lvl w:ilvl="4" w:tplc="040C0003" w:tentative="1">
      <w:start w:val="1"/>
      <w:numFmt w:val="bullet"/>
      <w:lvlText w:val="o"/>
      <w:lvlJc w:val="left"/>
      <w:pPr>
        <w:ind w:left="3657" w:hanging="360"/>
      </w:pPr>
      <w:rPr>
        <w:rFonts w:ascii="Courier New" w:hAnsi="Courier New" w:cs="Courier New" w:hint="default"/>
      </w:rPr>
    </w:lvl>
    <w:lvl w:ilvl="5" w:tplc="040C0005" w:tentative="1">
      <w:start w:val="1"/>
      <w:numFmt w:val="bullet"/>
      <w:lvlText w:val=""/>
      <w:lvlJc w:val="left"/>
      <w:pPr>
        <w:ind w:left="4377" w:hanging="360"/>
      </w:pPr>
      <w:rPr>
        <w:rFonts w:ascii="Wingdings" w:hAnsi="Wingdings" w:hint="default"/>
      </w:rPr>
    </w:lvl>
    <w:lvl w:ilvl="6" w:tplc="040C0001" w:tentative="1">
      <w:start w:val="1"/>
      <w:numFmt w:val="bullet"/>
      <w:lvlText w:val=""/>
      <w:lvlJc w:val="left"/>
      <w:pPr>
        <w:ind w:left="5097" w:hanging="360"/>
      </w:pPr>
      <w:rPr>
        <w:rFonts w:ascii="Symbol" w:hAnsi="Symbol" w:hint="default"/>
      </w:rPr>
    </w:lvl>
    <w:lvl w:ilvl="7" w:tplc="040C0003" w:tentative="1">
      <w:start w:val="1"/>
      <w:numFmt w:val="bullet"/>
      <w:lvlText w:val="o"/>
      <w:lvlJc w:val="left"/>
      <w:pPr>
        <w:ind w:left="5817" w:hanging="360"/>
      </w:pPr>
      <w:rPr>
        <w:rFonts w:ascii="Courier New" w:hAnsi="Courier New" w:cs="Courier New" w:hint="default"/>
      </w:rPr>
    </w:lvl>
    <w:lvl w:ilvl="8" w:tplc="040C0005" w:tentative="1">
      <w:start w:val="1"/>
      <w:numFmt w:val="bullet"/>
      <w:lvlText w:val=""/>
      <w:lvlJc w:val="left"/>
      <w:pPr>
        <w:ind w:left="6537" w:hanging="360"/>
      </w:pPr>
      <w:rPr>
        <w:rFonts w:ascii="Wingdings" w:hAnsi="Wingdings" w:hint="default"/>
      </w:rPr>
    </w:lvl>
  </w:abstractNum>
  <w:abstractNum w:abstractNumId="1" w15:restartNumberingAfterBreak="0">
    <w:nsid w:val="11732027"/>
    <w:multiLevelType w:val="hybridMultilevel"/>
    <w:tmpl w:val="63FC4E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6F85619"/>
    <w:multiLevelType w:val="multilevel"/>
    <w:tmpl w:val="8F2870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65C545E"/>
    <w:multiLevelType w:val="hybridMultilevel"/>
    <w:tmpl w:val="B90695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B3262A6"/>
    <w:multiLevelType w:val="hybridMultilevel"/>
    <w:tmpl w:val="70A29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 w15:restartNumberingAfterBreak="0">
    <w:nsid w:val="2DB52D24"/>
    <w:multiLevelType w:val="hybridMultilevel"/>
    <w:tmpl w:val="6A12CB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08F2699"/>
    <w:multiLevelType w:val="hybridMultilevel"/>
    <w:tmpl w:val="CC9AC5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87A548B"/>
    <w:multiLevelType w:val="hybridMultilevel"/>
    <w:tmpl w:val="469EA9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F174E7"/>
    <w:multiLevelType w:val="hybridMultilevel"/>
    <w:tmpl w:val="F0023FE6"/>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 w15:restartNumberingAfterBreak="0">
    <w:nsid w:val="45B27148"/>
    <w:multiLevelType w:val="hybridMultilevel"/>
    <w:tmpl w:val="2D1ABC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25976E2"/>
    <w:multiLevelType w:val="hybridMultilevel"/>
    <w:tmpl w:val="B4640998"/>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54D66BAD"/>
    <w:multiLevelType w:val="multilevel"/>
    <w:tmpl w:val="2A50C2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5AD2308"/>
    <w:multiLevelType w:val="multilevel"/>
    <w:tmpl w:val="53BAA1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61A7CD0"/>
    <w:multiLevelType w:val="hybridMultilevel"/>
    <w:tmpl w:val="013010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4" w15:restartNumberingAfterBreak="0">
    <w:nsid w:val="56AB3152"/>
    <w:multiLevelType w:val="hybridMultilevel"/>
    <w:tmpl w:val="FEC45DA2"/>
    <w:lvl w:ilvl="0" w:tplc="AC468662">
      <w:start w:val="1"/>
      <w:numFmt w:val="bullet"/>
      <w:pStyle w:val="Puce3"/>
      <w:lvlText w:val=""/>
      <w:lvlPicBulletId w:val="0"/>
      <w:lvlJc w:val="left"/>
      <w:pPr>
        <w:ind w:left="0" w:hanging="284"/>
      </w:pPr>
      <w:rPr>
        <w:rFonts w:ascii="Symbol" w:hAnsi="Symbol" w:hint="default"/>
        <w:color w:val="C60009"/>
        <w:sz w:val="24"/>
        <w:szCs w:val="24"/>
      </w:rPr>
    </w:lvl>
    <w:lvl w:ilvl="1" w:tplc="040C0003">
      <w:start w:val="1"/>
      <w:numFmt w:val="bullet"/>
      <w:lvlText w:val="o"/>
      <w:lvlJc w:val="left"/>
      <w:pPr>
        <w:ind w:left="1043" w:hanging="360"/>
      </w:pPr>
      <w:rPr>
        <w:rFonts w:ascii="Courier New" w:hAnsi="Courier New" w:cs="Courier New" w:hint="default"/>
      </w:rPr>
    </w:lvl>
    <w:lvl w:ilvl="2" w:tplc="040C0005" w:tentative="1">
      <w:start w:val="1"/>
      <w:numFmt w:val="bullet"/>
      <w:lvlText w:val=""/>
      <w:lvlJc w:val="left"/>
      <w:pPr>
        <w:ind w:left="1763" w:hanging="360"/>
      </w:pPr>
      <w:rPr>
        <w:rFonts w:ascii="Wingdings" w:hAnsi="Wingdings" w:hint="default"/>
      </w:rPr>
    </w:lvl>
    <w:lvl w:ilvl="3" w:tplc="040C0001" w:tentative="1">
      <w:start w:val="1"/>
      <w:numFmt w:val="bullet"/>
      <w:lvlText w:val=""/>
      <w:lvlJc w:val="left"/>
      <w:pPr>
        <w:ind w:left="2483" w:hanging="360"/>
      </w:pPr>
      <w:rPr>
        <w:rFonts w:ascii="Symbol" w:hAnsi="Symbol" w:hint="default"/>
      </w:rPr>
    </w:lvl>
    <w:lvl w:ilvl="4" w:tplc="040C0003" w:tentative="1">
      <w:start w:val="1"/>
      <w:numFmt w:val="bullet"/>
      <w:lvlText w:val="o"/>
      <w:lvlJc w:val="left"/>
      <w:pPr>
        <w:ind w:left="3203" w:hanging="360"/>
      </w:pPr>
      <w:rPr>
        <w:rFonts w:ascii="Courier New" w:hAnsi="Courier New" w:cs="Courier New" w:hint="default"/>
      </w:rPr>
    </w:lvl>
    <w:lvl w:ilvl="5" w:tplc="040C0005" w:tentative="1">
      <w:start w:val="1"/>
      <w:numFmt w:val="bullet"/>
      <w:lvlText w:val=""/>
      <w:lvlJc w:val="left"/>
      <w:pPr>
        <w:ind w:left="3923" w:hanging="360"/>
      </w:pPr>
      <w:rPr>
        <w:rFonts w:ascii="Wingdings" w:hAnsi="Wingdings" w:hint="default"/>
      </w:rPr>
    </w:lvl>
    <w:lvl w:ilvl="6" w:tplc="040C0001" w:tentative="1">
      <w:start w:val="1"/>
      <w:numFmt w:val="bullet"/>
      <w:lvlText w:val=""/>
      <w:lvlJc w:val="left"/>
      <w:pPr>
        <w:ind w:left="4643" w:hanging="360"/>
      </w:pPr>
      <w:rPr>
        <w:rFonts w:ascii="Symbol" w:hAnsi="Symbol" w:hint="default"/>
      </w:rPr>
    </w:lvl>
    <w:lvl w:ilvl="7" w:tplc="040C0003" w:tentative="1">
      <w:start w:val="1"/>
      <w:numFmt w:val="bullet"/>
      <w:lvlText w:val="o"/>
      <w:lvlJc w:val="left"/>
      <w:pPr>
        <w:ind w:left="5363" w:hanging="360"/>
      </w:pPr>
      <w:rPr>
        <w:rFonts w:ascii="Courier New" w:hAnsi="Courier New" w:cs="Courier New" w:hint="default"/>
      </w:rPr>
    </w:lvl>
    <w:lvl w:ilvl="8" w:tplc="040C0005" w:tentative="1">
      <w:start w:val="1"/>
      <w:numFmt w:val="bullet"/>
      <w:lvlText w:val=""/>
      <w:lvlJc w:val="left"/>
      <w:pPr>
        <w:ind w:left="6083" w:hanging="360"/>
      </w:pPr>
      <w:rPr>
        <w:rFonts w:ascii="Wingdings" w:hAnsi="Wingdings" w:hint="default"/>
      </w:rPr>
    </w:lvl>
  </w:abstractNum>
  <w:abstractNum w:abstractNumId="15" w15:restartNumberingAfterBreak="0">
    <w:nsid w:val="607B0AEB"/>
    <w:multiLevelType w:val="hybridMultilevel"/>
    <w:tmpl w:val="0A5CDD4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B7247AB"/>
    <w:multiLevelType w:val="hybridMultilevel"/>
    <w:tmpl w:val="D6B44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C623480"/>
    <w:multiLevelType w:val="hybridMultilevel"/>
    <w:tmpl w:val="89283F04"/>
    <w:lvl w:ilvl="0" w:tplc="E224352C">
      <w:start w:val="1"/>
      <w:numFmt w:val="bullet"/>
      <w:pStyle w:val="Puces1"/>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78A2667E">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040C0005">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cs="Tahoma"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cs="Tahoma"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CDA2790"/>
    <w:multiLevelType w:val="multilevel"/>
    <w:tmpl w:val="FCBAF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6EAF7A21"/>
    <w:multiLevelType w:val="hybridMultilevel"/>
    <w:tmpl w:val="A6AED93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0" w15:restartNumberingAfterBreak="0">
    <w:nsid w:val="793371ED"/>
    <w:multiLevelType w:val="multilevel"/>
    <w:tmpl w:val="B3DA2F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79BE3C37"/>
    <w:multiLevelType w:val="hybridMultilevel"/>
    <w:tmpl w:val="D88C03FA"/>
    <w:lvl w:ilvl="0" w:tplc="08090001">
      <w:start w:val="1"/>
      <w:numFmt w:val="bullet"/>
      <w:lvlText w:val=""/>
      <w:lvlJc w:val="left"/>
      <w:pPr>
        <w:tabs>
          <w:tab w:val="num" w:pos="1069"/>
        </w:tabs>
        <w:ind w:left="1069"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1" w:tplc="FFFFFFFF">
      <w:start w:val="1"/>
      <w:numFmt w:val="bullet"/>
      <w:lvlText w:val=""/>
      <w:lvlJc w:val="left"/>
      <w:pPr>
        <w:tabs>
          <w:tab w:val="num" w:pos="1440"/>
        </w:tabs>
        <w:ind w:left="1440" w:hanging="360"/>
      </w:pPr>
      <w:rPr>
        <w:rFonts w:ascii="Symbol" w:hAnsi="Symbol" w:hint="default"/>
        <w:b w:val="0"/>
        <w:i w:val="0"/>
        <w:caps w:val="0"/>
        <w:strike w:val="0"/>
        <w:dstrike w:val="0"/>
        <w:vanish w:val="0"/>
        <w:color w:val="A6CB12"/>
        <w:sz w:val="32"/>
        <w:szCs w:val="32"/>
        <w:vertAlign w:val="baseline"/>
        <w14:shadow w14:blurRad="0" w14:dist="0" w14:dir="0" w14:sx="0" w14:sy="0" w14:kx="0" w14:ky="0" w14:algn="none">
          <w14:srgbClr w14:val="000000"/>
        </w14:shadow>
        <w14:textOutline w14:w="0" w14:cap="rnd" w14:cmpd="sng" w14:algn="ctr">
          <w14:noFill/>
          <w14:prstDash w14:val="solid"/>
          <w14:bevel/>
        </w14:textOutline>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Tahom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Tahoma"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16cid:durableId="2099785143">
    <w:abstractNumId w:val="0"/>
  </w:num>
  <w:num w:numId="2" w16cid:durableId="756899367">
    <w:abstractNumId w:val="14"/>
  </w:num>
  <w:num w:numId="3" w16cid:durableId="1517957255">
    <w:abstractNumId w:val="17"/>
  </w:num>
  <w:num w:numId="4" w16cid:durableId="1352562391">
    <w:abstractNumId w:val="15"/>
  </w:num>
  <w:num w:numId="5" w16cid:durableId="275139561">
    <w:abstractNumId w:val="8"/>
  </w:num>
  <w:num w:numId="6" w16cid:durableId="1921598242">
    <w:abstractNumId w:val="5"/>
  </w:num>
  <w:num w:numId="7" w16cid:durableId="1228881434">
    <w:abstractNumId w:val="7"/>
  </w:num>
  <w:num w:numId="8" w16cid:durableId="2114593141">
    <w:abstractNumId w:val="6"/>
  </w:num>
  <w:num w:numId="9" w16cid:durableId="35393722">
    <w:abstractNumId w:val="13"/>
  </w:num>
  <w:num w:numId="10" w16cid:durableId="229389576">
    <w:abstractNumId w:val="3"/>
  </w:num>
  <w:num w:numId="11" w16cid:durableId="1515262658">
    <w:abstractNumId w:val="9"/>
  </w:num>
  <w:num w:numId="12" w16cid:durableId="1953855946">
    <w:abstractNumId w:val="1"/>
  </w:num>
  <w:num w:numId="13" w16cid:durableId="2133939201">
    <w:abstractNumId w:val="16"/>
  </w:num>
  <w:num w:numId="14" w16cid:durableId="1365517923">
    <w:abstractNumId w:val="21"/>
  </w:num>
  <w:num w:numId="15" w16cid:durableId="326326792">
    <w:abstractNumId w:val="4"/>
  </w:num>
  <w:num w:numId="16" w16cid:durableId="1185368261">
    <w:abstractNumId w:val="19"/>
  </w:num>
  <w:num w:numId="17" w16cid:durableId="1614048705">
    <w:abstractNumId w:val="11"/>
  </w:num>
  <w:num w:numId="18" w16cid:durableId="1520118296">
    <w:abstractNumId w:val="20"/>
  </w:num>
  <w:num w:numId="19" w16cid:durableId="527987592">
    <w:abstractNumId w:val="12"/>
  </w:num>
  <w:num w:numId="20" w16cid:durableId="2123499825">
    <w:abstractNumId w:val="10"/>
  </w:num>
  <w:num w:numId="21" w16cid:durableId="1248004257">
    <w:abstractNumId w:val="2"/>
  </w:num>
  <w:num w:numId="22" w16cid:durableId="1124616248">
    <w:abstractNumId w:val="18"/>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3E5D"/>
    <w:rsid w:val="00004FEF"/>
    <w:rsid w:val="00011897"/>
    <w:rsid w:val="00014EE9"/>
    <w:rsid w:val="00015FB0"/>
    <w:rsid w:val="0002091A"/>
    <w:rsid w:val="00023BCF"/>
    <w:rsid w:val="000249A7"/>
    <w:rsid w:val="0003117F"/>
    <w:rsid w:val="00031ABF"/>
    <w:rsid w:val="00036949"/>
    <w:rsid w:val="00036AAE"/>
    <w:rsid w:val="0004277A"/>
    <w:rsid w:val="000512DA"/>
    <w:rsid w:val="00096392"/>
    <w:rsid w:val="000A7315"/>
    <w:rsid w:val="000C7D06"/>
    <w:rsid w:val="000E3EF7"/>
    <w:rsid w:val="000E5B3F"/>
    <w:rsid w:val="000F41A8"/>
    <w:rsid w:val="0010286C"/>
    <w:rsid w:val="00104BDE"/>
    <w:rsid w:val="00105B21"/>
    <w:rsid w:val="001138E7"/>
    <w:rsid w:val="00122144"/>
    <w:rsid w:val="001229D9"/>
    <w:rsid w:val="0012757D"/>
    <w:rsid w:val="00131443"/>
    <w:rsid w:val="00144E5D"/>
    <w:rsid w:val="00147DF1"/>
    <w:rsid w:val="00162AD4"/>
    <w:rsid w:val="0017262F"/>
    <w:rsid w:val="00192915"/>
    <w:rsid w:val="001A0BB2"/>
    <w:rsid w:val="001A1A87"/>
    <w:rsid w:val="001A31CE"/>
    <w:rsid w:val="001B2DDB"/>
    <w:rsid w:val="001E34B3"/>
    <w:rsid w:val="001E5718"/>
    <w:rsid w:val="001F1F6A"/>
    <w:rsid w:val="0021739D"/>
    <w:rsid w:val="00220CED"/>
    <w:rsid w:val="00231C28"/>
    <w:rsid w:val="0023409D"/>
    <w:rsid w:val="00254C43"/>
    <w:rsid w:val="00266CD4"/>
    <w:rsid w:val="0026719C"/>
    <w:rsid w:val="00276349"/>
    <w:rsid w:val="00282C6B"/>
    <w:rsid w:val="00293E5D"/>
    <w:rsid w:val="002A59B7"/>
    <w:rsid w:val="002B1DC6"/>
    <w:rsid w:val="002B769B"/>
    <w:rsid w:val="002C1D80"/>
    <w:rsid w:val="002C2C63"/>
    <w:rsid w:val="002E5DF1"/>
    <w:rsid w:val="002E6ED0"/>
    <w:rsid w:val="003017E3"/>
    <w:rsid w:val="00315E5A"/>
    <w:rsid w:val="00325697"/>
    <w:rsid w:val="00326E8A"/>
    <w:rsid w:val="0035467B"/>
    <w:rsid w:val="00366A73"/>
    <w:rsid w:val="00366E2C"/>
    <w:rsid w:val="0037409E"/>
    <w:rsid w:val="00383D10"/>
    <w:rsid w:val="00392F93"/>
    <w:rsid w:val="00393A57"/>
    <w:rsid w:val="00394F1D"/>
    <w:rsid w:val="003A5B0C"/>
    <w:rsid w:val="003A77E4"/>
    <w:rsid w:val="003B05AD"/>
    <w:rsid w:val="003B4C47"/>
    <w:rsid w:val="003D023A"/>
    <w:rsid w:val="003F3AD0"/>
    <w:rsid w:val="003F5181"/>
    <w:rsid w:val="0040476D"/>
    <w:rsid w:val="004162EC"/>
    <w:rsid w:val="004238D8"/>
    <w:rsid w:val="00424476"/>
    <w:rsid w:val="00425018"/>
    <w:rsid w:val="004503AB"/>
    <w:rsid w:val="004632A6"/>
    <w:rsid w:val="00463C7D"/>
    <w:rsid w:val="00464C33"/>
    <w:rsid w:val="0049335D"/>
    <w:rsid w:val="004A427D"/>
    <w:rsid w:val="004B02DC"/>
    <w:rsid w:val="004C31D9"/>
    <w:rsid w:val="004D170A"/>
    <w:rsid w:val="004E534E"/>
    <w:rsid w:val="004E5850"/>
    <w:rsid w:val="004E6BF3"/>
    <w:rsid w:val="004F191E"/>
    <w:rsid w:val="005118BF"/>
    <w:rsid w:val="00511D23"/>
    <w:rsid w:val="00520545"/>
    <w:rsid w:val="005236C0"/>
    <w:rsid w:val="005278CA"/>
    <w:rsid w:val="00531E5F"/>
    <w:rsid w:val="00533D01"/>
    <w:rsid w:val="00536D22"/>
    <w:rsid w:val="00537B65"/>
    <w:rsid w:val="0054539A"/>
    <w:rsid w:val="00550758"/>
    <w:rsid w:val="00551DD8"/>
    <w:rsid w:val="00552E27"/>
    <w:rsid w:val="00556AA8"/>
    <w:rsid w:val="00567E92"/>
    <w:rsid w:val="005B10D7"/>
    <w:rsid w:val="005B7CA8"/>
    <w:rsid w:val="005D78BF"/>
    <w:rsid w:val="005E5B63"/>
    <w:rsid w:val="005F1855"/>
    <w:rsid w:val="005F3CE2"/>
    <w:rsid w:val="005F7464"/>
    <w:rsid w:val="00607242"/>
    <w:rsid w:val="00613392"/>
    <w:rsid w:val="00616B0B"/>
    <w:rsid w:val="006412E7"/>
    <w:rsid w:val="00646B79"/>
    <w:rsid w:val="00651B72"/>
    <w:rsid w:val="00656519"/>
    <w:rsid w:val="006602E8"/>
    <w:rsid w:val="0067153B"/>
    <w:rsid w:val="00674674"/>
    <w:rsid w:val="006802C0"/>
    <w:rsid w:val="006A2033"/>
    <w:rsid w:val="006A3CFB"/>
    <w:rsid w:val="006A3DAE"/>
    <w:rsid w:val="006A563E"/>
    <w:rsid w:val="006A6D62"/>
    <w:rsid w:val="006B1EA1"/>
    <w:rsid w:val="006F0961"/>
    <w:rsid w:val="007121A2"/>
    <w:rsid w:val="007151D0"/>
    <w:rsid w:val="007165D3"/>
    <w:rsid w:val="007379E2"/>
    <w:rsid w:val="00745A24"/>
    <w:rsid w:val="007518B1"/>
    <w:rsid w:val="00757CAC"/>
    <w:rsid w:val="00760E3A"/>
    <w:rsid w:val="007662A1"/>
    <w:rsid w:val="007729D2"/>
    <w:rsid w:val="00774BBF"/>
    <w:rsid w:val="00776651"/>
    <w:rsid w:val="00776C2A"/>
    <w:rsid w:val="007818BE"/>
    <w:rsid w:val="00785424"/>
    <w:rsid w:val="0079149C"/>
    <w:rsid w:val="007A7F51"/>
    <w:rsid w:val="007B0C8E"/>
    <w:rsid w:val="007C2339"/>
    <w:rsid w:val="007D1DDA"/>
    <w:rsid w:val="007D27C1"/>
    <w:rsid w:val="007D30EA"/>
    <w:rsid w:val="007D79A7"/>
    <w:rsid w:val="007F28DE"/>
    <w:rsid w:val="007F602D"/>
    <w:rsid w:val="00830FCC"/>
    <w:rsid w:val="00842EE4"/>
    <w:rsid w:val="00862115"/>
    <w:rsid w:val="0087578A"/>
    <w:rsid w:val="00884C93"/>
    <w:rsid w:val="00885870"/>
    <w:rsid w:val="0089412C"/>
    <w:rsid w:val="00897968"/>
    <w:rsid w:val="008A4F1B"/>
    <w:rsid w:val="008B1570"/>
    <w:rsid w:val="008B64DE"/>
    <w:rsid w:val="008C4031"/>
    <w:rsid w:val="008D1173"/>
    <w:rsid w:val="008D1A2B"/>
    <w:rsid w:val="008D1DFF"/>
    <w:rsid w:val="008D281C"/>
    <w:rsid w:val="008D3BA9"/>
    <w:rsid w:val="008D695D"/>
    <w:rsid w:val="0090467B"/>
    <w:rsid w:val="00910DA3"/>
    <w:rsid w:val="00956856"/>
    <w:rsid w:val="009854F9"/>
    <w:rsid w:val="009A51C2"/>
    <w:rsid w:val="009B5453"/>
    <w:rsid w:val="009C2018"/>
    <w:rsid w:val="009C47DA"/>
    <w:rsid w:val="009C50AD"/>
    <w:rsid w:val="009C60C2"/>
    <w:rsid w:val="009D666F"/>
    <w:rsid w:val="009E5AB4"/>
    <w:rsid w:val="00A32746"/>
    <w:rsid w:val="00A37146"/>
    <w:rsid w:val="00A42751"/>
    <w:rsid w:val="00A47A60"/>
    <w:rsid w:val="00A534D5"/>
    <w:rsid w:val="00A5423F"/>
    <w:rsid w:val="00A60400"/>
    <w:rsid w:val="00A6508C"/>
    <w:rsid w:val="00A84A66"/>
    <w:rsid w:val="00A9779E"/>
    <w:rsid w:val="00AB5A6A"/>
    <w:rsid w:val="00AC434B"/>
    <w:rsid w:val="00AD1DEC"/>
    <w:rsid w:val="00AD4424"/>
    <w:rsid w:val="00AF5031"/>
    <w:rsid w:val="00B12124"/>
    <w:rsid w:val="00B121BE"/>
    <w:rsid w:val="00B12FE3"/>
    <w:rsid w:val="00B20CBF"/>
    <w:rsid w:val="00B4052E"/>
    <w:rsid w:val="00B574CF"/>
    <w:rsid w:val="00B70457"/>
    <w:rsid w:val="00B730F5"/>
    <w:rsid w:val="00B75710"/>
    <w:rsid w:val="00B92A8F"/>
    <w:rsid w:val="00BA0A67"/>
    <w:rsid w:val="00BB2326"/>
    <w:rsid w:val="00BB62E9"/>
    <w:rsid w:val="00BB748B"/>
    <w:rsid w:val="00BC4BFB"/>
    <w:rsid w:val="00BE365B"/>
    <w:rsid w:val="00BE6FED"/>
    <w:rsid w:val="00C02AD3"/>
    <w:rsid w:val="00C1053B"/>
    <w:rsid w:val="00C14C08"/>
    <w:rsid w:val="00C15070"/>
    <w:rsid w:val="00C17766"/>
    <w:rsid w:val="00C21C2F"/>
    <w:rsid w:val="00C24721"/>
    <w:rsid w:val="00C27602"/>
    <w:rsid w:val="00C366FC"/>
    <w:rsid w:val="00C37106"/>
    <w:rsid w:val="00C37349"/>
    <w:rsid w:val="00C41A25"/>
    <w:rsid w:val="00C41B80"/>
    <w:rsid w:val="00C4467B"/>
    <w:rsid w:val="00C4695A"/>
    <w:rsid w:val="00C61430"/>
    <w:rsid w:val="00C90981"/>
    <w:rsid w:val="00C93041"/>
    <w:rsid w:val="00C95CE7"/>
    <w:rsid w:val="00CB3E64"/>
    <w:rsid w:val="00CB5947"/>
    <w:rsid w:val="00CC0297"/>
    <w:rsid w:val="00CC2268"/>
    <w:rsid w:val="00CC2929"/>
    <w:rsid w:val="00CF6D3B"/>
    <w:rsid w:val="00D06C62"/>
    <w:rsid w:val="00D113FB"/>
    <w:rsid w:val="00D216E0"/>
    <w:rsid w:val="00D21E67"/>
    <w:rsid w:val="00D27A1E"/>
    <w:rsid w:val="00D30F1C"/>
    <w:rsid w:val="00D533D3"/>
    <w:rsid w:val="00D54BAF"/>
    <w:rsid w:val="00D60A99"/>
    <w:rsid w:val="00D73994"/>
    <w:rsid w:val="00D74758"/>
    <w:rsid w:val="00D80916"/>
    <w:rsid w:val="00D86C0F"/>
    <w:rsid w:val="00D905B9"/>
    <w:rsid w:val="00D916FA"/>
    <w:rsid w:val="00D949FB"/>
    <w:rsid w:val="00DB1543"/>
    <w:rsid w:val="00DB2302"/>
    <w:rsid w:val="00DB5D08"/>
    <w:rsid w:val="00DD166F"/>
    <w:rsid w:val="00DE2FBE"/>
    <w:rsid w:val="00DE5E49"/>
    <w:rsid w:val="00DF041E"/>
    <w:rsid w:val="00DF3D1B"/>
    <w:rsid w:val="00DF616F"/>
    <w:rsid w:val="00E025A7"/>
    <w:rsid w:val="00E1122F"/>
    <w:rsid w:val="00E112B1"/>
    <w:rsid w:val="00E169E8"/>
    <w:rsid w:val="00E221AE"/>
    <w:rsid w:val="00E30E41"/>
    <w:rsid w:val="00E31AA0"/>
    <w:rsid w:val="00E33C91"/>
    <w:rsid w:val="00E3714C"/>
    <w:rsid w:val="00E425D6"/>
    <w:rsid w:val="00E54463"/>
    <w:rsid w:val="00E57AF7"/>
    <w:rsid w:val="00E6343F"/>
    <w:rsid w:val="00E72F6B"/>
    <w:rsid w:val="00E73A3F"/>
    <w:rsid w:val="00E83DD2"/>
    <w:rsid w:val="00E86121"/>
    <w:rsid w:val="00E86BB1"/>
    <w:rsid w:val="00E94886"/>
    <w:rsid w:val="00E9556D"/>
    <w:rsid w:val="00EA3990"/>
    <w:rsid w:val="00EA4C16"/>
    <w:rsid w:val="00EA5822"/>
    <w:rsid w:val="00ED0CAB"/>
    <w:rsid w:val="00ED61AE"/>
    <w:rsid w:val="00EF33DC"/>
    <w:rsid w:val="00EF6ED7"/>
    <w:rsid w:val="00F03046"/>
    <w:rsid w:val="00F04D83"/>
    <w:rsid w:val="00F15530"/>
    <w:rsid w:val="00F21594"/>
    <w:rsid w:val="00F375BB"/>
    <w:rsid w:val="00F402BF"/>
    <w:rsid w:val="00F43B48"/>
    <w:rsid w:val="00F479E6"/>
    <w:rsid w:val="00F55774"/>
    <w:rsid w:val="00F60AA1"/>
    <w:rsid w:val="00F62067"/>
    <w:rsid w:val="00F62074"/>
    <w:rsid w:val="00F672E4"/>
    <w:rsid w:val="00F750B2"/>
    <w:rsid w:val="00FB7260"/>
    <w:rsid w:val="00FC1C6B"/>
    <w:rsid w:val="00FD01D0"/>
    <w:rsid w:val="00FD26A5"/>
    <w:rsid w:val="00FD35F7"/>
    <w:rsid w:val="00FE2C03"/>
    <w:rsid w:val="00FE5687"/>
    <w:rsid w:val="00FE59E0"/>
    <w:rsid w:val="057B542B"/>
    <w:rsid w:val="07AD1A61"/>
    <w:rsid w:val="0AD8A1E7"/>
    <w:rsid w:val="0BD52DBD"/>
    <w:rsid w:val="143C694F"/>
    <w:rsid w:val="181C9A0D"/>
    <w:rsid w:val="1DAF02AB"/>
    <w:rsid w:val="224A8D3D"/>
    <w:rsid w:val="2266E97D"/>
    <w:rsid w:val="2651E212"/>
    <w:rsid w:val="28B03078"/>
    <w:rsid w:val="339B3FA3"/>
    <w:rsid w:val="3693B04F"/>
    <w:rsid w:val="3DB137DA"/>
    <w:rsid w:val="3F49D11E"/>
    <w:rsid w:val="413E9CCB"/>
    <w:rsid w:val="4AC0890B"/>
    <w:rsid w:val="4B18157A"/>
    <w:rsid w:val="4D221114"/>
    <w:rsid w:val="500898B1"/>
    <w:rsid w:val="5234882A"/>
    <w:rsid w:val="5791720D"/>
    <w:rsid w:val="58D92007"/>
    <w:rsid w:val="627B1B3F"/>
    <w:rsid w:val="6377BB0D"/>
    <w:rsid w:val="63D4E915"/>
    <w:rsid w:val="675AFDA9"/>
    <w:rsid w:val="77DCA409"/>
    <w:rsid w:val="7C861C4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F1D145"/>
  <w15:docId w15:val="{C5C02AC3-FE30-4B6A-B5C3-58730E085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ja-JP"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93E5D"/>
    <w:pPr>
      <w:spacing w:after="0" w:line="240" w:lineRule="auto"/>
      <w:jc w:val="both"/>
    </w:pPr>
    <w:rPr>
      <w:rFonts w:ascii="Arial" w:eastAsia="Times New Roman" w:hAnsi="Arial" w:cs="Times New Roman"/>
      <w:sz w:val="20"/>
      <w:szCs w:val="24"/>
      <w:lang w:val="en-US" w:eastAsia="fr-FR"/>
    </w:rPr>
  </w:style>
  <w:style w:type="paragraph" w:styleId="Heading1">
    <w:name w:val="heading 1"/>
    <w:basedOn w:val="Normal"/>
    <w:next w:val="Normal"/>
    <w:link w:val="Heading1Char"/>
    <w:uiPriority w:val="9"/>
    <w:qFormat/>
    <w:rsid w:val="007D30EA"/>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Heading4"/>
    <w:link w:val="Heading2Char"/>
    <w:uiPriority w:val="99"/>
    <w:qFormat/>
    <w:rsid w:val="00293E5D"/>
    <w:pPr>
      <w:keepNext w:val="0"/>
      <w:keepLines w:val="0"/>
      <w:spacing w:before="0"/>
      <w:jc w:val="left"/>
      <w:outlineLvl w:val="1"/>
    </w:pPr>
    <w:rPr>
      <w:rFonts w:ascii="Arial" w:eastAsia="Times New Roman" w:hAnsi="Arial" w:cs="Times New Roman"/>
      <w:bCs w:val="0"/>
      <w:i w:val="0"/>
      <w:iCs w:val="0"/>
      <w:color w:val="auto"/>
      <w:szCs w:val="32"/>
      <w:lang w:val="fr-FR"/>
    </w:rPr>
  </w:style>
  <w:style w:type="paragraph" w:styleId="Heading3">
    <w:name w:val="heading 3"/>
    <w:basedOn w:val="Normal"/>
    <w:next w:val="Normal"/>
    <w:link w:val="Heading3Char"/>
    <w:uiPriority w:val="9"/>
    <w:semiHidden/>
    <w:unhideWhenUsed/>
    <w:qFormat/>
    <w:rsid w:val="007D30EA"/>
    <w:pPr>
      <w:keepNext/>
      <w:keepLines/>
      <w:spacing w:before="40"/>
      <w:outlineLvl w:val="2"/>
    </w:pPr>
    <w:rPr>
      <w:rFonts w:asciiTheme="majorHAnsi" w:eastAsiaTheme="majorEastAsia" w:hAnsiTheme="majorHAnsi" w:cstheme="majorBidi"/>
      <w:color w:val="243F60" w:themeColor="accent1" w:themeShade="7F"/>
      <w:sz w:val="24"/>
    </w:rPr>
  </w:style>
  <w:style w:type="paragraph" w:styleId="Heading4">
    <w:name w:val="heading 4"/>
    <w:basedOn w:val="Normal"/>
    <w:next w:val="Normal"/>
    <w:link w:val="Heading4Char"/>
    <w:uiPriority w:val="9"/>
    <w:semiHidden/>
    <w:unhideWhenUsed/>
    <w:qFormat/>
    <w:rsid w:val="00293E5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7D30EA"/>
    <w:pPr>
      <w:keepNext/>
      <w:keepLines/>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7D30EA"/>
    <w:pPr>
      <w:keepNext/>
      <w:keepLines/>
      <w:spacing w:before="4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7D30EA"/>
    <w:pPr>
      <w:keepNext/>
      <w:keepLines/>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7D30EA"/>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7D30EA"/>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rsid w:val="00293E5D"/>
    <w:rPr>
      <w:rFonts w:ascii="Arial" w:eastAsia="Times New Roman" w:hAnsi="Arial" w:cs="Times New Roman"/>
      <w:b/>
      <w:sz w:val="20"/>
      <w:szCs w:val="32"/>
      <w:lang w:val="fr-FR" w:eastAsia="fr-FR"/>
    </w:rPr>
  </w:style>
  <w:style w:type="paragraph" w:styleId="NormalWeb">
    <w:name w:val="Normal (Web)"/>
    <w:basedOn w:val="Normal"/>
    <w:uiPriority w:val="99"/>
    <w:rsid w:val="00293E5D"/>
    <w:pPr>
      <w:spacing w:before="100" w:beforeAutospacing="1" w:after="100" w:afterAutospacing="1"/>
      <w:jc w:val="left"/>
    </w:pPr>
    <w:rPr>
      <w:rFonts w:ascii="Times New Roman" w:hAnsi="Times New Roman"/>
      <w:sz w:val="24"/>
      <w:lang w:eastAsia="en-US"/>
    </w:rPr>
  </w:style>
  <w:style w:type="paragraph" w:styleId="ListParagraph">
    <w:name w:val="List Paragraph"/>
    <w:basedOn w:val="Normal"/>
    <w:qFormat/>
    <w:rsid w:val="00293E5D"/>
    <w:pPr>
      <w:ind w:left="720"/>
      <w:contextualSpacing/>
    </w:pPr>
  </w:style>
  <w:style w:type="paragraph" w:customStyle="1" w:styleId="gris">
    <w:name w:val="gris"/>
    <w:basedOn w:val="Normal"/>
    <w:link w:val="grisChar"/>
    <w:rsid w:val="00293E5D"/>
    <w:pPr>
      <w:framePr w:hSpace="180" w:wrap="around" w:vAnchor="text" w:hAnchor="margin" w:xAlign="center" w:y="192"/>
      <w:jc w:val="left"/>
    </w:pPr>
    <w:rPr>
      <w:rFonts w:cs="Arial"/>
      <w:b/>
      <w:color w:val="002060"/>
      <w:szCs w:val="20"/>
      <w:shd w:val="clear" w:color="auto" w:fill="F2F2F2"/>
    </w:rPr>
  </w:style>
  <w:style w:type="character" w:customStyle="1" w:styleId="grisChar">
    <w:name w:val="gris Char"/>
    <w:basedOn w:val="DefaultParagraphFont"/>
    <w:link w:val="gris"/>
    <w:rsid w:val="00293E5D"/>
    <w:rPr>
      <w:rFonts w:ascii="Arial" w:eastAsia="Times New Roman" w:hAnsi="Arial" w:cs="Arial"/>
      <w:b/>
      <w:color w:val="002060"/>
      <w:sz w:val="20"/>
      <w:szCs w:val="20"/>
      <w:lang w:val="en-US" w:eastAsia="fr-FR"/>
    </w:rPr>
  </w:style>
  <w:style w:type="paragraph" w:customStyle="1" w:styleId="titregris">
    <w:name w:val="titre gris"/>
    <w:basedOn w:val="gris"/>
    <w:link w:val="titregrisChar"/>
    <w:qFormat/>
    <w:rsid w:val="00293E5D"/>
    <w:pPr>
      <w:framePr w:wrap="around"/>
      <w:spacing w:before="60" w:after="60"/>
      <w:ind w:left="284" w:hanging="284"/>
    </w:pPr>
  </w:style>
  <w:style w:type="character" w:customStyle="1" w:styleId="titregrisChar">
    <w:name w:val="titre gris Char"/>
    <w:basedOn w:val="grisChar"/>
    <w:link w:val="titregris"/>
    <w:rsid w:val="00293E5D"/>
    <w:rPr>
      <w:rFonts w:ascii="Arial" w:eastAsia="Times New Roman" w:hAnsi="Arial" w:cs="Arial"/>
      <w:b/>
      <w:color w:val="002060"/>
      <w:sz w:val="20"/>
      <w:szCs w:val="20"/>
      <w:lang w:val="en-US" w:eastAsia="fr-FR"/>
    </w:rPr>
  </w:style>
  <w:style w:type="character" w:customStyle="1" w:styleId="Heading4Char">
    <w:name w:val="Heading 4 Char"/>
    <w:basedOn w:val="DefaultParagraphFont"/>
    <w:link w:val="Heading4"/>
    <w:uiPriority w:val="9"/>
    <w:semiHidden/>
    <w:rsid w:val="00293E5D"/>
    <w:rPr>
      <w:rFonts w:asciiTheme="majorHAnsi" w:eastAsiaTheme="majorEastAsia" w:hAnsiTheme="majorHAnsi" w:cstheme="majorBidi"/>
      <w:b/>
      <w:bCs/>
      <w:i/>
      <w:iCs/>
      <w:color w:val="4F81BD" w:themeColor="accent1"/>
      <w:sz w:val="20"/>
      <w:szCs w:val="24"/>
      <w:lang w:val="en-US" w:eastAsia="fr-FR"/>
    </w:rPr>
  </w:style>
  <w:style w:type="paragraph" w:styleId="BalloonText">
    <w:name w:val="Balloon Text"/>
    <w:basedOn w:val="Normal"/>
    <w:link w:val="BalloonTextChar"/>
    <w:uiPriority w:val="99"/>
    <w:semiHidden/>
    <w:unhideWhenUsed/>
    <w:rsid w:val="00366A73"/>
    <w:rPr>
      <w:rFonts w:ascii="Tahoma" w:hAnsi="Tahoma" w:cs="Tahoma"/>
      <w:sz w:val="16"/>
      <w:szCs w:val="16"/>
    </w:rPr>
  </w:style>
  <w:style w:type="character" w:customStyle="1" w:styleId="BalloonTextChar">
    <w:name w:val="Balloon Text Char"/>
    <w:basedOn w:val="DefaultParagraphFont"/>
    <w:link w:val="BalloonText"/>
    <w:uiPriority w:val="99"/>
    <w:semiHidden/>
    <w:rsid w:val="00366A73"/>
    <w:rPr>
      <w:rFonts w:ascii="Tahoma" w:eastAsia="Times New Roman" w:hAnsi="Tahoma" w:cs="Tahoma"/>
      <w:sz w:val="16"/>
      <w:szCs w:val="16"/>
      <w:lang w:val="en-US" w:eastAsia="fr-FR"/>
    </w:rPr>
  </w:style>
  <w:style w:type="paragraph" w:customStyle="1" w:styleId="Puces4">
    <w:name w:val="Puces 4"/>
    <w:basedOn w:val="Normal"/>
    <w:qFormat/>
    <w:rsid w:val="00EA5822"/>
    <w:pPr>
      <w:numPr>
        <w:numId w:val="1"/>
      </w:numPr>
      <w:spacing w:before="20" w:after="20"/>
    </w:pPr>
    <w:rPr>
      <w:rFonts w:eastAsia="MS Mincho" w:cs="Arial"/>
      <w:bCs/>
      <w:color w:val="000000"/>
      <w:szCs w:val="22"/>
      <w:lang w:val="en-GB"/>
    </w:rPr>
  </w:style>
  <w:style w:type="paragraph" w:customStyle="1" w:styleId="Puce3">
    <w:name w:val="Puce 3"/>
    <w:basedOn w:val="Normal"/>
    <w:qFormat/>
    <w:rsid w:val="00830FCC"/>
    <w:pPr>
      <w:numPr>
        <w:numId w:val="2"/>
      </w:numPr>
      <w:spacing w:before="40" w:after="40"/>
      <w:ind w:left="568"/>
    </w:pPr>
    <w:rPr>
      <w:rFonts w:eastAsia="MS Mincho" w:cs="Arial"/>
      <w:bCs/>
      <w:color w:val="000000"/>
      <w:sz w:val="22"/>
      <w:szCs w:val="22"/>
      <w:lang w:val="en-GB"/>
    </w:rPr>
  </w:style>
  <w:style w:type="paragraph" w:customStyle="1" w:styleId="Puces1">
    <w:name w:val="Puces 1"/>
    <w:rsid w:val="00830FCC"/>
    <w:pPr>
      <w:numPr>
        <w:numId w:val="3"/>
      </w:numPr>
      <w:spacing w:after="60" w:line="260" w:lineRule="exact"/>
    </w:pPr>
    <w:rPr>
      <w:rFonts w:ascii="Arial" w:eastAsia="Times New Roman" w:hAnsi="Arial" w:cs="Arial"/>
      <w:b/>
      <w:lang w:eastAsia="fr-FR"/>
    </w:rPr>
  </w:style>
  <w:style w:type="paragraph" w:customStyle="1" w:styleId="Texte2">
    <w:name w:val="Texte 2"/>
    <w:basedOn w:val="Normal"/>
    <w:qFormat/>
    <w:rsid w:val="00830FCC"/>
    <w:pPr>
      <w:spacing w:after="80"/>
    </w:pPr>
    <w:rPr>
      <w:rFonts w:eastAsia="MS Mincho"/>
      <w:sz w:val="22"/>
      <w:lang w:val="en-GB"/>
    </w:rPr>
  </w:style>
  <w:style w:type="character" w:styleId="PlaceholderText">
    <w:name w:val="Placeholder Text"/>
    <w:basedOn w:val="DefaultParagraphFont"/>
    <w:uiPriority w:val="99"/>
    <w:semiHidden/>
    <w:rsid w:val="003A77E4"/>
    <w:rPr>
      <w:color w:val="808080"/>
    </w:rPr>
  </w:style>
  <w:style w:type="character" w:styleId="CommentReference">
    <w:name w:val="annotation reference"/>
    <w:basedOn w:val="DefaultParagraphFont"/>
    <w:uiPriority w:val="99"/>
    <w:semiHidden/>
    <w:unhideWhenUsed/>
    <w:rsid w:val="00C95CE7"/>
    <w:rPr>
      <w:sz w:val="16"/>
      <w:szCs w:val="16"/>
    </w:rPr>
  </w:style>
  <w:style w:type="paragraph" w:styleId="CommentText">
    <w:name w:val="annotation text"/>
    <w:basedOn w:val="Normal"/>
    <w:link w:val="CommentTextChar"/>
    <w:uiPriority w:val="99"/>
    <w:semiHidden/>
    <w:unhideWhenUsed/>
    <w:rsid w:val="00C95CE7"/>
    <w:rPr>
      <w:szCs w:val="20"/>
    </w:rPr>
  </w:style>
  <w:style w:type="character" w:customStyle="1" w:styleId="CommentTextChar">
    <w:name w:val="Comment Text Char"/>
    <w:basedOn w:val="DefaultParagraphFont"/>
    <w:link w:val="CommentText"/>
    <w:uiPriority w:val="99"/>
    <w:semiHidden/>
    <w:rsid w:val="00C95CE7"/>
    <w:rPr>
      <w:rFonts w:ascii="Arial" w:eastAsia="Times New Roman" w:hAnsi="Arial" w:cs="Times New Roman"/>
      <w:sz w:val="20"/>
      <w:szCs w:val="20"/>
      <w:lang w:val="en-US" w:eastAsia="fr-FR"/>
    </w:rPr>
  </w:style>
  <w:style w:type="paragraph" w:styleId="CommentSubject">
    <w:name w:val="annotation subject"/>
    <w:basedOn w:val="CommentText"/>
    <w:next w:val="CommentText"/>
    <w:link w:val="CommentSubjectChar"/>
    <w:uiPriority w:val="99"/>
    <w:semiHidden/>
    <w:unhideWhenUsed/>
    <w:rsid w:val="00C95CE7"/>
    <w:rPr>
      <w:b/>
      <w:bCs/>
    </w:rPr>
  </w:style>
  <w:style w:type="character" w:customStyle="1" w:styleId="CommentSubjectChar">
    <w:name w:val="Comment Subject Char"/>
    <w:basedOn w:val="CommentTextChar"/>
    <w:link w:val="CommentSubject"/>
    <w:uiPriority w:val="99"/>
    <w:semiHidden/>
    <w:rsid w:val="00C95CE7"/>
    <w:rPr>
      <w:rFonts w:ascii="Arial" w:eastAsia="Times New Roman" w:hAnsi="Arial" w:cs="Times New Roman"/>
      <w:b/>
      <w:bCs/>
      <w:sz w:val="20"/>
      <w:szCs w:val="20"/>
      <w:lang w:val="en-US" w:eastAsia="fr-FR"/>
    </w:rPr>
  </w:style>
  <w:style w:type="paragraph" w:customStyle="1" w:styleId="Texte4">
    <w:name w:val="Texte 4"/>
    <w:basedOn w:val="Normal"/>
    <w:qFormat/>
    <w:rsid w:val="004632A6"/>
    <w:pPr>
      <w:spacing w:after="40"/>
      <w:ind w:left="567"/>
    </w:pPr>
    <w:rPr>
      <w:rFonts w:eastAsia="MS Mincho"/>
      <w:lang w:val="en-GB"/>
    </w:rPr>
  </w:style>
  <w:style w:type="character" w:styleId="BookTitle">
    <w:name w:val="Book Title"/>
    <w:basedOn w:val="DefaultParagraphFont"/>
    <w:uiPriority w:val="33"/>
    <w:qFormat/>
    <w:rsid w:val="007D30EA"/>
    <w:rPr>
      <w:b/>
      <w:bCs/>
      <w:i/>
      <w:iCs/>
      <w:spacing w:val="5"/>
    </w:rPr>
  </w:style>
  <w:style w:type="paragraph" w:styleId="Caption">
    <w:name w:val="caption"/>
    <w:basedOn w:val="Normal"/>
    <w:next w:val="Normal"/>
    <w:uiPriority w:val="35"/>
    <w:semiHidden/>
    <w:unhideWhenUsed/>
    <w:qFormat/>
    <w:rsid w:val="007D30EA"/>
    <w:pPr>
      <w:spacing w:after="200"/>
    </w:pPr>
    <w:rPr>
      <w:i/>
      <w:iCs/>
      <w:color w:val="1F497D" w:themeColor="text2"/>
      <w:sz w:val="18"/>
      <w:szCs w:val="18"/>
    </w:rPr>
  </w:style>
  <w:style w:type="character" w:styleId="Emphasis">
    <w:name w:val="Emphasis"/>
    <w:basedOn w:val="DefaultParagraphFont"/>
    <w:uiPriority w:val="20"/>
    <w:qFormat/>
    <w:rsid w:val="007D30EA"/>
    <w:rPr>
      <w:i/>
      <w:iCs/>
    </w:rPr>
  </w:style>
  <w:style w:type="character" w:customStyle="1" w:styleId="Heading1Char">
    <w:name w:val="Heading 1 Char"/>
    <w:basedOn w:val="DefaultParagraphFont"/>
    <w:link w:val="Heading1"/>
    <w:uiPriority w:val="9"/>
    <w:rsid w:val="007D30EA"/>
    <w:rPr>
      <w:rFonts w:asciiTheme="majorHAnsi" w:eastAsiaTheme="majorEastAsia" w:hAnsiTheme="majorHAnsi" w:cstheme="majorBidi"/>
      <w:color w:val="365F91" w:themeColor="accent1" w:themeShade="BF"/>
      <w:sz w:val="32"/>
      <w:szCs w:val="32"/>
      <w:lang w:val="en-US" w:eastAsia="fr-FR"/>
    </w:rPr>
  </w:style>
  <w:style w:type="character" w:customStyle="1" w:styleId="Heading3Char">
    <w:name w:val="Heading 3 Char"/>
    <w:basedOn w:val="DefaultParagraphFont"/>
    <w:link w:val="Heading3"/>
    <w:uiPriority w:val="9"/>
    <w:semiHidden/>
    <w:rsid w:val="007D30EA"/>
    <w:rPr>
      <w:rFonts w:asciiTheme="majorHAnsi" w:eastAsiaTheme="majorEastAsia" w:hAnsiTheme="majorHAnsi" w:cstheme="majorBidi"/>
      <w:color w:val="243F60" w:themeColor="accent1" w:themeShade="7F"/>
      <w:sz w:val="24"/>
      <w:szCs w:val="24"/>
      <w:lang w:val="en-US" w:eastAsia="fr-FR"/>
    </w:rPr>
  </w:style>
  <w:style w:type="character" w:customStyle="1" w:styleId="Heading5Char">
    <w:name w:val="Heading 5 Char"/>
    <w:basedOn w:val="DefaultParagraphFont"/>
    <w:link w:val="Heading5"/>
    <w:uiPriority w:val="9"/>
    <w:semiHidden/>
    <w:rsid w:val="007D30EA"/>
    <w:rPr>
      <w:rFonts w:asciiTheme="majorHAnsi" w:eastAsiaTheme="majorEastAsia" w:hAnsiTheme="majorHAnsi" w:cstheme="majorBidi"/>
      <w:color w:val="365F91" w:themeColor="accent1" w:themeShade="BF"/>
      <w:sz w:val="20"/>
      <w:szCs w:val="24"/>
      <w:lang w:val="en-US" w:eastAsia="fr-FR"/>
    </w:rPr>
  </w:style>
  <w:style w:type="character" w:customStyle="1" w:styleId="Heading6Char">
    <w:name w:val="Heading 6 Char"/>
    <w:basedOn w:val="DefaultParagraphFont"/>
    <w:link w:val="Heading6"/>
    <w:uiPriority w:val="9"/>
    <w:semiHidden/>
    <w:rsid w:val="007D30EA"/>
    <w:rPr>
      <w:rFonts w:asciiTheme="majorHAnsi" w:eastAsiaTheme="majorEastAsia" w:hAnsiTheme="majorHAnsi" w:cstheme="majorBidi"/>
      <w:color w:val="243F60" w:themeColor="accent1" w:themeShade="7F"/>
      <w:sz w:val="20"/>
      <w:szCs w:val="24"/>
      <w:lang w:val="en-US" w:eastAsia="fr-FR"/>
    </w:rPr>
  </w:style>
  <w:style w:type="character" w:customStyle="1" w:styleId="Heading7Char">
    <w:name w:val="Heading 7 Char"/>
    <w:basedOn w:val="DefaultParagraphFont"/>
    <w:link w:val="Heading7"/>
    <w:uiPriority w:val="9"/>
    <w:semiHidden/>
    <w:rsid w:val="007D30EA"/>
    <w:rPr>
      <w:rFonts w:asciiTheme="majorHAnsi" w:eastAsiaTheme="majorEastAsia" w:hAnsiTheme="majorHAnsi" w:cstheme="majorBidi"/>
      <w:i/>
      <w:iCs/>
      <w:color w:val="243F60" w:themeColor="accent1" w:themeShade="7F"/>
      <w:sz w:val="20"/>
      <w:szCs w:val="24"/>
      <w:lang w:val="en-US" w:eastAsia="fr-FR"/>
    </w:rPr>
  </w:style>
  <w:style w:type="character" w:customStyle="1" w:styleId="Heading8Char">
    <w:name w:val="Heading 8 Char"/>
    <w:basedOn w:val="DefaultParagraphFont"/>
    <w:link w:val="Heading8"/>
    <w:uiPriority w:val="9"/>
    <w:semiHidden/>
    <w:rsid w:val="007D30EA"/>
    <w:rPr>
      <w:rFonts w:asciiTheme="majorHAnsi" w:eastAsiaTheme="majorEastAsia" w:hAnsiTheme="majorHAnsi" w:cstheme="majorBidi"/>
      <w:color w:val="272727" w:themeColor="text1" w:themeTint="D8"/>
      <w:sz w:val="21"/>
      <w:szCs w:val="21"/>
      <w:lang w:val="en-US" w:eastAsia="fr-FR"/>
    </w:rPr>
  </w:style>
  <w:style w:type="character" w:customStyle="1" w:styleId="Heading9Char">
    <w:name w:val="Heading 9 Char"/>
    <w:basedOn w:val="DefaultParagraphFont"/>
    <w:link w:val="Heading9"/>
    <w:uiPriority w:val="9"/>
    <w:semiHidden/>
    <w:rsid w:val="007D30EA"/>
    <w:rPr>
      <w:rFonts w:asciiTheme="majorHAnsi" w:eastAsiaTheme="majorEastAsia" w:hAnsiTheme="majorHAnsi" w:cstheme="majorBidi"/>
      <w:i/>
      <w:iCs/>
      <w:color w:val="272727" w:themeColor="text1" w:themeTint="D8"/>
      <w:sz w:val="21"/>
      <w:szCs w:val="21"/>
      <w:lang w:val="en-US" w:eastAsia="fr-FR"/>
    </w:rPr>
  </w:style>
  <w:style w:type="character" w:styleId="IntenseEmphasis">
    <w:name w:val="Intense Emphasis"/>
    <w:basedOn w:val="DefaultParagraphFont"/>
    <w:uiPriority w:val="21"/>
    <w:qFormat/>
    <w:rsid w:val="007D30EA"/>
    <w:rPr>
      <w:i/>
      <w:iCs/>
      <w:color w:val="4F81BD" w:themeColor="accent1"/>
    </w:rPr>
  </w:style>
  <w:style w:type="paragraph" w:styleId="IntenseQuote">
    <w:name w:val="Intense Quote"/>
    <w:basedOn w:val="Normal"/>
    <w:next w:val="Normal"/>
    <w:link w:val="IntenseQuoteChar"/>
    <w:uiPriority w:val="30"/>
    <w:qFormat/>
    <w:rsid w:val="007D30EA"/>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7D30EA"/>
    <w:rPr>
      <w:rFonts w:ascii="Arial" w:eastAsia="Times New Roman" w:hAnsi="Arial" w:cs="Times New Roman"/>
      <w:i/>
      <w:iCs/>
      <w:color w:val="4F81BD" w:themeColor="accent1"/>
      <w:sz w:val="20"/>
      <w:szCs w:val="24"/>
      <w:lang w:val="en-US" w:eastAsia="fr-FR"/>
    </w:rPr>
  </w:style>
  <w:style w:type="character" w:styleId="IntenseReference">
    <w:name w:val="Intense Reference"/>
    <w:basedOn w:val="DefaultParagraphFont"/>
    <w:uiPriority w:val="32"/>
    <w:qFormat/>
    <w:rsid w:val="007D30EA"/>
    <w:rPr>
      <w:b/>
      <w:bCs/>
      <w:smallCaps/>
      <w:color w:val="4F81BD" w:themeColor="accent1"/>
      <w:spacing w:val="5"/>
    </w:rPr>
  </w:style>
  <w:style w:type="paragraph" w:styleId="NoSpacing">
    <w:name w:val="No Spacing"/>
    <w:uiPriority w:val="1"/>
    <w:qFormat/>
    <w:rsid w:val="007D30EA"/>
    <w:pPr>
      <w:spacing w:after="0" w:line="240" w:lineRule="auto"/>
      <w:jc w:val="both"/>
    </w:pPr>
    <w:rPr>
      <w:rFonts w:ascii="Arial" w:eastAsia="Times New Roman" w:hAnsi="Arial" w:cs="Times New Roman"/>
      <w:sz w:val="20"/>
      <w:szCs w:val="24"/>
      <w:lang w:val="en-US" w:eastAsia="fr-FR"/>
    </w:rPr>
  </w:style>
  <w:style w:type="paragraph" w:styleId="Quote">
    <w:name w:val="Quote"/>
    <w:basedOn w:val="Normal"/>
    <w:next w:val="Normal"/>
    <w:link w:val="QuoteChar"/>
    <w:uiPriority w:val="29"/>
    <w:qFormat/>
    <w:rsid w:val="007D30EA"/>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7D30EA"/>
    <w:rPr>
      <w:rFonts w:ascii="Arial" w:eastAsia="Times New Roman" w:hAnsi="Arial" w:cs="Times New Roman"/>
      <w:i/>
      <w:iCs/>
      <w:color w:val="404040" w:themeColor="text1" w:themeTint="BF"/>
      <w:sz w:val="20"/>
      <w:szCs w:val="24"/>
      <w:lang w:val="en-US" w:eastAsia="fr-FR"/>
    </w:rPr>
  </w:style>
  <w:style w:type="character" w:styleId="Strong">
    <w:name w:val="Strong"/>
    <w:basedOn w:val="DefaultParagraphFont"/>
    <w:uiPriority w:val="22"/>
    <w:qFormat/>
    <w:rsid w:val="007D30EA"/>
    <w:rPr>
      <w:b/>
      <w:bCs/>
    </w:rPr>
  </w:style>
  <w:style w:type="paragraph" w:styleId="Subtitle">
    <w:name w:val="Subtitle"/>
    <w:basedOn w:val="Normal"/>
    <w:next w:val="Normal"/>
    <w:link w:val="SubtitleChar"/>
    <w:uiPriority w:val="11"/>
    <w:qFormat/>
    <w:rsid w:val="007D30EA"/>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D30EA"/>
    <w:rPr>
      <w:color w:val="5A5A5A" w:themeColor="text1" w:themeTint="A5"/>
      <w:spacing w:val="15"/>
      <w:lang w:val="en-US" w:eastAsia="fr-FR"/>
    </w:rPr>
  </w:style>
  <w:style w:type="character" w:styleId="SubtleEmphasis">
    <w:name w:val="Subtle Emphasis"/>
    <w:basedOn w:val="DefaultParagraphFont"/>
    <w:uiPriority w:val="19"/>
    <w:qFormat/>
    <w:rsid w:val="007D30EA"/>
    <w:rPr>
      <w:i/>
      <w:iCs/>
      <w:color w:val="404040" w:themeColor="text1" w:themeTint="BF"/>
    </w:rPr>
  </w:style>
  <w:style w:type="character" w:styleId="SubtleReference">
    <w:name w:val="Subtle Reference"/>
    <w:basedOn w:val="DefaultParagraphFont"/>
    <w:uiPriority w:val="31"/>
    <w:qFormat/>
    <w:rsid w:val="007D30EA"/>
    <w:rPr>
      <w:smallCaps/>
      <w:color w:val="5A5A5A" w:themeColor="text1" w:themeTint="A5"/>
    </w:rPr>
  </w:style>
  <w:style w:type="paragraph" w:styleId="Title">
    <w:name w:val="Title"/>
    <w:basedOn w:val="Normal"/>
    <w:next w:val="Normal"/>
    <w:link w:val="TitleChar"/>
    <w:uiPriority w:val="10"/>
    <w:qFormat/>
    <w:rsid w:val="007D30EA"/>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D30EA"/>
    <w:rPr>
      <w:rFonts w:asciiTheme="majorHAnsi" w:eastAsiaTheme="majorEastAsia" w:hAnsiTheme="majorHAnsi" w:cstheme="majorBidi"/>
      <w:spacing w:val="-10"/>
      <w:kern w:val="28"/>
      <w:sz w:val="56"/>
      <w:szCs w:val="56"/>
      <w:lang w:val="en-US" w:eastAsia="fr-FR"/>
    </w:rPr>
  </w:style>
  <w:style w:type="paragraph" w:styleId="TOCHeading">
    <w:name w:val="TOC Heading"/>
    <w:basedOn w:val="Heading1"/>
    <w:next w:val="Normal"/>
    <w:uiPriority w:val="39"/>
    <w:semiHidden/>
    <w:unhideWhenUsed/>
    <w:qFormat/>
    <w:rsid w:val="007D30EA"/>
    <w:pPr>
      <w:outlineLvl w:val="9"/>
    </w:pPr>
  </w:style>
  <w:style w:type="table" w:styleId="TableGrid">
    <w:name w:val="Table Grid"/>
    <w:basedOn w:val="TableNormal"/>
    <w:uiPriority w:val="39"/>
    <w:rsid w:val="00EF3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476691">
      <w:bodyDiv w:val="1"/>
      <w:marLeft w:val="0"/>
      <w:marRight w:val="0"/>
      <w:marTop w:val="0"/>
      <w:marBottom w:val="0"/>
      <w:divBdr>
        <w:top w:val="none" w:sz="0" w:space="0" w:color="auto"/>
        <w:left w:val="none" w:sz="0" w:space="0" w:color="auto"/>
        <w:bottom w:val="none" w:sz="0" w:space="0" w:color="auto"/>
        <w:right w:val="none" w:sz="0" w:space="0" w:color="auto"/>
      </w:divBdr>
    </w:div>
    <w:div w:id="318382938">
      <w:bodyDiv w:val="1"/>
      <w:marLeft w:val="0"/>
      <w:marRight w:val="0"/>
      <w:marTop w:val="0"/>
      <w:marBottom w:val="0"/>
      <w:divBdr>
        <w:top w:val="none" w:sz="0" w:space="0" w:color="auto"/>
        <w:left w:val="none" w:sz="0" w:space="0" w:color="auto"/>
        <w:bottom w:val="none" w:sz="0" w:space="0" w:color="auto"/>
        <w:right w:val="none" w:sz="0" w:space="0" w:color="auto"/>
      </w:divBdr>
    </w:div>
    <w:div w:id="339818000">
      <w:bodyDiv w:val="1"/>
      <w:marLeft w:val="0"/>
      <w:marRight w:val="0"/>
      <w:marTop w:val="0"/>
      <w:marBottom w:val="0"/>
      <w:divBdr>
        <w:top w:val="none" w:sz="0" w:space="0" w:color="auto"/>
        <w:left w:val="none" w:sz="0" w:space="0" w:color="auto"/>
        <w:bottom w:val="none" w:sz="0" w:space="0" w:color="auto"/>
        <w:right w:val="none" w:sz="0" w:space="0" w:color="auto"/>
      </w:divBdr>
      <w:divsChild>
        <w:div w:id="76832841">
          <w:marLeft w:val="547"/>
          <w:marRight w:val="0"/>
          <w:marTop w:val="0"/>
          <w:marBottom w:val="0"/>
          <w:divBdr>
            <w:top w:val="none" w:sz="0" w:space="0" w:color="auto"/>
            <w:left w:val="none" w:sz="0" w:space="0" w:color="auto"/>
            <w:bottom w:val="none" w:sz="0" w:space="0" w:color="auto"/>
            <w:right w:val="none" w:sz="0" w:space="0" w:color="auto"/>
          </w:divBdr>
        </w:div>
        <w:div w:id="340549902">
          <w:marLeft w:val="547"/>
          <w:marRight w:val="0"/>
          <w:marTop w:val="0"/>
          <w:marBottom w:val="0"/>
          <w:divBdr>
            <w:top w:val="none" w:sz="0" w:space="0" w:color="auto"/>
            <w:left w:val="none" w:sz="0" w:space="0" w:color="auto"/>
            <w:bottom w:val="none" w:sz="0" w:space="0" w:color="auto"/>
            <w:right w:val="none" w:sz="0" w:space="0" w:color="auto"/>
          </w:divBdr>
        </w:div>
        <w:div w:id="374236117">
          <w:marLeft w:val="547"/>
          <w:marRight w:val="0"/>
          <w:marTop w:val="0"/>
          <w:marBottom w:val="0"/>
          <w:divBdr>
            <w:top w:val="none" w:sz="0" w:space="0" w:color="auto"/>
            <w:left w:val="none" w:sz="0" w:space="0" w:color="auto"/>
            <w:bottom w:val="none" w:sz="0" w:space="0" w:color="auto"/>
            <w:right w:val="none" w:sz="0" w:space="0" w:color="auto"/>
          </w:divBdr>
        </w:div>
        <w:div w:id="446431848">
          <w:marLeft w:val="547"/>
          <w:marRight w:val="0"/>
          <w:marTop w:val="0"/>
          <w:marBottom w:val="0"/>
          <w:divBdr>
            <w:top w:val="none" w:sz="0" w:space="0" w:color="auto"/>
            <w:left w:val="none" w:sz="0" w:space="0" w:color="auto"/>
            <w:bottom w:val="none" w:sz="0" w:space="0" w:color="auto"/>
            <w:right w:val="none" w:sz="0" w:space="0" w:color="auto"/>
          </w:divBdr>
        </w:div>
        <w:div w:id="510877907">
          <w:marLeft w:val="547"/>
          <w:marRight w:val="0"/>
          <w:marTop w:val="40"/>
          <w:marBottom w:val="40"/>
          <w:divBdr>
            <w:top w:val="none" w:sz="0" w:space="0" w:color="auto"/>
            <w:left w:val="none" w:sz="0" w:space="0" w:color="auto"/>
            <w:bottom w:val="none" w:sz="0" w:space="0" w:color="auto"/>
            <w:right w:val="none" w:sz="0" w:space="0" w:color="auto"/>
          </w:divBdr>
        </w:div>
        <w:div w:id="660814249">
          <w:marLeft w:val="547"/>
          <w:marRight w:val="0"/>
          <w:marTop w:val="0"/>
          <w:marBottom w:val="0"/>
          <w:divBdr>
            <w:top w:val="none" w:sz="0" w:space="0" w:color="auto"/>
            <w:left w:val="none" w:sz="0" w:space="0" w:color="auto"/>
            <w:bottom w:val="none" w:sz="0" w:space="0" w:color="auto"/>
            <w:right w:val="none" w:sz="0" w:space="0" w:color="auto"/>
          </w:divBdr>
        </w:div>
        <w:div w:id="700667912">
          <w:marLeft w:val="547"/>
          <w:marRight w:val="0"/>
          <w:marTop w:val="0"/>
          <w:marBottom w:val="0"/>
          <w:divBdr>
            <w:top w:val="none" w:sz="0" w:space="0" w:color="auto"/>
            <w:left w:val="none" w:sz="0" w:space="0" w:color="auto"/>
            <w:bottom w:val="none" w:sz="0" w:space="0" w:color="auto"/>
            <w:right w:val="none" w:sz="0" w:space="0" w:color="auto"/>
          </w:divBdr>
        </w:div>
        <w:div w:id="1068503427">
          <w:marLeft w:val="547"/>
          <w:marRight w:val="0"/>
          <w:marTop w:val="0"/>
          <w:marBottom w:val="0"/>
          <w:divBdr>
            <w:top w:val="none" w:sz="0" w:space="0" w:color="auto"/>
            <w:left w:val="none" w:sz="0" w:space="0" w:color="auto"/>
            <w:bottom w:val="none" w:sz="0" w:space="0" w:color="auto"/>
            <w:right w:val="none" w:sz="0" w:space="0" w:color="auto"/>
          </w:divBdr>
        </w:div>
        <w:div w:id="1155604333">
          <w:marLeft w:val="547"/>
          <w:marRight w:val="0"/>
          <w:marTop w:val="40"/>
          <w:marBottom w:val="40"/>
          <w:divBdr>
            <w:top w:val="none" w:sz="0" w:space="0" w:color="auto"/>
            <w:left w:val="none" w:sz="0" w:space="0" w:color="auto"/>
            <w:bottom w:val="none" w:sz="0" w:space="0" w:color="auto"/>
            <w:right w:val="none" w:sz="0" w:space="0" w:color="auto"/>
          </w:divBdr>
        </w:div>
        <w:div w:id="1355813061">
          <w:marLeft w:val="547"/>
          <w:marRight w:val="0"/>
          <w:marTop w:val="0"/>
          <w:marBottom w:val="0"/>
          <w:divBdr>
            <w:top w:val="none" w:sz="0" w:space="0" w:color="auto"/>
            <w:left w:val="none" w:sz="0" w:space="0" w:color="auto"/>
            <w:bottom w:val="none" w:sz="0" w:space="0" w:color="auto"/>
            <w:right w:val="none" w:sz="0" w:space="0" w:color="auto"/>
          </w:divBdr>
        </w:div>
        <w:div w:id="1512522657">
          <w:marLeft w:val="547"/>
          <w:marRight w:val="0"/>
          <w:marTop w:val="40"/>
          <w:marBottom w:val="40"/>
          <w:divBdr>
            <w:top w:val="none" w:sz="0" w:space="0" w:color="auto"/>
            <w:left w:val="none" w:sz="0" w:space="0" w:color="auto"/>
            <w:bottom w:val="none" w:sz="0" w:space="0" w:color="auto"/>
            <w:right w:val="none" w:sz="0" w:space="0" w:color="auto"/>
          </w:divBdr>
        </w:div>
        <w:div w:id="1639454949">
          <w:marLeft w:val="547"/>
          <w:marRight w:val="0"/>
          <w:marTop w:val="0"/>
          <w:marBottom w:val="0"/>
          <w:divBdr>
            <w:top w:val="none" w:sz="0" w:space="0" w:color="auto"/>
            <w:left w:val="none" w:sz="0" w:space="0" w:color="auto"/>
            <w:bottom w:val="none" w:sz="0" w:space="0" w:color="auto"/>
            <w:right w:val="none" w:sz="0" w:space="0" w:color="auto"/>
          </w:divBdr>
        </w:div>
        <w:div w:id="1872063687">
          <w:marLeft w:val="547"/>
          <w:marRight w:val="0"/>
          <w:marTop w:val="0"/>
          <w:marBottom w:val="0"/>
          <w:divBdr>
            <w:top w:val="none" w:sz="0" w:space="0" w:color="auto"/>
            <w:left w:val="none" w:sz="0" w:space="0" w:color="auto"/>
            <w:bottom w:val="none" w:sz="0" w:space="0" w:color="auto"/>
            <w:right w:val="none" w:sz="0" w:space="0" w:color="auto"/>
          </w:divBdr>
        </w:div>
      </w:divsChild>
    </w:div>
    <w:div w:id="764888076">
      <w:bodyDiv w:val="1"/>
      <w:marLeft w:val="0"/>
      <w:marRight w:val="0"/>
      <w:marTop w:val="0"/>
      <w:marBottom w:val="0"/>
      <w:divBdr>
        <w:top w:val="none" w:sz="0" w:space="0" w:color="auto"/>
        <w:left w:val="none" w:sz="0" w:space="0" w:color="auto"/>
        <w:bottom w:val="none" w:sz="0" w:space="0" w:color="auto"/>
        <w:right w:val="none" w:sz="0" w:space="0" w:color="auto"/>
      </w:divBdr>
      <w:divsChild>
        <w:div w:id="239144343">
          <w:marLeft w:val="547"/>
          <w:marRight w:val="0"/>
          <w:marTop w:val="0"/>
          <w:marBottom w:val="0"/>
          <w:divBdr>
            <w:top w:val="none" w:sz="0" w:space="0" w:color="auto"/>
            <w:left w:val="none" w:sz="0" w:space="0" w:color="auto"/>
            <w:bottom w:val="none" w:sz="0" w:space="0" w:color="auto"/>
            <w:right w:val="none" w:sz="0" w:space="0" w:color="auto"/>
          </w:divBdr>
        </w:div>
        <w:div w:id="374888721">
          <w:marLeft w:val="547"/>
          <w:marRight w:val="0"/>
          <w:marTop w:val="0"/>
          <w:marBottom w:val="0"/>
          <w:divBdr>
            <w:top w:val="none" w:sz="0" w:space="0" w:color="auto"/>
            <w:left w:val="none" w:sz="0" w:space="0" w:color="auto"/>
            <w:bottom w:val="none" w:sz="0" w:space="0" w:color="auto"/>
            <w:right w:val="none" w:sz="0" w:space="0" w:color="auto"/>
          </w:divBdr>
        </w:div>
        <w:div w:id="465971133">
          <w:marLeft w:val="547"/>
          <w:marRight w:val="0"/>
          <w:marTop w:val="0"/>
          <w:marBottom w:val="0"/>
          <w:divBdr>
            <w:top w:val="none" w:sz="0" w:space="0" w:color="auto"/>
            <w:left w:val="none" w:sz="0" w:space="0" w:color="auto"/>
            <w:bottom w:val="none" w:sz="0" w:space="0" w:color="auto"/>
            <w:right w:val="none" w:sz="0" w:space="0" w:color="auto"/>
          </w:divBdr>
        </w:div>
        <w:div w:id="472142089">
          <w:marLeft w:val="547"/>
          <w:marRight w:val="0"/>
          <w:marTop w:val="0"/>
          <w:marBottom w:val="0"/>
          <w:divBdr>
            <w:top w:val="none" w:sz="0" w:space="0" w:color="auto"/>
            <w:left w:val="none" w:sz="0" w:space="0" w:color="auto"/>
            <w:bottom w:val="none" w:sz="0" w:space="0" w:color="auto"/>
            <w:right w:val="none" w:sz="0" w:space="0" w:color="auto"/>
          </w:divBdr>
        </w:div>
        <w:div w:id="852846026">
          <w:marLeft w:val="547"/>
          <w:marRight w:val="0"/>
          <w:marTop w:val="0"/>
          <w:marBottom w:val="0"/>
          <w:divBdr>
            <w:top w:val="none" w:sz="0" w:space="0" w:color="auto"/>
            <w:left w:val="none" w:sz="0" w:space="0" w:color="auto"/>
            <w:bottom w:val="none" w:sz="0" w:space="0" w:color="auto"/>
            <w:right w:val="none" w:sz="0" w:space="0" w:color="auto"/>
          </w:divBdr>
        </w:div>
        <w:div w:id="990014033">
          <w:marLeft w:val="547"/>
          <w:marRight w:val="0"/>
          <w:marTop w:val="0"/>
          <w:marBottom w:val="0"/>
          <w:divBdr>
            <w:top w:val="none" w:sz="0" w:space="0" w:color="auto"/>
            <w:left w:val="none" w:sz="0" w:space="0" w:color="auto"/>
            <w:bottom w:val="none" w:sz="0" w:space="0" w:color="auto"/>
            <w:right w:val="none" w:sz="0" w:space="0" w:color="auto"/>
          </w:divBdr>
        </w:div>
        <w:div w:id="1078359532">
          <w:marLeft w:val="547"/>
          <w:marRight w:val="0"/>
          <w:marTop w:val="0"/>
          <w:marBottom w:val="0"/>
          <w:divBdr>
            <w:top w:val="none" w:sz="0" w:space="0" w:color="auto"/>
            <w:left w:val="none" w:sz="0" w:space="0" w:color="auto"/>
            <w:bottom w:val="none" w:sz="0" w:space="0" w:color="auto"/>
            <w:right w:val="none" w:sz="0" w:space="0" w:color="auto"/>
          </w:divBdr>
        </w:div>
        <w:div w:id="1162741755">
          <w:marLeft w:val="547"/>
          <w:marRight w:val="0"/>
          <w:marTop w:val="0"/>
          <w:marBottom w:val="0"/>
          <w:divBdr>
            <w:top w:val="none" w:sz="0" w:space="0" w:color="auto"/>
            <w:left w:val="none" w:sz="0" w:space="0" w:color="auto"/>
            <w:bottom w:val="none" w:sz="0" w:space="0" w:color="auto"/>
            <w:right w:val="none" w:sz="0" w:space="0" w:color="auto"/>
          </w:divBdr>
        </w:div>
        <w:div w:id="1867255729">
          <w:marLeft w:val="547"/>
          <w:marRight w:val="0"/>
          <w:marTop w:val="0"/>
          <w:marBottom w:val="0"/>
          <w:divBdr>
            <w:top w:val="none" w:sz="0" w:space="0" w:color="auto"/>
            <w:left w:val="none" w:sz="0" w:space="0" w:color="auto"/>
            <w:bottom w:val="none" w:sz="0" w:space="0" w:color="auto"/>
            <w:right w:val="none" w:sz="0" w:space="0" w:color="auto"/>
          </w:divBdr>
        </w:div>
        <w:div w:id="2026323583">
          <w:marLeft w:val="547"/>
          <w:marRight w:val="0"/>
          <w:marTop w:val="0"/>
          <w:marBottom w:val="0"/>
          <w:divBdr>
            <w:top w:val="none" w:sz="0" w:space="0" w:color="auto"/>
            <w:left w:val="none" w:sz="0" w:space="0" w:color="auto"/>
            <w:bottom w:val="none" w:sz="0" w:space="0" w:color="auto"/>
            <w:right w:val="none" w:sz="0" w:space="0" w:color="auto"/>
          </w:divBdr>
        </w:div>
      </w:divsChild>
    </w:div>
    <w:div w:id="1995833984">
      <w:bodyDiv w:val="1"/>
      <w:marLeft w:val="0"/>
      <w:marRight w:val="0"/>
      <w:marTop w:val="0"/>
      <w:marBottom w:val="0"/>
      <w:divBdr>
        <w:top w:val="none" w:sz="0" w:space="0" w:color="auto"/>
        <w:left w:val="none" w:sz="0" w:space="0" w:color="auto"/>
        <w:bottom w:val="none" w:sz="0" w:space="0" w:color="auto"/>
        <w:right w:val="none" w:sz="0" w:space="0" w:color="auto"/>
      </w:divBdr>
      <w:divsChild>
        <w:div w:id="1230575497">
          <w:marLeft w:val="1166"/>
          <w:marRight w:val="0"/>
          <w:marTop w:val="40"/>
          <w:marBottom w:val="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package" Target="embeddings/Microsoft_Visio_Drawing.vsdx"/><Relationship Id="rId5" Type="http://schemas.openxmlformats.org/officeDocument/2006/relationships/numbering" Target="numbering.xml"/><Relationship Id="rId10" Type="http://schemas.openxmlformats.org/officeDocument/2006/relationships/image" Target="media/image3.emf"/><Relationship Id="rId4" Type="http://schemas.openxmlformats.org/officeDocument/2006/relationships/customXml" Target="../customXml/item4.xml"/><Relationship Id="rId9" Type="http://schemas.openxmlformats.org/officeDocument/2006/relationships/image" Target="media/image2.jpeg"/></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CA111DB9F22204784F18EB722E17A33" ma:contentTypeVersion="8" ma:contentTypeDescription="Create a new document." ma:contentTypeScope="" ma:versionID="c741343865a10c754e4aba0aa03aa122">
  <xsd:schema xmlns:xsd="http://www.w3.org/2001/XMLSchema" xmlns:xs="http://www.w3.org/2001/XMLSchema" xmlns:p="http://schemas.microsoft.com/office/2006/metadata/properties" xmlns:ns3="58207dc7-e22b-4327-a18e-352c6e9d4e71" targetNamespace="http://schemas.microsoft.com/office/2006/metadata/properties" ma:root="true" ma:fieldsID="f67c07ebd865b8863495b0c6bca06589" ns3:_="">
    <xsd:import namespace="58207dc7-e22b-4327-a18e-352c6e9d4e71"/>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DateTaken"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207dc7-e22b-4327-a18e-352c6e9d4e7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7441CD-B367-45FC-B861-C3F2CA1D39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8207dc7-e22b-4327-a18e-352c6e9d4e7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5EBA989-7755-4414-B501-13E93B1DFC0A}">
  <ds:schemaRefs>
    <ds:schemaRef ds:uri="http://schemas.openxmlformats.org/officeDocument/2006/bibliography"/>
  </ds:schemaRefs>
</ds:datastoreItem>
</file>

<file path=customXml/itemProps3.xml><?xml version="1.0" encoding="utf-8"?>
<ds:datastoreItem xmlns:ds="http://schemas.openxmlformats.org/officeDocument/2006/customXml" ds:itemID="{39B9375F-9660-4329-B156-A9E812AAC12E}">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F6D0E009-E35C-4CCB-953B-7D65D36BB477}">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58</TotalTime>
  <Pages>7</Pages>
  <Words>2082</Words>
  <Characters>13493</Characters>
  <Application>Microsoft Office Word</Application>
  <DocSecurity>0</DocSecurity>
  <Lines>313</Lines>
  <Paragraphs>162</Paragraphs>
  <ScaleCrop>false</ScaleCrop>
  <Company>SODEXO</Company>
  <LinksUpToDate>false</LinksUpToDate>
  <CharactersWithSpaces>15413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 AMARAL, Céline</dc:creator>
  <cp:keywords/>
  <cp:lastModifiedBy>Corney, Kirsten</cp:lastModifiedBy>
  <cp:revision>8</cp:revision>
  <cp:lastPrinted>2016-06-28T21:13:00Z</cp:lastPrinted>
  <dcterms:created xsi:type="dcterms:W3CDTF">2026-09-21T11:05:00Z</dcterms:created>
  <dcterms:modified xsi:type="dcterms:W3CDTF">2026-10-12T16:18:00Z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ffisync_ProviderInitializationData">
    <vt:lpwstr>https://sharingplatform.sodexonet.com</vt:lpwstr>
  </property>
  <property fmtid="{D5CDD505-2E9C-101B-9397-08002B2CF9AE}" pid="3" name="Jive_LatestUserAccountName">
    <vt:lpwstr>angela.williams@sodexo.com</vt:lpwstr>
  </property>
  <property fmtid="{D5CDD505-2E9C-101B-9397-08002B2CF9AE}" pid="4" name="Offisync_UpdateToken">
    <vt:lpwstr>1</vt:lpwstr>
  </property>
  <property fmtid="{D5CDD505-2E9C-101B-9397-08002B2CF9AE}" pid="5" name="Offisync_UniqueId">
    <vt:lpwstr>39151</vt:lpwstr>
  </property>
  <property fmtid="{D5CDD505-2E9C-101B-9397-08002B2CF9AE}" pid="6" name="Jive_VersionGuid">
    <vt:lpwstr>6a0d66ece01f4ce59ef784b9fc733902</vt:lpwstr>
  </property>
  <property fmtid="{D5CDD505-2E9C-101B-9397-08002B2CF9AE}" pid="7" name="Offisync_ServerID">
    <vt:lpwstr>c74a8b3f-f3e9-4848-b413-6c87060bb366</vt:lpwstr>
  </property>
  <property fmtid="{D5CDD505-2E9C-101B-9397-08002B2CF9AE}" pid="8" name="ContentTypeId">
    <vt:lpwstr>0x010100FCA111DB9F22204784F18EB722E17A33</vt:lpwstr>
  </property>
</Properties>
</file>