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B18E" w14:textId="77777777" w:rsidR="00366A73" w:rsidRDefault="00FA1A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C2CCD" wp14:editId="5F3F92A8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C7705" w14:textId="77777777" w:rsidR="00BC7F3D" w:rsidRDefault="00BC7F3D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Description:</w:t>
                            </w:r>
                          </w:p>
                          <w:p w14:paraId="23F2D503" w14:textId="48F21F90" w:rsidR="002169BC" w:rsidRDefault="007E7F6A" w:rsidP="003E73F0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Operational Water RP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C2CC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EEC7705" w14:textId="77777777" w:rsidR="00BC7F3D" w:rsidRDefault="00BC7F3D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Description:</w:t>
                      </w:r>
                    </w:p>
                    <w:p w14:paraId="23F2D503" w14:textId="48F21F90" w:rsidR="002169BC" w:rsidRDefault="007E7F6A" w:rsidP="003E73F0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Operational Water RP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4EA1D3C" wp14:editId="44705758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A934DFC" w14:textId="77777777" w:rsidR="00366A73" w:rsidRPr="00366A73" w:rsidRDefault="00366A73" w:rsidP="00366A73"/>
    <w:p w14:paraId="402380C5" w14:textId="77777777" w:rsidR="00366A73" w:rsidRPr="00366A73" w:rsidRDefault="00366A73" w:rsidP="00366A73"/>
    <w:p w14:paraId="2D0FDAFC" w14:textId="77777777" w:rsidR="00366A73" w:rsidRPr="00366A73" w:rsidRDefault="00366A73" w:rsidP="00366A73"/>
    <w:p w14:paraId="5450D215" w14:textId="77777777" w:rsidR="00366A73" w:rsidRPr="00366A73" w:rsidRDefault="00366A73" w:rsidP="00366A73"/>
    <w:p w14:paraId="3B9855FB" w14:textId="77777777" w:rsidR="00366A73" w:rsidRDefault="00366A73" w:rsidP="00366A73"/>
    <w:p w14:paraId="5E275CAB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8"/>
      </w:tblGrid>
      <w:tr w:rsidR="00366A73" w:rsidRPr="00315425" w14:paraId="0B24104B" w14:textId="77777777" w:rsidTr="00CE339C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AE7D6" w14:textId="77777777" w:rsidR="00366A73" w:rsidRPr="004860AD" w:rsidRDefault="00366A73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E3CBCCE" w14:textId="171B3A5C" w:rsidR="00366A73" w:rsidRPr="00876EDD" w:rsidRDefault="00642F9D" w:rsidP="000E787C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</w:t>
            </w:r>
            <w:r w:rsidR="00843CA3">
              <w:rPr>
                <w:rFonts w:cs="Arial"/>
                <w:color w:val="000000"/>
                <w:szCs w:val="20"/>
              </w:rPr>
              <w:t>ard FM (Estates) H</w:t>
            </w:r>
            <w:r>
              <w:rPr>
                <w:rFonts w:cs="Arial"/>
                <w:color w:val="000000"/>
                <w:szCs w:val="20"/>
              </w:rPr>
              <w:t>ealthcare</w:t>
            </w:r>
          </w:p>
        </w:tc>
      </w:tr>
      <w:tr w:rsidR="00366A73" w:rsidRPr="00315425" w14:paraId="27540A69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91BE7A" w14:textId="77777777" w:rsidR="00366A73" w:rsidRPr="004860AD" w:rsidRDefault="004B2221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F450EC2" w14:textId="614EBE9D" w:rsidR="00366A73" w:rsidRPr="00713202" w:rsidRDefault="00843CA3" w:rsidP="002169BC">
            <w:pPr>
              <w:pStyle w:val="Heading2"/>
              <w:rPr>
                <w:rFonts w:cs="Arial"/>
                <w:b w:val="0"/>
                <w:bCs/>
                <w:lang w:val="en-CA"/>
              </w:rPr>
            </w:pPr>
            <w:r>
              <w:rPr>
                <w:rFonts w:cs="Arial"/>
                <w:b w:val="0"/>
                <w:bCs/>
              </w:rPr>
              <w:t>Water Quality Manager RP</w:t>
            </w:r>
            <w:r w:rsidR="00713202" w:rsidRPr="00713202">
              <w:rPr>
                <w:rFonts w:cs="Arial"/>
                <w:b w:val="0"/>
                <w:bCs/>
              </w:rPr>
              <w:t xml:space="preserve"> </w:t>
            </w:r>
          </w:p>
        </w:tc>
      </w:tr>
      <w:tr w:rsidR="004B2221" w:rsidRPr="00315425" w14:paraId="3DAAAE5A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202C98" w14:textId="77777777" w:rsidR="004B2221" w:rsidRPr="004860AD" w:rsidRDefault="00196B00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35BA3E1" w14:textId="271B6D3B" w:rsidR="004B2221" w:rsidRPr="00196B00" w:rsidRDefault="00713202" w:rsidP="00D0786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>Estates</w:t>
            </w:r>
            <w:r w:rsidR="002A5D44">
              <w:rPr>
                <w:rFonts w:cs="Arial"/>
              </w:rPr>
              <w:t xml:space="preserve"> </w:t>
            </w:r>
            <w:r w:rsidR="0028001A">
              <w:rPr>
                <w:rFonts w:cs="Arial"/>
              </w:rPr>
              <w:t>Team</w:t>
            </w:r>
          </w:p>
        </w:tc>
      </w:tr>
      <w:tr w:rsidR="00366A73" w:rsidRPr="00315425" w14:paraId="36DD1F86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EF94B3" w14:textId="77777777" w:rsidR="00366A73" w:rsidRPr="004860AD" w:rsidRDefault="00CA5E10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 H</w:t>
            </w:r>
            <w:r w:rsidR="00366A73" w:rsidRPr="004860AD">
              <w:rPr>
                <w:b w:val="0"/>
              </w:rPr>
              <w:t>older: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D288759" w14:textId="39FE3BB5" w:rsidR="00366A73" w:rsidRPr="00876EDD" w:rsidRDefault="002C237E" w:rsidP="000E787C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TBC</w:t>
            </w:r>
          </w:p>
        </w:tc>
      </w:tr>
      <w:tr w:rsidR="00366A73" w:rsidRPr="00315425" w14:paraId="52FE28A3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0F2860" w14:textId="77777777" w:rsidR="00366A73" w:rsidRPr="004860AD" w:rsidRDefault="00366A73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8CDCC4" w14:textId="77777777" w:rsidR="00366A73" w:rsidRDefault="00196B00" w:rsidP="000E787C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Not Applicable</w:t>
            </w:r>
          </w:p>
        </w:tc>
      </w:tr>
      <w:tr w:rsidR="00366A73" w:rsidRPr="00315425" w14:paraId="2C7496A0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69E275" w14:textId="77777777" w:rsidR="00366A73" w:rsidRPr="004860AD" w:rsidRDefault="00CE339C" w:rsidP="00196B0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</w:t>
            </w:r>
            <w:r w:rsidR="00196B00">
              <w:rPr>
                <w:b w:val="0"/>
              </w:rPr>
              <w:t>anager: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219C44" w14:textId="7271E4C5" w:rsidR="00366A73" w:rsidRPr="00876EDD" w:rsidRDefault="00E014FB" w:rsidP="00FC318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>Operations and Maintenance Manager</w:t>
            </w:r>
            <w:r w:rsidR="00C30B2F">
              <w:rPr>
                <w:rFonts w:cs="Arial"/>
              </w:rPr>
              <w:t xml:space="preserve"> working with Mechanical Manager</w:t>
            </w:r>
          </w:p>
        </w:tc>
      </w:tr>
      <w:tr w:rsidR="00366A73" w:rsidRPr="00315425" w14:paraId="5EA4EDEF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C33B44" w14:textId="77777777" w:rsidR="00366A73" w:rsidRPr="004860AD" w:rsidRDefault="00366A73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C54996" w14:textId="01DF8238" w:rsidR="00366A73" w:rsidRDefault="00A162DB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N/A</w:t>
            </w:r>
          </w:p>
        </w:tc>
      </w:tr>
      <w:tr w:rsidR="00366A73" w:rsidRPr="00315425" w14:paraId="21390A06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8DFFC" w14:textId="77777777" w:rsidR="00366A73" w:rsidRPr="004860AD" w:rsidRDefault="00CE339C" w:rsidP="000E787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 L</w:t>
            </w:r>
            <w:r w:rsidR="00366A73" w:rsidRPr="004860AD">
              <w:rPr>
                <w:b w:val="0"/>
              </w:rPr>
              <w:t>ocation</w:t>
            </w:r>
            <w:r w:rsidR="00366A73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B18C" w14:textId="77F38BF7" w:rsidR="00366A73" w:rsidRDefault="0028001A" w:rsidP="000E787C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67246A">
              <w:rPr>
                <w:rFonts w:cs="Arial"/>
                <w:szCs w:val="20"/>
                <w:lang w:eastAsia="en-GB"/>
              </w:rPr>
              <w:t>Manchester University NHS Foundation Trust</w:t>
            </w:r>
            <w:r w:rsidR="00506537">
              <w:rPr>
                <w:rFonts w:cs="Arial"/>
                <w:szCs w:val="20"/>
                <w:lang w:eastAsia="en-GB"/>
              </w:rPr>
              <w:t xml:space="preserve"> - ORC</w:t>
            </w:r>
          </w:p>
        </w:tc>
      </w:tr>
    </w:tbl>
    <w:p w14:paraId="24424A91" w14:textId="77777777" w:rsidR="00D10ED7" w:rsidRPr="00E757A7" w:rsidRDefault="00D10ED7" w:rsidP="00EF024B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6F4BC06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1E3373F8" w14:textId="77777777" w:rsidR="00366A73" w:rsidRPr="00D10ED7" w:rsidRDefault="00D10ED7" w:rsidP="00D10ED7">
            <w:pPr>
              <w:pStyle w:val="titregris"/>
              <w:framePr w:hSpace="0" w:wrap="auto" w:vAnchor="margin" w:hAnchor="text" w:xAlign="left" w:yAlign="inline"/>
            </w:pPr>
            <w:r w:rsidRPr="00D10ED7">
              <w:rPr>
                <w:color w:val="FF0000"/>
              </w:rPr>
              <w:t>1.</w:t>
            </w:r>
            <w:r w:rsidRPr="00D10ED7">
              <w:tab/>
              <w:t>Purpose of the Job</w:t>
            </w:r>
          </w:p>
        </w:tc>
      </w:tr>
      <w:tr w:rsidR="00366A73" w:rsidRPr="00AC039B" w14:paraId="106F054A" w14:textId="77777777" w:rsidTr="00D10ED7">
        <w:trPr>
          <w:trHeight w:val="413"/>
        </w:trPr>
        <w:tc>
          <w:tcPr>
            <w:tcW w:w="10458" w:type="dxa"/>
            <w:vAlign w:val="center"/>
          </w:tcPr>
          <w:p w14:paraId="65DDFE3B" w14:textId="56E1EE69" w:rsidR="003F3E14" w:rsidRPr="00B14346" w:rsidRDefault="00713202" w:rsidP="00B143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50" w:after="150"/>
              <w:jc w:val="left"/>
              <w:rPr>
                <w:rFonts w:cs="Arial"/>
                <w:color w:val="333333"/>
                <w:sz w:val="22"/>
                <w:szCs w:val="22"/>
                <w:lang w:eastAsia="en-GB"/>
              </w:rPr>
            </w:pPr>
            <w:r w:rsidRPr="000C75DE">
              <w:rPr>
                <w:color w:val="000000" w:themeColor="text1"/>
              </w:rPr>
              <w:t>The</w:t>
            </w:r>
            <w:r w:rsidR="000924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Water</w:t>
            </w:r>
            <w:r w:rsidR="00092463">
              <w:rPr>
                <w:color w:val="000000" w:themeColor="text1"/>
              </w:rPr>
              <w:t xml:space="preserve"> Quality Manager</w:t>
            </w:r>
            <w:r>
              <w:rPr>
                <w:color w:val="000000" w:themeColor="text1"/>
              </w:rPr>
              <w:t xml:space="preserve"> RP</w:t>
            </w:r>
            <w:r w:rsidRPr="000C75DE">
              <w:rPr>
                <w:color w:val="000000" w:themeColor="text1"/>
              </w:rPr>
              <w:t xml:space="preserve"> will be </w:t>
            </w:r>
            <w:r>
              <w:rPr>
                <w:color w:val="000000" w:themeColor="text1"/>
              </w:rPr>
              <w:t>accountable to the</w:t>
            </w:r>
            <w:r w:rsidR="00B873E8">
              <w:rPr>
                <w:color w:val="000000" w:themeColor="text1"/>
              </w:rPr>
              <w:t xml:space="preserve"> Operations and Maintenance</w:t>
            </w:r>
            <w:r w:rsidRPr="000C75DE">
              <w:rPr>
                <w:color w:val="000000" w:themeColor="text1"/>
              </w:rPr>
              <w:t xml:space="preserve"> Manager for the operation and maintenance of </w:t>
            </w:r>
            <w:r w:rsidR="00AA3ED9">
              <w:rPr>
                <w:color w:val="000000" w:themeColor="text1"/>
              </w:rPr>
              <w:t>water and related</w:t>
            </w:r>
            <w:r w:rsidRPr="000C75DE">
              <w:rPr>
                <w:color w:val="000000" w:themeColor="text1"/>
              </w:rPr>
              <w:t xml:space="preserve"> plant, equipment and services within the full range of Trust properties. He / she will have specific responsibilities for plant equipment</w:t>
            </w:r>
            <w:r>
              <w:rPr>
                <w:color w:val="000000" w:themeColor="text1"/>
              </w:rPr>
              <w:t xml:space="preserve"> and services as detailed below.</w:t>
            </w:r>
            <w:r w:rsidR="00C30B2F">
              <w:rPr>
                <w:color w:val="000000" w:themeColor="text1"/>
              </w:rPr>
              <w:t xml:space="preserve"> The Water Quality Manager will also need to work closely </w:t>
            </w:r>
            <w:r w:rsidR="00E66C6D">
              <w:rPr>
                <w:color w:val="000000" w:themeColor="text1"/>
              </w:rPr>
              <w:t>with the Mechanical</w:t>
            </w:r>
            <w:r w:rsidR="00947790">
              <w:rPr>
                <w:color w:val="000000" w:themeColor="text1"/>
              </w:rPr>
              <w:t xml:space="preserve"> Manager.</w:t>
            </w:r>
          </w:p>
        </w:tc>
      </w:tr>
    </w:tbl>
    <w:p w14:paraId="0E2A91EC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30"/>
        <w:gridCol w:w="1872"/>
        <w:gridCol w:w="567"/>
        <w:gridCol w:w="891"/>
        <w:gridCol w:w="810"/>
        <w:gridCol w:w="1350"/>
        <w:gridCol w:w="635"/>
        <w:gridCol w:w="1705"/>
        <w:gridCol w:w="990"/>
      </w:tblGrid>
      <w:tr w:rsidR="00366A73" w:rsidRPr="00315425" w14:paraId="58F755E2" w14:textId="77777777" w:rsidTr="00663A01">
        <w:trPr>
          <w:trHeight w:hRule="exact" w:val="397"/>
        </w:trPr>
        <w:tc>
          <w:tcPr>
            <w:tcW w:w="10458" w:type="dxa"/>
            <w:gridSpan w:val="10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2CBA64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D10ED7">
              <w:rPr>
                <w:color w:val="FF0000"/>
              </w:rPr>
              <w:t>2.</w:t>
            </w:r>
            <w:r w:rsidR="00D10ED7" w:rsidRPr="00D10ED7">
              <w:rPr>
                <w:color w:val="FF0000"/>
              </w:rPr>
              <w:tab/>
            </w:r>
            <w:r w:rsidR="00D10ED7" w:rsidRPr="00D10ED7">
              <w:t>Dimensions</w:t>
            </w:r>
          </w:p>
        </w:tc>
      </w:tr>
      <w:tr w:rsidR="00366A73" w:rsidRPr="007C0E94" w14:paraId="3C734B0B" w14:textId="77777777" w:rsidTr="00261D65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23A6AADA" w14:textId="77777777" w:rsidR="00366A73" w:rsidRPr="007C0E94" w:rsidRDefault="00366A73" w:rsidP="00CA5E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</w:t>
            </w:r>
            <w:r w:rsidR="00CA5E10">
              <w:rPr>
                <w:sz w:val="18"/>
                <w:szCs w:val="18"/>
              </w:rPr>
              <w:t>8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BF52850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87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7186AF8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67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CC60C5" w14:textId="77777777" w:rsidR="00366A73" w:rsidRPr="007C0E94" w:rsidRDefault="00261D65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21A933A5" w14:textId="77777777" w:rsidR="00366A73" w:rsidRPr="007C0E94" w:rsidRDefault="00366A73" w:rsidP="00CE339C">
            <w:pPr>
              <w:ind w:right="-68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732EFEC1" w14:textId="77777777" w:rsidR="00366A73" w:rsidRPr="007C0E94" w:rsidRDefault="00CE339C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6CF02CB2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635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54EF88CC" w14:textId="77777777" w:rsidR="00366A73" w:rsidRPr="007C0E94" w:rsidRDefault="00CE339C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45FD5C0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="00CE339C">
              <w:rPr>
                <w:sz w:val="18"/>
                <w:szCs w:val="18"/>
              </w:rPr>
              <w:t xml:space="preserve"> </w:t>
            </w:r>
            <w:r w:rsidRPr="007C0E94">
              <w:rPr>
                <w:sz w:val="18"/>
                <w:szCs w:val="18"/>
              </w:rPr>
              <w:t>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6B97DFD8" w14:textId="77777777" w:rsidR="00366A73" w:rsidRPr="007C0E94" w:rsidRDefault="00261D65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21B6E067" w14:textId="77777777" w:rsidTr="00663A01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2E12BC4A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FCE2DD0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3C0509D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E17EE3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3CCD9ADD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36BAE64E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2205E5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48E794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E8D3E2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05156B02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</w:tr>
      <w:tr w:rsidR="00366A73" w:rsidRPr="007C0E94" w14:paraId="53E4ACBD" w14:textId="77777777" w:rsidTr="00663A01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FCB9D7D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165CEF4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79C13AEF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FEC9EE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D95608A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A56700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26D2ED0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635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A9A3CD" w14:textId="77777777" w:rsidR="00366A73" w:rsidRPr="007C0E94" w:rsidRDefault="00261D65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3FDB8D5" w14:textId="77777777" w:rsidR="00366A73" w:rsidRPr="008071F4" w:rsidRDefault="00366A73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7A87030" w14:textId="77777777" w:rsidR="00366A73" w:rsidRPr="007C0E94" w:rsidRDefault="00261D65" w:rsidP="000E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52622515" w14:textId="77777777" w:rsidTr="00663A01">
        <w:trPr>
          <w:trHeight w:val="218"/>
        </w:trPr>
        <w:tc>
          <w:tcPr>
            <w:tcW w:w="100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6C3BD8F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E4BC3D5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nil"/>
            </w:tcBorders>
            <w:vAlign w:val="center"/>
          </w:tcPr>
          <w:p w14:paraId="5BA494A6" w14:textId="77777777" w:rsidR="00366A73" w:rsidRPr="007C0E94" w:rsidRDefault="00366A73" w:rsidP="000E787C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3E78F14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68C5E2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C6437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1D6838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342F2B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6026429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4C91CCA" w14:textId="77777777" w:rsidR="00366A73" w:rsidRPr="007C0E94" w:rsidRDefault="00366A73" w:rsidP="000E787C">
            <w:pPr>
              <w:rPr>
                <w:sz w:val="18"/>
                <w:szCs w:val="18"/>
              </w:rPr>
            </w:pPr>
          </w:p>
        </w:tc>
      </w:tr>
    </w:tbl>
    <w:p w14:paraId="1A357D35" w14:textId="77777777" w:rsidR="00366A73" w:rsidRPr="00E757A7" w:rsidRDefault="00FA1A0A" w:rsidP="00CE339C">
      <w:pPr>
        <w:jc w:val="center"/>
      </w:pPr>
      <w:r w:rsidRPr="00E757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3AEED" wp14:editId="67EA7969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ECC401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AEED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52ECC401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A1CC481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11112749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315425">
              <w:rPr>
                <w:color w:val="FF0000"/>
              </w:rPr>
              <w:t>3.</w:t>
            </w:r>
            <w:r w:rsidR="00D10ED7">
              <w:rPr>
                <w:color w:val="FF0000"/>
              </w:rPr>
              <w:tab/>
            </w:r>
            <w:r w:rsidR="00D10ED7" w:rsidRPr="00D10ED7">
              <w:t>Organisation C</w:t>
            </w:r>
            <w:r w:rsidRPr="00D10ED7">
              <w:t>hart</w:t>
            </w:r>
          </w:p>
        </w:tc>
      </w:tr>
      <w:tr w:rsidR="00366A73" w:rsidRPr="00315425" w14:paraId="4A70442D" w14:textId="77777777" w:rsidTr="00A57A1C">
        <w:trPr>
          <w:trHeight w:val="3423"/>
        </w:trPr>
        <w:tc>
          <w:tcPr>
            <w:tcW w:w="10458" w:type="dxa"/>
          </w:tcPr>
          <w:p w14:paraId="1CAB706B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78046D65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CE5A231" w14:textId="5964C777" w:rsidR="000E3EF7" w:rsidRDefault="000E3EF7" w:rsidP="00366A73">
            <w:pPr>
              <w:spacing w:after="40"/>
              <w:jc w:val="center"/>
            </w:pPr>
          </w:p>
          <w:p w14:paraId="0A450564" w14:textId="14EC79B0" w:rsidR="006B6919" w:rsidRDefault="006B6919" w:rsidP="00366A73">
            <w:pPr>
              <w:spacing w:after="40"/>
              <w:jc w:val="center"/>
            </w:pPr>
          </w:p>
          <w:p w14:paraId="4F051CCB" w14:textId="2F08C4F2" w:rsidR="006B6919" w:rsidRDefault="00A35A07" w:rsidP="00366A73">
            <w:pPr>
              <w:spacing w:after="40"/>
              <w:jc w:val="center"/>
            </w:pPr>
            <w:r>
              <w:rPr>
                <w:noProof/>
              </w:rPr>
              <w:drawing>
                <wp:inline distT="0" distB="0" distL="0" distR="0" wp14:anchorId="7E78538C" wp14:editId="5DD4E13D">
                  <wp:extent cx="3295650" cy="1485900"/>
                  <wp:effectExtent l="0" t="0" r="0" b="1905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04DCA81A" w14:textId="2029A1BF" w:rsidR="006B6919" w:rsidRDefault="006B6919" w:rsidP="006B6919">
            <w:pPr>
              <w:spacing w:after="40"/>
            </w:pPr>
          </w:p>
          <w:p w14:paraId="782EEDFB" w14:textId="3B6CAEF8" w:rsidR="006B6919" w:rsidRDefault="006B6919" w:rsidP="00366A73">
            <w:pPr>
              <w:spacing w:after="40"/>
              <w:jc w:val="center"/>
            </w:pPr>
          </w:p>
          <w:p w14:paraId="53813270" w14:textId="1E78E46E" w:rsidR="006B6919" w:rsidRDefault="006B6919" w:rsidP="00366A73">
            <w:pPr>
              <w:spacing w:after="40"/>
              <w:jc w:val="center"/>
            </w:pPr>
          </w:p>
          <w:p w14:paraId="1EE01F76" w14:textId="77777777" w:rsidR="006B6919" w:rsidRDefault="006B6919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08C1E38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4FF459AC" w14:textId="77777777" w:rsidR="00462286" w:rsidRDefault="00462286">
      <w:pPr>
        <w:spacing w:after="200" w:line="276" w:lineRule="auto"/>
        <w:jc w:val="left"/>
        <w:rPr>
          <w:rFonts w:cs="Arial"/>
        </w:rPr>
      </w:pPr>
    </w:p>
    <w:p w14:paraId="6C2107D4" w14:textId="77777777" w:rsidR="00D10ED7" w:rsidRDefault="00D10ED7">
      <w:pPr>
        <w:spacing w:after="200" w:line="276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4A3642E1" w14:textId="77777777" w:rsidR="00E57078" w:rsidRPr="00D10ED7" w:rsidRDefault="00E57078" w:rsidP="00366A73">
      <w:pPr>
        <w:jc w:val="left"/>
        <w:rPr>
          <w:rFonts w:cs="Arial"/>
          <w:sz w:val="2"/>
          <w:szCs w:val="2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888202C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1EB09D1D" w14:textId="77777777" w:rsidR="00366A73" w:rsidRPr="00315425" w:rsidRDefault="0000301F" w:rsidP="00E757A7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D10ED7">
              <w:rPr>
                <w:color w:val="FF0000"/>
              </w:rPr>
              <w:tab/>
            </w:r>
            <w:r w:rsidR="00366A73" w:rsidRPr="00D10ED7">
              <w:t xml:space="preserve">Main </w:t>
            </w:r>
            <w:r w:rsidR="00E757A7">
              <w:t>A</w:t>
            </w:r>
            <w:r w:rsidR="00D10ED7" w:rsidRPr="00D10ED7">
              <w:t>ssignments</w:t>
            </w:r>
          </w:p>
        </w:tc>
      </w:tr>
      <w:tr w:rsidR="00366A73" w:rsidRPr="00560289" w14:paraId="042A6251" w14:textId="77777777" w:rsidTr="00E757A7">
        <w:trPr>
          <w:trHeight w:val="620"/>
        </w:trPr>
        <w:tc>
          <w:tcPr>
            <w:tcW w:w="10458" w:type="dxa"/>
          </w:tcPr>
          <w:p w14:paraId="37880CEB" w14:textId="77777777" w:rsidR="00176CDB" w:rsidRPr="00560289" w:rsidRDefault="00176CDB" w:rsidP="00D306FB">
            <w:pPr>
              <w:pStyle w:val="Puces4"/>
              <w:numPr>
                <w:ilvl w:val="0"/>
                <w:numId w:val="0"/>
              </w:numPr>
              <w:ind w:left="360"/>
              <w:rPr>
                <w:color w:val="000000" w:themeColor="text1"/>
                <w:szCs w:val="20"/>
                <w:highlight w:val="yellow"/>
              </w:rPr>
            </w:pPr>
          </w:p>
          <w:p w14:paraId="26923936" w14:textId="77777777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To implement systems to ensure estates operational compliance with national standards</w:t>
            </w:r>
            <w:r w:rsidRPr="00560289">
              <w:rPr>
                <w:rFonts w:cs="Arial"/>
                <w:color w:val="414141"/>
                <w:szCs w:val="20"/>
                <w:lang w:eastAsia="en-GB"/>
              </w:rPr>
              <w:br/>
              <w:t>including CQC, HTM’s &amp; other standards as required.</w:t>
            </w:r>
          </w:p>
          <w:p w14:paraId="52A99812" w14:textId="77777777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To be a ‘Responsible Person’ and</w:t>
            </w:r>
            <w:r w:rsidRPr="00560289">
              <w:rPr>
                <w:rFonts w:cs="Arial"/>
                <w:color w:val="414141"/>
                <w:szCs w:val="20"/>
                <w:lang w:eastAsia="en-GB"/>
              </w:rPr>
              <w:br/>
              <w:t>‘Appointed Person’ in line with HTM’s. Lead on the directorate water safety requirements.</w:t>
            </w:r>
          </w:p>
          <w:p w14:paraId="4F3BC101" w14:textId="77777777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Ensure all Estates related to ‘Authorised Persons’ and ‘Authorising Engineers’ are appropriately appointed and associated Audits acted on. Monitor remedial work requirements emanating from reports and actively ensure timely completion.</w:t>
            </w:r>
          </w:p>
          <w:p w14:paraId="426834BB" w14:textId="3621E152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Collate estates operational backlog schedules. Linking with the Facilities and Estates Governance and Assurance Team and Estates Operational Managers monitor compliance across all Estates</w:t>
            </w:r>
            <w:r w:rsidR="00560289" w:rsidRPr="00560289">
              <w:rPr>
                <w:rFonts w:cs="Arial"/>
                <w:color w:val="414141"/>
                <w:szCs w:val="20"/>
                <w:lang w:eastAsia="en-GB"/>
              </w:rPr>
              <w:t xml:space="preserve"> </w:t>
            </w:r>
            <w:r w:rsidRPr="00560289">
              <w:rPr>
                <w:rFonts w:cs="Arial"/>
                <w:color w:val="414141"/>
                <w:szCs w:val="20"/>
                <w:lang w:eastAsia="en-GB"/>
              </w:rPr>
              <w:t xml:space="preserve">Operations and expedite any requirements to </w:t>
            </w:r>
            <w:r w:rsidR="00796B77" w:rsidRPr="00560289">
              <w:rPr>
                <w:rFonts w:cs="Arial"/>
                <w:color w:val="414141"/>
                <w:szCs w:val="20"/>
                <w:lang w:eastAsia="en-GB"/>
              </w:rPr>
              <w:t>fulfil</w:t>
            </w:r>
            <w:r w:rsidRPr="00560289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32BBBCF5" w14:textId="77777777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Undertake any necessary training to undertake duties.</w:t>
            </w:r>
          </w:p>
          <w:p w14:paraId="674CC05E" w14:textId="77777777" w:rsidR="00DD62DE" w:rsidRPr="00560289" w:rsidRDefault="00DD62DE" w:rsidP="00DD62DE">
            <w:pPr>
              <w:numPr>
                <w:ilvl w:val="0"/>
                <w:numId w:val="41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Monitor records to ensure all assessments and routine periodic inspections are undertaken.</w:t>
            </w:r>
          </w:p>
          <w:p w14:paraId="4F5ED551" w14:textId="749EFBBE" w:rsidR="00B43C71" w:rsidRPr="00560289" w:rsidRDefault="00B43C71" w:rsidP="00AD5288">
            <w:pPr>
              <w:shd w:val="clear" w:color="auto" w:fill="FFFFFF"/>
              <w:spacing w:before="204" w:after="204"/>
              <w:jc w:val="left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90A6164" w14:textId="77777777" w:rsidR="0000301F" w:rsidRPr="00560289" w:rsidRDefault="0000301F" w:rsidP="00E757A7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560289" w14:paraId="18CB1DE1" w14:textId="77777777" w:rsidTr="00BC7F3D">
        <w:trPr>
          <w:trHeight w:hRule="exact" w:val="397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471A5C" w14:textId="77777777" w:rsidR="00366A73" w:rsidRPr="0056028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560289">
              <w:rPr>
                <w:color w:val="FF0000"/>
              </w:rPr>
              <w:t>5</w:t>
            </w:r>
            <w:r w:rsidR="00366A73" w:rsidRPr="00560289">
              <w:rPr>
                <w:color w:val="FF0000"/>
              </w:rPr>
              <w:t>.</w:t>
            </w:r>
            <w:r w:rsidR="00BC7F3D" w:rsidRPr="00560289">
              <w:tab/>
              <w:t>Accountabilities</w:t>
            </w:r>
          </w:p>
        </w:tc>
      </w:tr>
      <w:tr w:rsidR="00366A73" w:rsidRPr="00560289" w14:paraId="1FCF5EE9" w14:textId="77777777" w:rsidTr="000E787C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460E24" w14:textId="22BE9405" w:rsidR="006C05F3" w:rsidRPr="00560289" w:rsidRDefault="006C05F3" w:rsidP="00BE7854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  <w:szCs w:val="20"/>
              </w:rPr>
            </w:pPr>
          </w:p>
          <w:p w14:paraId="23069AEC" w14:textId="77777777" w:rsidR="00DD62DE" w:rsidRPr="00560289" w:rsidRDefault="00DD62DE" w:rsidP="00DD62DE">
            <w:pPr>
              <w:shd w:val="clear" w:color="auto" w:fill="FFFFFF"/>
              <w:spacing w:after="360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Accountable lead for all facilities and estates water safety management requirements. Examples of this requirement include:</w:t>
            </w:r>
          </w:p>
          <w:p w14:paraId="4F722022" w14:textId="791BF003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Linking with IPC ensure an up-to-date Water Safety Plan is in place and complied with in the directorate and wider trust via awareness and training delivery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68478E5E" w14:textId="3FD3AB9C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Appointed Estates Responsible Person for Water in line with HTM 04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1C2D9A12" w14:textId="4F10CB5D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Ensure other required water safety-related appointments are in place – e.g. Capital Responsible Person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1C7C69ED" w14:textId="6005CE4A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Ensure Competent Person requirements for water safety are robust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6BF86437" w14:textId="59C7E6CA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Overall Estates lead for Water Safety Groups and Chair accordingly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332977E2" w14:textId="10263256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Attend Partner WSG’s to represent the Trusts interests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58E8F423" w14:textId="6DEA0CA9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As a member, attend and provide all required performance reports to Strategic WSG’s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7BEAD726" w14:textId="46F4A63B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 Audit, manage and maintain compliance with the Trusts Water Safety Plan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7B4CD758" w14:textId="329A0292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 With the support of the Contracts Manager, update specifications and manage Water Safety Contracts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DEE45A0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Monitor and update any in-house functions for water safety compliance.</w:t>
            </w:r>
          </w:p>
          <w:p w14:paraId="48F1F24D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 Create, manage and maintain mechanisms for requirements emanating from Water Risk Assessments to ensure timely actions.</w:t>
            </w:r>
          </w:p>
          <w:p w14:paraId="04E95263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Ensure all water safety-related records are adequate and acted on Ø Ensure AE appointment is in place.</w:t>
            </w:r>
          </w:p>
          <w:p w14:paraId="060A4E59" w14:textId="2527E516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Facilitate Authorising Engineer (AE) audits and create/deliver action plans emanating from such Head of Estates Operations Estates Manager (Engineering Specialist)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546C7084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Create, organise and deliver a specialist training programme for water compliance needs.</w:t>
            </w:r>
          </w:p>
          <w:p w14:paraId="5F255D08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Overall lead to ensure all water safety samples are monitored, recorded and results acted on in accordance with Water Safety Plans and Legislation.</w:t>
            </w:r>
          </w:p>
          <w:p w14:paraId="376ED705" w14:textId="77777777" w:rsidR="00DD62DE" w:rsidRPr="00560289" w:rsidRDefault="00DD62DE" w:rsidP="00DD62DE">
            <w:pPr>
              <w:numPr>
                <w:ilvl w:val="0"/>
                <w:numId w:val="42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Provide specialist advice on water safety solutions and lead on Water Safety Group approvals where applicable.</w:t>
            </w:r>
          </w:p>
          <w:p w14:paraId="2042053B" w14:textId="4D3AA567" w:rsidR="002169BC" w:rsidRPr="00560289" w:rsidRDefault="002169BC" w:rsidP="00DD62DE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178C624" w14:textId="77777777" w:rsidR="007F602D" w:rsidRPr="00E757A7" w:rsidRDefault="007F602D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25FF9757" w14:textId="77777777" w:rsidTr="00196B00">
        <w:trPr>
          <w:trHeight w:hRule="exact" w:val="397"/>
          <w:tblHeader/>
        </w:trPr>
        <w:tc>
          <w:tcPr>
            <w:tcW w:w="10458" w:type="dxa"/>
            <w:shd w:val="clear" w:color="auto" w:fill="F2F2F2"/>
            <w:vAlign w:val="center"/>
          </w:tcPr>
          <w:p w14:paraId="41564771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  <w:t>Person Specification</w:t>
            </w:r>
          </w:p>
        </w:tc>
      </w:tr>
      <w:tr w:rsidR="00EA3990" w:rsidRPr="00062691" w14:paraId="3E3DA7BD" w14:textId="77777777" w:rsidTr="00FB7C59">
        <w:trPr>
          <w:trHeight w:val="4280"/>
        </w:trPr>
        <w:tc>
          <w:tcPr>
            <w:tcW w:w="10458" w:type="dxa"/>
          </w:tcPr>
          <w:p w14:paraId="7F2C7629" w14:textId="77777777" w:rsidR="00E25399" w:rsidRDefault="00E25399" w:rsidP="00B4374F">
            <w:pPr>
              <w:jc w:val="left"/>
              <w:rPr>
                <w:color w:val="000000" w:themeColor="text1"/>
              </w:rPr>
            </w:pPr>
          </w:p>
          <w:p w14:paraId="67BE0531" w14:textId="77777777" w:rsidR="004D2153" w:rsidRDefault="004D2153" w:rsidP="003765B1">
            <w:pPr>
              <w:pStyle w:val="ListParagraph"/>
              <w:numPr>
                <w:ilvl w:val="0"/>
                <w:numId w:val="44"/>
              </w:numPr>
              <w:jc w:val="left"/>
            </w:pPr>
            <w:r>
              <w:t>Specific training in Legionella (L8) and knowledge of HTM 04-01</w:t>
            </w:r>
          </w:p>
          <w:p w14:paraId="7FDA2434" w14:textId="0DBDA4E5" w:rsidR="004D2153" w:rsidRPr="00716D32" w:rsidRDefault="004D2153" w:rsidP="003765B1">
            <w:pPr>
              <w:pStyle w:val="ListParagraph"/>
              <w:numPr>
                <w:ilvl w:val="0"/>
                <w:numId w:val="44"/>
              </w:numPr>
              <w:jc w:val="left"/>
            </w:pPr>
            <w:r w:rsidRPr="003765B1">
              <w:rPr>
                <w:rFonts w:cs="Arial"/>
                <w:szCs w:val="22"/>
              </w:rPr>
              <w:t>PFI &amp; Healthcare Estates Experience</w:t>
            </w:r>
            <w:r w:rsidR="003765B1" w:rsidRPr="003765B1">
              <w:rPr>
                <w:rFonts w:cs="Arial"/>
                <w:szCs w:val="22"/>
              </w:rPr>
              <w:t>.</w:t>
            </w:r>
          </w:p>
          <w:p w14:paraId="6EABE54F" w14:textId="1612DD6E" w:rsidR="004D2153" w:rsidRPr="00716D32" w:rsidRDefault="00554A15" w:rsidP="003765B1">
            <w:pPr>
              <w:pStyle w:val="ListParagraph"/>
              <w:numPr>
                <w:ilvl w:val="0"/>
                <w:numId w:val="44"/>
              </w:numPr>
              <w:jc w:val="left"/>
            </w:pPr>
            <w:r>
              <w:rPr>
                <w:rFonts w:cs="Arial"/>
                <w:szCs w:val="22"/>
              </w:rPr>
              <w:t xml:space="preserve">Knowledge of water distribution systems, installation requirements, design implications, drainage systems, </w:t>
            </w:r>
            <w:r w:rsidR="006C54F0">
              <w:rPr>
                <w:rFonts w:cs="Arial"/>
                <w:szCs w:val="22"/>
              </w:rPr>
              <w:t xml:space="preserve">microbiological contamination, infection control </w:t>
            </w:r>
            <w:r w:rsidR="00954BD1">
              <w:rPr>
                <w:rFonts w:cs="Arial"/>
                <w:szCs w:val="22"/>
              </w:rPr>
              <w:t>principles</w:t>
            </w:r>
            <w:r w:rsidR="006C54F0">
              <w:rPr>
                <w:rFonts w:cs="Arial"/>
                <w:szCs w:val="22"/>
              </w:rPr>
              <w:t>, aseptic techniq</w:t>
            </w:r>
            <w:r w:rsidR="00954BD1">
              <w:rPr>
                <w:rFonts w:cs="Arial"/>
                <w:szCs w:val="22"/>
              </w:rPr>
              <w:t>ues.</w:t>
            </w:r>
          </w:p>
          <w:p w14:paraId="538902CE" w14:textId="77777777" w:rsidR="004D2153" w:rsidRPr="003765B1" w:rsidRDefault="004D2153" w:rsidP="003765B1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3765B1">
              <w:rPr>
                <w:rFonts w:cs="Arial"/>
                <w:szCs w:val="22"/>
              </w:rPr>
              <w:t>Experience in a water DRP/RP role</w:t>
            </w:r>
          </w:p>
          <w:p w14:paraId="4A3D8375" w14:textId="77777777" w:rsidR="004D2153" w:rsidRPr="002C4EAC" w:rsidRDefault="004D2153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Experience in self-management.</w:t>
            </w:r>
          </w:p>
          <w:p w14:paraId="6B6CF736" w14:textId="77777777" w:rsidR="004D2153" w:rsidRPr="002C4EAC" w:rsidRDefault="004D2153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 xml:space="preserve">Excellent understanding of Health and Safety at Work regulations. </w:t>
            </w:r>
          </w:p>
          <w:p w14:paraId="4E54CE66" w14:textId="77777777" w:rsidR="004D2153" w:rsidRPr="002C4EAC" w:rsidRDefault="004D2153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Excellent reporting writing skills.</w:t>
            </w:r>
          </w:p>
          <w:p w14:paraId="267EFB98" w14:textId="77777777" w:rsidR="004D2153" w:rsidRPr="002C4EAC" w:rsidRDefault="004D2153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Be flexible to meet the demands of a large PFI Acute Healthcare Estate</w:t>
            </w:r>
          </w:p>
          <w:p w14:paraId="7B08EDBC" w14:textId="77777777" w:rsidR="004D2153" w:rsidRPr="002C4EAC" w:rsidRDefault="004D2153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Must be able to demonstrate good verbal and written communication skills with good level of mathematical skills.</w:t>
            </w:r>
          </w:p>
          <w:p w14:paraId="0CA0548F" w14:textId="77777777" w:rsidR="0067672F" w:rsidRPr="002C4EAC" w:rsidRDefault="0067672F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Self-motivated and able to adapt to changing priorities.</w:t>
            </w:r>
          </w:p>
          <w:p w14:paraId="7DD898FC" w14:textId="1DFDF5F0" w:rsidR="0067672F" w:rsidRPr="002C4EAC" w:rsidRDefault="0067672F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Able to</w:t>
            </w:r>
            <w:r w:rsidR="00C07ECE" w:rsidRPr="002C4EAC">
              <w:rPr>
                <w:rFonts w:cs="Arial"/>
                <w:szCs w:val="22"/>
              </w:rPr>
              <w:t xml:space="preserve"> </w:t>
            </w:r>
            <w:r w:rsidRPr="002C4EAC">
              <w:rPr>
                <w:rFonts w:cs="Arial"/>
                <w:szCs w:val="22"/>
              </w:rPr>
              <w:t>demonstrate an aptitude for problem solving using a logical approach.</w:t>
            </w:r>
          </w:p>
          <w:p w14:paraId="293D0F6C" w14:textId="102008CD" w:rsidR="0067672F" w:rsidRPr="002C4EAC" w:rsidRDefault="0067672F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Confident and logical under pressure but must understand urgency and respond accordingly.</w:t>
            </w:r>
          </w:p>
          <w:p w14:paraId="3437B3D2" w14:textId="0A867449" w:rsidR="0067672F" w:rsidRPr="002C4EAC" w:rsidRDefault="00E84FC1" w:rsidP="002C4EAC">
            <w:pPr>
              <w:pStyle w:val="ListParagraph"/>
              <w:numPr>
                <w:ilvl w:val="0"/>
                <w:numId w:val="44"/>
              </w:numPr>
              <w:jc w:val="left"/>
              <w:rPr>
                <w:rFonts w:cs="Arial"/>
                <w:szCs w:val="22"/>
              </w:rPr>
            </w:pPr>
            <w:r w:rsidRPr="002C4EAC">
              <w:rPr>
                <w:rFonts w:cs="Arial"/>
                <w:szCs w:val="22"/>
              </w:rPr>
              <w:t>Capable of managing difficult customer and stakeholder conversations in a complex PFI environment</w:t>
            </w:r>
            <w:r w:rsidR="00C07ECE" w:rsidRPr="002C4EAC">
              <w:rPr>
                <w:rFonts w:cs="Arial"/>
                <w:szCs w:val="22"/>
              </w:rPr>
              <w:t>.</w:t>
            </w:r>
          </w:p>
          <w:p w14:paraId="09AFF459" w14:textId="75455074" w:rsidR="004D2153" w:rsidRPr="00B4374F" w:rsidRDefault="004D2153" w:rsidP="00B4374F">
            <w:pPr>
              <w:jc w:val="left"/>
              <w:rPr>
                <w:color w:val="000000" w:themeColor="text1"/>
              </w:rPr>
            </w:pPr>
          </w:p>
        </w:tc>
      </w:tr>
    </w:tbl>
    <w:p w14:paraId="5E58DA58" w14:textId="77777777" w:rsidR="000E787C" w:rsidRDefault="000E787C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315425" w14:paraId="27A2F839" w14:textId="77777777" w:rsidTr="00BC7F3D">
        <w:trPr>
          <w:trHeight w:hRule="exact" w:val="397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BD5643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</w:r>
            <w:r w:rsidR="00EA3990">
              <w:t>Competencies</w:t>
            </w:r>
          </w:p>
        </w:tc>
      </w:tr>
      <w:tr w:rsidR="00BC7F3D" w:rsidRPr="00062691" w14:paraId="4CBC0AE8" w14:textId="77777777" w:rsidTr="00BC7F3D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456D57E0" w14:textId="77777777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Carrying out audits and monitoring</w:t>
            </w:r>
          </w:p>
          <w:p w14:paraId="0ED0FBE1" w14:textId="05CD51BB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Current National, Trust and Local policies and procedures</w:t>
            </w:r>
          </w:p>
          <w:p w14:paraId="025B8F81" w14:textId="6E361363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Effective decision-making skills to secure desired outcomes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0D9CF426" w14:textId="2B92BA52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Facilitating training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594F16B2" w14:textId="3702B148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Computer literate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A2680AE" w14:textId="7D57FAA8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Ability to work and deliver under pressure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2238122" w14:textId="333807A0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Ability to provide expert advice on a range of related issues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671DBABC" w14:textId="77777777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Wide knowledge of legislative issues</w:t>
            </w:r>
          </w:p>
          <w:p w14:paraId="322789D1" w14:textId="07896410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Must participate in Directorates on-call system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C2C999D" w14:textId="0024C5E2" w:rsidR="008839D2" w:rsidRPr="00560289" w:rsidRDefault="008839D2" w:rsidP="00876C39">
            <w:pPr>
              <w:pStyle w:val="Puces4"/>
              <w:numPr>
                <w:ilvl w:val="0"/>
                <w:numId w:val="0"/>
              </w:numPr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5229" w:type="dxa"/>
            <w:tcBorders>
              <w:top w:val="nil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6150FF6F" w14:textId="3CD0729C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Excellent report writing skills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7B642621" w14:textId="23C99860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Standard keyboard skills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C17B3E7" w14:textId="77777777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Highly developed communication skills whether written, verbal or electronic.</w:t>
            </w:r>
          </w:p>
          <w:p w14:paraId="445D7EC2" w14:textId="07E75C37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Highly motivated and capable of motivating others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51D4AA26" w14:textId="51C96C71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Good communication and interpersonal skills and ability to build relationships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66904D31" w14:textId="37520950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Effective team leader/member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48EE4564" w14:textId="613C08DE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Capable of working autonomously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77E8D914" w14:textId="572D1F70" w:rsidR="005142E2" w:rsidRPr="00560289" w:rsidRDefault="005142E2" w:rsidP="005142E2">
            <w:pPr>
              <w:numPr>
                <w:ilvl w:val="0"/>
                <w:numId w:val="43"/>
              </w:numPr>
              <w:shd w:val="clear" w:color="auto" w:fill="FFFFFF"/>
              <w:ind w:left="1440"/>
              <w:jc w:val="left"/>
              <w:rPr>
                <w:rFonts w:cs="Arial"/>
                <w:color w:val="414141"/>
                <w:szCs w:val="20"/>
                <w:lang w:eastAsia="en-GB"/>
              </w:rPr>
            </w:pPr>
            <w:r w:rsidRPr="00560289">
              <w:rPr>
                <w:rFonts w:cs="Arial"/>
                <w:color w:val="414141"/>
                <w:szCs w:val="20"/>
                <w:lang w:eastAsia="en-GB"/>
              </w:rPr>
              <w:t>Adopt and promote the Trusts Values</w:t>
            </w:r>
            <w:r w:rsidR="004F301C">
              <w:rPr>
                <w:rFonts w:cs="Arial"/>
                <w:color w:val="414141"/>
                <w:szCs w:val="20"/>
                <w:lang w:eastAsia="en-GB"/>
              </w:rPr>
              <w:t>.</w:t>
            </w:r>
          </w:p>
          <w:p w14:paraId="29416492" w14:textId="0684222A" w:rsidR="00730ABC" w:rsidRPr="00560289" w:rsidRDefault="00730ABC" w:rsidP="00A751FD">
            <w:pPr>
              <w:pStyle w:val="Puces4"/>
              <w:numPr>
                <w:ilvl w:val="0"/>
                <w:numId w:val="0"/>
              </w:numPr>
              <w:jc w:val="left"/>
              <w:rPr>
                <w:color w:val="000000" w:themeColor="text1"/>
                <w:szCs w:val="20"/>
              </w:rPr>
            </w:pPr>
          </w:p>
        </w:tc>
      </w:tr>
    </w:tbl>
    <w:p w14:paraId="64FB4643" w14:textId="77777777" w:rsidR="00EF024B" w:rsidRDefault="00EF024B" w:rsidP="00E757A7">
      <w:pPr>
        <w:jc w:val="left"/>
      </w:pPr>
    </w:p>
    <w:tbl>
      <w:tblPr>
        <w:tblpPr w:leftFromText="180" w:rightFromText="180" w:vertAnchor="text" w:horzAnchor="margin" w:tblpXSpec="center" w:tblpY="14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4"/>
        <w:gridCol w:w="2615"/>
      </w:tblGrid>
      <w:tr w:rsidR="0020339F" w:rsidRPr="00315425" w14:paraId="621FB33F" w14:textId="77777777" w:rsidTr="00EF024B">
        <w:trPr>
          <w:trHeight w:hRule="exact" w:val="397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C36C55" w14:textId="77777777" w:rsidR="0020339F" w:rsidRPr="00FB6D69" w:rsidRDefault="0020339F" w:rsidP="00EF024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ab/>
              <w:t>Management Approval</w:t>
            </w:r>
          </w:p>
        </w:tc>
      </w:tr>
      <w:tr w:rsidR="0020339F" w:rsidRPr="00062691" w14:paraId="2B21CE8A" w14:textId="77777777" w:rsidTr="00EF024B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2C64D4" w14:textId="77777777" w:rsidR="0020339F" w:rsidRPr="00EA3990" w:rsidRDefault="0020339F" w:rsidP="00EF024B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Version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251D44" w14:textId="7CEE10C7" w:rsidR="0020339F" w:rsidRPr="00EA3990" w:rsidRDefault="00032CB5" w:rsidP="00EF024B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2</w:t>
            </w:r>
            <w:r w:rsidR="0020339F">
              <w:rPr>
                <w:rFonts w:cs="Arial"/>
                <w:color w:val="000000" w:themeColor="text1"/>
                <w:szCs w:val="20"/>
              </w:rPr>
              <w:t>.0</w:t>
            </w:r>
          </w:p>
        </w:tc>
        <w:tc>
          <w:tcPr>
            <w:tcW w:w="26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E0841C" w14:textId="77777777" w:rsidR="0020339F" w:rsidRPr="00EA3990" w:rsidRDefault="0020339F" w:rsidP="00EF024B">
            <w:pPr>
              <w:ind w:left="16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Date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D38E7D0" w14:textId="098DBC22" w:rsidR="0020339F" w:rsidRPr="00EA3990" w:rsidRDefault="00032CB5" w:rsidP="00EF024B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10.04.2025</w:t>
            </w:r>
          </w:p>
        </w:tc>
      </w:tr>
      <w:tr w:rsidR="0020339F" w:rsidRPr="00062691" w14:paraId="163FC666" w14:textId="77777777" w:rsidTr="00EF024B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FD428C" w14:textId="77777777" w:rsidR="0020339F" w:rsidRPr="00EA3990" w:rsidRDefault="0020339F" w:rsidP="00EF024B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Document Owner</w:t>
            </w:r>
          </w:p>
        </w:tc>
        <w:tc>
          <w:tcPr>
            <w:tcW w:w="7844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DA76" w14:textId="481C97A5" w:rsidR="0020339F" w:rsidRPr="00EA3990" w:rsidRDefault="001D5E08" w:rsidP="00EF024B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Jo</w:t>
            </w:r>
            <w:r w:rsidR="00E77889">
              <w:rPr>
                <w:rFonts w:cs="Arial"/>
                <w:color w:val="000000" w:themeColor="text1"/>
                <w:szCs w:val="20"/>
              </w:rPr>
              <w:t>nathan Burke</w:t>
            </w:r>
          </w:p>
        </w:tc>
      </w:tr>
    </w:tbl>
    <w:p w14:paraId="27AAEF54" w14:textId="77777777" w:rsidR="00E57078" w:rsidRDefault="00E57078" w:rsidP="003D724F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643D3" w:rsidRPr="00FB6D69" w14:paraId="1104E508" w14:textId="77777777" w:rsidTr="00A45051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F96E30" w14:textId="0402EF15" w:rsidR="000643D3" w:rsidRPr="00FB6D69" w:rsidRDefault="000643D3" w:rsidP="00A45051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643D3" w:rsidRPr="00EA3990" w14:paraId="0525104D" w14:textId="77777777" w:rsidTr="00A45051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D3233A" w14:textId="77777777" w:rsidR="000643D3" w:rsidRDefault="000643D3" w:rsidP="00A45051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0643D3" w14:paraId="62ADDDF2" w14:textId="77777777" w:rsidTr="00A45051">
              <w:tc>
                <w:tcPr>
                  <w:tcW w:w="2122" w:type="dxa"/>
                </w:tcPr>
                <w:p w14:paraId="55FB07D7" w14:textId="77777777" w:rsidR="000643D3" w:rsidRDefault="000643D3" w:rsidP="002D6B7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1A689D8C" w14:textId="77777777" w:rsidR="000643D3" w:rsidRDefault="000643D3" w:rsidP="002D6B7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3A70C08D" w14:textId="77777777" w:rsidR="000643D3" w:rsidRDefault="000643D3" w:rsidP="002D6B7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297C003" w14:textId="77777777" w:rsidR="000643D3" w:rsidRDefault="000643D3" w:rsidP="002D6B7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43288938" w14:textId="77777777" w:rsidR="000643D3" w:rsidRPr="00EA3990" w:rsidRDefault="000643D3" w:rsidP="00A45051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C09071" w14:textId="77777777" w:rsidR="000643D3" w:rsidRDefault="000643D3" w:rsidP="003D724F">
      <w:pPr>
        <w:spacing w:after="200" w:line="276" w:lineRule="auto"/>
        <w:jc w:val="left"/>
      </w:pPr>
    </w:p>
    <w:p w14:paraId="75BAD4BD" w14:textId="77777777" w:rsidR="000643D3" w:rsidRPr="00366A73" w:rsidRDefault="000643D3" w:rsidP="003D724F">
      <w:pPr>
        <w:spacing w:after="200" w:line="276" w:lineRule="auto"/>
        <w:jc w:val="left"/>
      </w:pPr>
    </w:p>
    <w:sectPr w:rsidR="000643D3" w:rsidRPr="00366A73" w:rsidSect="00EF024B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carre-rouge"/>
      </v:shape>
    </w:pict>
  </w:numPicBullet>
  <w:abstractNum w:abstractNumId="0" w15:restartNumberingAfterBreak="0">
    <w:nsid w:val="01C109C0"/>
    <w:multiLevelType w:val="multilevel"/>
    <w:tmpl w:val="564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3316DF9"/>
    <w:multiLevelType w:val="multilevel"/>
    <w:tmpl w:val="6448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A12326"/>
    <w:multiLevelType w:val="hybridMultilevel"/>
    <w:tmpl w:val="40DC8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97A"/>
    <w:multiLevelType w:val="hybridMultilevel"/>
    <w:tmpl w:val="EC38B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DAC"/>
    <w:multiLevelType w:val="hybridMultilevel"/>
    <w:tmpl w:val="42EE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37ED"/>
    <w:multiLevelType w:val="multilevel"/>
    <w:tmpl w:val="7AB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10A03"/>
    <w:multiLevelType w:val="multilevel"/>
    <w:tmpl w:val="7780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66197"/>
    <w:multiLevelType w:val="hybridMultilevel"/>
    <w:tmpl w:val="6DBEA40C"/>
    <w:lvl w:ilvl="0" w:tplc="94981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4ACF"/>
    <w:multiLevelType w:val="hybridMultilevel"/>
    <w:tmpl w:val="6CEC0E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52683"/>
    <w:multiLevelType w:val="hybridMultilevel"/>
    <w:tmpl w:val="387AF0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A14FA"/>
    <w:multiLevelType w:val="hybridMultilevel"/>
    <w:tmpl w:val="03961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BE1674F"/>
    <w:multiLevelType w:val="hybridMultilevel"/>
    <w:tmpl w:val="D3944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05FD"/>
    <w:multiLevelType w:val="multilevel"/>
    <w:tmpl w:val="B0C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B4E04"/>
    <w:multiLevelType w:val="multilevel"/>
    <w:tmpl w:val="72A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C2E7C"/>
    <w:multiLevelType w:val="hybridMultilevel"/>
    <w:tmpl w:val="F80C9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525">
    <w:abstractNumId w:val="12"/>
  </w:num>
  <w:num w:numId="2" w16cid:durableId="1082337169">
    <w:abstractNumId w:val="16"/>
  </w:num>
  <w:num w:numId="3" w16cid:durableId="917860565">
    <w:abstractNumId w:val="4"/>
  </w:num>
  <w:num w:numId="4" w16cid:durableId="1846356859">
    <w:abstractNumId w:val="14"/>
  </w:num>
  <w:num w:numId="5" w16cid:durableId="708532470">
    <w:abstractNumId w:val="9"/>
  </w:num>
  <w:num w:numId="6" w16cid:durableId="8797591">
    <w:abstractNumId w:val="5"/>
  </w:num>
  <w:num w:numId="7" w16cid:durableId="1077484462">
    <w:abstractNumId w:val="18"/>
  </w:num>
  <w:num w:numId="8" w16cid:durableId="266550633">
    <w:abstractNumId w:val="11"/>
  </w:num>
  <w:num w:numId="9" w16cid:durableId="1401368896">
    <w:abstractNumId w:val="25"/>
  </w:num>
  <w:num w:numId="10" w16cid:durableId="2034501580">
    <w:abstractNumId w:val="27"/>
  </w:num>
  <w:num w:numId="11" w16cid:durableId="419572312">
    <w:abstractNumId w:val="13"/>
  </w:num>
  <w:num w:numId="12" w16cid:durableId="611744697">
    <w:abstractNumId w:val="1"/>
  </w:num>
  <w:num w:numId="13" w16cid:durableId="1288926653">
    <w:abstractNumId w:val="19"/>
  </w:num>
  <w:num w:numId="14" w16cid:durableId="1226793703">
    <w:abstractNumId w:val="8"/>
  </w:num>
  <w:num w:numId="15" w16cid:durableId="397942083">
    <w:abstractNumId w:val="21"/>
  </w:num>
  <w:num w:numId="16" w16cid:durableId="1079136012">
    <w:abstractNumId w:val="24"/>
  </w:num>
  <w:num w:numId="17" w16cid:durableId="1539120447">
    <w:abstractNumId w:val="20"/>
  </w:num>
  <w:num w:numId="18" w16cid:durableId="998465557">
    <w:abstractNumId w:val="15"/>
  </w:num>
  <w:num w:numId="19" w16cid:durableId="468018732">
    <w:abstractNumId w:val="1"/>
  </w:num>
  <w:num w:numId="20" w16cid:durableId="1485655785">
    <w:abstractNumId w:val="1"/>
  </w:num>
  <w:num w:numId="21" w16cid:durableId="2019234029">
    <w:abstractNumId w:val="1"/>
  </w:num>
  <w:num w:numId="22" w16cid:durableId="1569920698">
    <w:abstractNumId w:val="1"/>
  </w:num>
  <w:num w:numId="23" w16cid:durableId="788861280">
    <w:abstractNumId w:val="1"/>
  </w:num>
  <w:num w:numId="24" w16cid:durableId="1257329644">
    <w:abstractNumId w:val="1"/>
  </w:num>
  <w:num w:numId="25" w16cid:durableId="2060936679">
    <w:abstractNumId w:val="1"/>
  </w:num>
  <w:num w:numId="26" w16cid:durableId="1501309174">
    <w:abstractNumId w:val="1"/>
  </w:num>
  <w:num w:numId="27" w16cid:durableId="1302492146">
    <w:abstractNumId w:val="1"/>
  </w:num>
  <w:num w:numId="28" w16cid:durableId="353653938">
    <w:abstractNumId w:val="1"/>
  </w:num>
  <w:num w:numId="29" w16cid:durableId="117994800">
    <w:abstractNumId w:val="1"/>
  </w:num>
  <w:num w:numId="30" w16cid:durableId="1661158338">
    <w:abstractNumId w:val="1"/>
  </w:num>
  <w:num w:numId="31" w16cid:durableId="607005301">
    <w:abstractNumId w:val="16"/>
  </w:num>
  <w:num w:numId="32" w16cid:durableId="14187751">
    <w:abstractNumId w:val="1"/>
  </w:num>
  <w:num w:numId="33" w16cid:durableId="676729510">
    <w:abstractNumId w:val="1"/>
  </w:num>
  <w:num w:numId="34" w16cid:durableId="576205830">
    <w:abstractNumId w:val="28"/>
  </w:num>
  <w:num w:numId="35" w16cid:durableId="700130497">
    <w:abstractNumId w:val="0"/>
  </w:num>
  <w:num w:numId="36" w16cid:durableId="158740127">
    <w:abstractNumId w:val="10"/>
  </w:num>
  <w:num w:numId="37" w16cid:durableId="1017195821">
    <w:abstractNumId w:val="17"/>
  </w:num>
  <w:num w:numId="38" w16cid:durableId="75631830">
    <w:abstractNumId w:val="3"/>
  </w:num>
  <w:num w:numId="39" w16cid:durableId="1600601308">
    <w:abstractNumId w:val="22"/>
  </w:num>
  <w:num w:numId="40" w16cid:durableId="2011369785">
    <w:abstractNumId w:val="2"/>
  </w:num>
  <w:num w:numId="41" w16cid:durableId="755713773">
    <w:abstractNumId w:val="23"/>
  </w:num>
  <w:num w:numId="42" w16cid:durableId="1077480736">
    <w:abstractNumId w:val="7"/>
  </w:num>
  <w:num w:numId="43" w16cid:durableId="1392457636">
    <w:abstractNumId w:val="26"/>
  </w:num>
  <w:num w:numId="44" w16cid:durableId="533809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301F"/>
    <w:rsid w:val="00023BCF"/>
    <w:rsid w:val="00032CB5"/>
    <w:rsid w:val="00052A3B"/>
    <w:rsid w:val="000643D3"/>
    <w:rsid w:val="000740A3"/>
    <w:rsid w:val="0007431F"/>
    <w:rsid w:val="000765E1"/>
    <w:rsid w:val="00092463"/>
    <w:rsid w:val="000977A6"/>
    <w:rsid w:val="000A77CA"/>
    <w:rsid w:val="000C1F62"/>
    <w:rsid w:val="000E3EF7"/>
    <w:rsid w:val="000E787C"/>
    <w:rsid w:val="001021DD"/>
    <w:rsid w:val="00104BDE"/>
    <w:rsid w:val="0010708B"/>
    <w:rsid w:val="00115822"/>
    <w:rsid w:val="00144E5D"/>
    <w:rsid w:val="00145FFF"/>
    <w:rsid w:val="00176CDB"/>
    <w:rsid w:val="00196B00"/>
    <w:rsid w:val="001D5E08"/>
    <w:rsid w:val="001F1F6A"/>
    <w:rsid w:val="001F332F"/>
    <w:rsid w:val="001F45CD"/>
    <w:rsid w:val="002018D8"/>
    <w:rsid w:val="0020339F"/>
    <w:rsid w:val="002169BC"/>
    <w:rsid w:val="00225CC6"/>
    <w:rsid w:val="00227045"/>
    <w:rsid w:val="00240CBE"/>
    <w:rsid w:val="002540E4"/>
    <w:rsid w:val="00261D1C"/>
    <w:rsid w:val="00261D65"/>
    <w:rsid w:val="0028001A"/>
    <w:rsid w:val="00293E5D"/>
    <w:rsid w:val="002A5D44"/>
    <w:rsid w:val="002B1DC6"/>
    <w:rsid w:val="002C237E"/>
    <w:rsid w:val="002C2898"/>
    <w:rsid w:val="002C4EAC"/>
    <w:rsid w:val="002D0836"/>
    <w:rsid w:val="002D42D7"/>
    <w:rsid w:val="002D6B74"/>
    <w:rsid w:val="002D79FC"/>
    <w:rsid w:val="003056A2"/>
    <w:rsid w:val="00306F15"/>
    <w:rsid w:val="00312DC3"/>
    <w:rsid w:val="00351090"/>
    <w:rsid w:val="00366A73"/>
    <w:rsid w:val="00370043"/>
    <w:rsid w:val="00372AC0"/>
    <w:rsid w:val="003765B1"/>
    <w:rsid w:val="00394143"/>
    <w:rsid w:val="003D0656"/>
    <w:rsid w:val="003D724F"/>
    <w:rsid w:val="003E73F0"/>
    <w:rsid w:val="003F3E14"/>
    <w:rsid w:val="003F6F63"/>
    <w:rsid w:val="00412F82"/>
    <w:rsid w:val="004238D8"/>
    <w:rsid w:val="00424476"/>
    <w:rsid w:val="00426A7E"/>
    <w:rsid w:val="004463ED"/>
    <w:rsid w:val="00462286"/>
    <w:rsid w:val="00475F4D"/>
    <w:rsid w:val="004761E8"/>
    <w:rsid w:val="00480CD8"/>
    <w:rsid w:val="00483F94"/>
    <w:rsid w:val="004B2221"/>
    <w:rsid w:val="004D170A"/>
    <w:rsid w:val="004D2153"/>
    <w:rsid w:val="004E7E6D"/>
    <w:rsid w:val="004F301C"/>
    <w:rsid w:val="00506537"/>
    <w:rsid w:val="005142E2"/>
    <w:rsid w:val="00520545"/>
    <w:rsid w:val="00554A15"/>
    <w:rsid w:val="00560289"/>
    <w:rsid w:val="0057023B"/>
    <w:rsid w:val="005863DD"/>
    <w:rsid w:val="00591212"/>
    <w:rsid w:val="005A030F"/>
    <w:rsid w:val="005D2349"/>
    <w:rsid w:val="005E32E8"/>
    <w:rsid w:val="005E5B63"/>
    <w:rsid w:val="005F208F"/>
    <w:rsid w:val="00600E3D"/>
    <w:rsid w:val="006040D9"/>
    <w:rsid w:val="0061084C"/>
    <w:rsid w:val="00612C15"/>
    <w:rsid w:val="00613392"/>
    <w:rsid w:val="00616B0B"/>
    <w:rsid w:val="0061785D"/>
    <w:rsid w:val="00642F9D"/>
    <w:rsid w:val="00646B79"/>
    <w:rsid w:val="00652682"/>
    <w:rsid w:val="0065298F"/>
    <w:rsid w:val="00656519"/>
    <w:rsid w:val="00660D03"/>
    <w:rsid w:val="00663A01"/>
    <w:rsid w:val="00671A2A"/>
    <w:rsid w:val="00674674"/>
    <w:rsid w:val="00674DE9"/>
    <w:rsid w:val="0067672F"/>
    <w:rsid w:val="006802C0"/>
    <w:rsid w:val="0068429F"/>
    <w:rsid w:val="006870CC"/>
    <w:rsid w:val="006B6919"/>
    <w:rsid w:val="006C05F3"/>
    <w:rsid w:val="006C54F0"/>
    <w:rsid w:val="006E375A"/>
    <w:rsid w:val="00713202"/>
    <w:rsid w:val="00730ABC"/>
    <w:rsid w:val="00740F8F"/>
    <w:rsid w:val="00745A24"/>
    <w:rsid w:val="00786493"/>
    <w:rsid w:val="007901F1"/>
    <w:rsid w:val="00796B77"/>
    <w:rsid w:val="007D49EC"/>
    <w:rsid w:val="007D4FC9"/>
    <w:rsid w:val="007E0328"/>
    <w:rsid w:val="007E7F6A"/>
    <w:rsid w:val="007F23D1"/>
    <w:rsid w:val="007F602D"/>
    <w:rsid w:val="008226AA"/>
    <w:rsid w:val="00830AF5"/>
    <w:rsid w:val="00836292"/>
    <w:rsid w:val="00843CA3"/>
    <w:rsid w:val="008736E8"/>
    <w:rsid w:val="00876C39"/>
    <w:rsid w:val="008839D2"/>
    <w:rsid w:val="00897B51"/>
    <w:rsid w:val="008B64DE"/>
    <w:rsid w:val="008D1A2B"/>
    <w:rsid w:val="008D67C8"/>
    <w:rsid w:val="008E3783"/>
    <w:rsid w:val="008E56BF"/>
    <w:rsid w:val="008F54F2"/>
    <w:rsid w:val="0090673C"/>
    <w:rsid w:val="00921D34"/>
    <w:rsid w:val="00933C1F"/>
    <w:rsid w:val="00936AB1"/>
    <w:rsid w:val="00944331"/>
    <w:rsid w:val="00947790"/>
    <w:rsid w:val="00954BD1"/>
    <w:rsid w:val="009565F6"/>
    <w:rsid w:val="00957615"/>
    <w:rsid w:val="009679D4"/>
    <w:rsid w:val="009919A8"/>
    <w:rsid w:val="009B3844"/>
    <w:rsid w:val="009C4DD5"/>
    <w:rsid w:val="009C5A01"/>
    <w:rsid w:val="009D6D35"/>
    <w:rsid w:val="00A162DB"/>
    <w:rsid w:val="00A254C0"/>
    <w:rsid w:val="00A31653"/>
    <w:rsid w:val="00A35A07"/>
    <w:rsid w:val="00A37146"/>
    <w:rsid w:val="00A5241A"/>
    <w:rsid w:val="00A57A1C"/>
    <w:rsid w:val="00A6192E"/>
    <w:rsid w:val="00A6459F"/>
    <w:rsid w:val="00A66818"/>
    <w:rsid w:val="00A751FD"/>
    <w:rsid w:val="00AA3ED9"/>
    <w:rsid w:val="00AC12A0"/>
    <w:rsid w:val="00AC5DF3"/>
    <w:rsid w:val="00AD1DEC"/>
    <w:rsid w:val="00AD5288"/>
    <w:rsid w:val="00B14346"/>
    <w:rsid w:val="00B16745"/>
    <w:rsid w:val="00B208D1"/>
    <w:rsid w:val="00B26348"/>
    <w:rsid w:val="00B4374F"/>
    <w:rsid w:val="00B43C71"/>
    <w:rsid w:val="00B46BE7"/>
    <w:rsid w:val="00B56B18"/>
    <w:rsid w:val="00B60E7C"/>
    <w:rsid w:val="00B70457"/>
    <w:rsid w:val="00B778C9"/>
    <w:rsid w:val="00B873E8"/>
    <w:rsid w:val="00B916AD"/>
    <w:rsid w:val="00B92B1C"/>
    <w:rsid w:val="00BA5C4B"/>
    <w:rsid w:val="00BC7F3D"/>
    <w:rsid w:val="00BE224B"/>
    <w:rsid w:val="00BE7854"/>
    <w:rsid w:val="00BF4D80"/>
    <w:rsid w:val="00C07ECE"/>
    <w:rsid w:val="00C22530"/>
    <w:rsid w:val="00C25B01"/>
    <w:rsid w:val="00C30B2F"/>
    <w:rsid w:val="00C35FA8"/>
    <w:rsid w:val="00C4467B"/>
    <w:rsid w:val="00C4695A"/>
    <w:rsid w:val="00C61430"/>
    <w:rsid w:val="00C765A0"/>
    <w:rsid w:val="00C83CA1"/>
    <w:rsid w:val="00C8405B"/>
    <w:rsid w:val="00C96406"/>
    <w:rsid w:val="00C9723D"/>
    <w:rsid w:val="00CA5E10"/>
    <w:rsid w:val="00CC0297"/>
    <w:rsid w:val="00CC2929"/>
    <w:rsid w:val="00CE0BD0"/>
    <w:rsid w:val="00CE339C"/>
    <w:rsid w:val="00D07864"/>
    <w:rsid w:val="00D10ED7"/>
    <w:rsid w:val="00D306FB"/>
    <w:rsid w:val="00D509CB"/>
    <w:rsid w:val="00D65B9D"/>
    <w:rsid w:val="00D72882"/>
    <w:rsid w:val="00D846CB"/>
    <w:rsid w:val="00D949FB"/>
    <w:rsid w:val="00D95981"/>
    <w:rsid w:val="00DB7C93"/>
    <w:rsid w:val="00DD62DE"/>
    <w:rsid w:val="00DD6DC1"/>
    <w:rsid w:val="00DE2DE8"/>
    <w:rsid w:val="00DE5E49"/>
    <w:rsid w:val="00E014FB"/>
    <w:rsid w:val="00E073E2"/>
    <w:rsid w:val="00E16F6F"/>
    <w:rsid w:val="00E25399"/>
    <w:rsid w:val="00E274F9"/>
    <w:rsid w:val="00E31AA0"/>
    <w:rsid w:val="00E33C91"/>
    <w:rsid w:val="00E41949"/>
    <w:rsid w:val="00E421E7"/>
    <w:rsid w:val="00E46780"/>
    <w:rsid w:val="00E509A2"/>
    <w:rsid w:val="00E57078"/>
    <w:rsid w:val="00E64F9A"/>
    <w:rsid w:val="00E66C6D"/>
    <w:rsid w:val="00E70392"/>
    <w:rsid w:val="00E71DC1"/>
    <w:rsid w:val="00E74DF1"/>
    <w:rsid w:val="00E757A7"/>
    <w:rsid w:val="00E77889"/>
    <w:rsid w:val="00E84FC1"/>
    <w:rsid w:val="00E86121"/>
    <w:rsid w:val="00EA034D"/>
    <w:rsid w:val="00EA3990"/>
    <w:rsid w:val="00EA4C16"/>
    <w:rsid w:val="00EA577B"/>
    <w:rsid w:val="00EA5822"/>
    <w:rsid w:val="00EB6CBD"/>
    <w:rsid w:val="00ED60CE"/>
    <w:rsid w:val="00EE7272"/>
    <w:rsid w:val="00EF024B"/>
    <w:rsid w:val="00EF251B"/>
    <w:rsid w:val="00EF6ED7"/>
    <w:rsid w:val="00F2170A"/>
    <w:rsid w:val="00F25EEF"/>
    <w:rsid w:val="00F46C21"/>
    <w:rsid w:val="00F479E6"/>
    <w:rsid w:val="00F65DEC"/>
    <w:rsid w:val="00F91D99"/>
    <w:rsid w:val="00FA1A0A"/>
    <w:rsid w:val="00FB1254"/>
    <w:rsid w:val="00FB7C59"/>
    <w:rsid w:val="00FC3181"/>
    <w:rsid w:val="00FC69F1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B419"/>
  <w15:docId w15:val="{FCADEF85-7EEA-4E62-913A-2976D0E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431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2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77FC1-806F-4BC2-8E8C-CCD5D14C08E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5196C68-5A0C-406B-B521-9C54FF1B0388}">
      <dgm:prSet phldrT="[Text]" custT="1"/>
      <dgm:spPr/>
      <dgm:t>
        <a:bodyPr/>
        <a:lstStyle/>
        <a:p>
          <a:r>
            <a:rPr lang="en-GB" sz="1800"/>
            <a:t>Mechanical Manager</a:t>
          </a:r>
        </a:p>
      </dgm:t>
    </dgm:pt>
    <dgm:pt modelId="{01372F4D-58F9-4A51-9EAD-84E8D56CD0C3}" type="parTrans" cxnId="{BA6C8719-3890-4521-92AA-251360CF2FF9}">
      <dgm:prSet/>
      <dgm:spPr/>
      <dgm:t>
        <a:bodyPr/>
        <a:lstStyle/>
        <a:p>
          <a:endParaRPr lang="en-GB" sz="1000"/>
        </a:p>
      </dgm:t>
    </dgm:pt>
    <dgm:pt modelId="{F066F769-E4FB-4C0E-84D1-9E7B55071C16}" type="sibTrans" cxnId="{BA6C8719-3890-4521-92AA-251360CF2FF9}">
      <dgm:prSet/>
      <dgm:spPr/>
      <dgm:t>
        <a:bodyPr/>
        <a:lstStyle/>
        <a:p>
          <a:endParaRPr lang="en-GB" sz="1000"/>
        </a:p>
      </dgm:t>
    </dgm:pt>
    <dgm:pt modelId="{58E63B96-28CC-40A7-B866-ACC594062D79}">
      <dgm:prSet phldrT="[Text]" custT="1"/>
      <dgm:spPr/>
      <dgm:t>
        <a:bodyPr/>
        <a:lstStyle/>
        <a:p>
          <a:r>
            <a:rPr lang="en-GB" sz="1400"/>
            <a:t>Water Quality Manager RP</a:t>
          </a:r>
        </a:p>
      </dgm:t>
    </dgm:pt>
    <dgm:pt modelId="{8DC82A5C-8A6F-4EF1-9194-A76A196606AC}" type="parTrans" cxnId="{722BB216-F1A3-4CF2-B025-915796BC72AE}">
      <dgm:prSet/>
      <dgm:spPr/>
      <dgm:t>
        <a:bodyPr/>
        <a:lstStyle/>
        <a:p>
          <a:endParaRPr lang="en-GB" sz="1000"/>
        </a:p>
      </dgm:t>
    </dgm:pt>
    <dgm:pt modelId="{990E2D9F-0213-40FD-B1FC-5D533FB36F01}" type="sibTrans" cxnId="{722BB216-F1A3-4CF2-B025-915796BC72AE}">
      <dgm:prSet/>
      <dgm:spPr/>
      <dgm:t>
        <a:bodyPr/>
        <a:lstStyle/>
        <a:p>
          <a:endParaRPr lang="en-GB" sz="1000"/>
        </a:p>
      </dgm:t>
    </dgm:pt>
    <dgm:pt modelId="{4849243A-FCAF-4A25-893F-1961D1CFD659}" type="pres">
      <dgm:prSet presAssocID="{27E77FC1-806F-4BC2-8E8C-CCD5D14C08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BDCF59-592B-4EFC-98DA-9857065F5038}" type="pres">
      <dgm:prSet presAssocID="{25196C68-5A0C-406B-B521-9C54FF1B0388}" presName="hierRoot1" presStyleCnt="0">
        <dgm:presLayoutVars>
          <dgm:hierBranch val="init"/>
        </dgm:presLayoutVars>
      </dgm:prSet>
      <dgm:spPr/>
    </dgm:pt>
    <dgm:pt modelId="{BE1539C0-21E8-4510-B820-89395C0097FD}" type="pres">
      <dgm:prSet presAssocID="{25196C68-5A0C-406B-B521-9C54FF1B0388}" presName="rootComposite1" presStyleCnt="0"/>
      <dgm:spPr/>
    </dgm:pt>
    <dgm:pt modelId="{2217569F-DD92-4FC7-8A99-C031BD101017}" type="pres">
      <dgm:prSet presAssocID="{25196C68-5A0C-406B-B521-9C54FF1B0388}" presName="rootText1" presStyleLbl="node0" presStyleIdx="0" presStyleCnt="1" custScaleY="123927">
        <dgm:presLayoutVars>
          <dgm:chPref val="3"/>
        </dgm:presLayoutVars>
      </dgm:prSet>
      <dgm:spPr/>
    </dgm:pt>
    <dgm:pt modelId="{C8D8686B-236A-4F89-9454-62A42F4C24B9}" type="pres">
      <dgm:prSet presAssocID="{25196C68-5A0C-406B-B521-9C54FF1B0388}" presName="rootConnector1" presStyleLbl="node1" presStyleIdx="0" presStyleCnt="0"/>
      <dgm:spPr/>
    </dgm:pt>
    <dgm:pt modelId="{477F9AF1-FEA4-4C35-A261-5EED6D041E86}" type="pres">
      <dgm:prSet presAssocID="{25196C68-5A0C-406B-B521-9C54FF1B0388}" presName="hierChild2" presStyleCnt="0"/>
      <dgm:spPr/>
    </dgm:pt>
    <dgm:pt modelId="{383BE571-3D5F-4139-A9AB-0D13B550A319}" type="pres">
      <dgm:prSet presAssocID="{8DC82A5C-8A6F-4EF1-9194-A76A196606AC}" presName="Name37" presStyleLbl="parChTrans1D2" presStyleIdx="0" presStyleCnt="1"/>
      <dgm:spPr/>
    </dgm:pt>
    <dgm:pt modelId="{D7842B61-09D5-4C77-858E-0B7896D780CF}" type="pres">
      <dgm:prSet presAssocID="{58E63B96-28CC-40A7-B866-ACC594062D79}" presName="hierRoot2" presStyleCnt="0">
        <dgm:presLayoutVars>
          <dgm:hierBranch val="init"/>
        </dgm:presLayoutVars>
      </dgm:prSet>
      <dgm:spPr/>
    </dgm:pt>
    <dgm:pt modelId="{80B9602E-083F-4578-A1E3-F1700058D2D7}" type="pres">
      <dgm:prSet presAssocID="{58E63B96-28CC-40A7-B866-ACC594062D79}" presName="rootComposite" presStyleCnt="0"/>
      <dgm:spPr/>
    </dgm:pt>
    <dgm:pt modelId="{56282D48-EDBF-4E3B-86CC-57E2C130F344}" type="pres">
      <dgm:prSet presAssocID="{58E63B96-28CC-40A7-B866-ACC594062D79}" presName="rootText" presStyleLbl="node2" presStyleIdx="0" presStyleCnt="1">
        <dgm:presLayoutVars>
          <dgm:chPref val="3"/>
        </dgm:presLayoutVars>
      </dgm:prSet>
      <dgm:spPr/>
    </dgm:pt>
    <dgm:pt modelId="{95FC3079-DAD4-4512-B612-169EBBFBE362}" type="pres">
      <dgm:prSet presAssocID="{58E63B96-28CC-40A7-B866-ACC594062D79}" presName="rootConnector" presStyleLbl="node2" presStyleIdx="0" presStyleCnt="1"/>
      <dgm:spPr/>
    </dgm:pt>
    <dgm:pt modelId="{40D39ACB-439A-4EA9-978C-9E78C5E1132F}" type="pres">
      <dgm:prSet presAssocID="{58E63B96-28CC-40A7-B866-ACC594062D79}" presName="hierChild4" presStyleCnt="0"/>
      <dgm:spPr/>
    </dgm:pt>
    <dgm:pt modelId="{5BAEAE4E-F4FE-4EF5-8148-84FB8FD2F102}" type="pres">
      <dgm:prSet presAssocID="{58E63B96-28CC-40A7-B866-ACC594062D79}" presName="hierChild5" presStyleCnt="0"/>
      <dgm:spPr/>
    </dgm:pt>
    <dgm:pt modelId="{5B193610-37ED-45DA-836A-2B32D31ECA5E}" type="pres">
      <dgm:prSet presAssocID="{25196C68-5A0C-406B-B521-9C54FF1B0388}" presName="hierChild3" presStyleCnt="0"/>
      <dgm:spPr/>
    </dgm:pt>
  </dgm:ptLst>
  <dgm:cxnLst>
    <dgm:cxn modelId="{323E6B02-D4C7-44B6-8452-8ED6A1BD738D}" type="presOf" srcId="{27E77FC1-806F-4BC2-8E8C-CCD5D14C08EA}" destId="{4849243A-FCAF-4A25-893F-1961D1CFD659}" srcOrd="0" destOrd="0" presId="urn:microsoft.com/office/officeart/2005/8/layout/orgChart1"/>
    <dgm:cxn modelId="{722BB216-F1A3-4CF2-B025-915796BC72AE}" srcId="{25196C68-5A0C-406B-B521-9C54FF1B0388}" destId="{58E63B96-28CC-40A7-B866-ACC594062D79}" srcOrd="0" destOrd="0" parTransId="{8DC82A5C-8A6F-4EF1-9194-A76A196606AC}" sibTransId="{990E2D9F-0213-40FD-B1FC-5D533FB36F01}"/>
    <dgm:cxn modelId="{BA6C8719-3890-4521-92AA-251360CF2FF9}" srcId="{27E77FC1-806F-4BC2-8E8C-CCD5D14C08EA}" destId="{25196C68-5A0C-406B-B521-9C54FF1B0388}" srcOrd="0" destOrd="0" parTransId="{01372F4D-58F9-4A51-9EAD-84E8D56CD0C3}" sibTransId="{F066F769-E4FB-4C0E-84D1-9E7B55071C16}"/>
    <dgm:cxn modelId="{89EC4D40-B4BA-44B9-9C7C-629A096959C2}" type="presOf" srcId="{25196C68-5A0C-406B-B521-9C54FF1B0388}" destId="{2217569F-DD92-4FC7-8A99-C031BD101017}" srcOrd="0" destOrd="0" presId="urn:microsoft.com/office/officeart/2005/8/layout/orgChart1"/>
    <dgm:cxn modelId="{ADCFC280-AE61-4719-88C7-2A81DECE79EC}" type="presOf" srcId="{8DC82A5C-8A6F-4EF1-9194-A76A196606AC}" destId="{383BE571-3D5F-4139-A9AB-0D13B550A319}" srcOrd="0" destOrd="0" presId="urn:microsoft.com/office/officeart/2005/8/layout/orgChart1"/>
    <dgm:cxn modelId="{A4DB52C5-6CF5-404F-8D6F-DBEC909163C5}" type="presOf" srcId="{58E63B96-28CC-40A7-B866-ACC594062D79}" destId="{95FC3079-DAD4-4512-B612-169EBBFBE362}" srcOrd="1" destOrd="0" presId="urn:microsoft.com/office/officeart/2005/8/layout/orgChart1"/>
    <dgm:cxn modelId="{71168DCF-AB5B-4945-865A-5766435BF98B}" type="presOf" srcId="{25196C68-5A0C-406B-B521-9C54FF1B0388}" destId="{C8D8686B-236A-4F89-9454-62A42F4C24B9}" srcOrd="1" destOrd="0" presId="urn:microsoft.com/office/officeart/2005/8/layout/orgChart1"/>
    <dgm:cxn modelId="{21DCD7E3-D9F6-4B47-8B8A-67A05C67F954}" type="presOf" srcId="{58E63B96-28CC-40A7-B866-ACC594062D79}" destId="{56282D48-EDBF-4E3B-86CC-57E2C130F344}" srcOrd="0" destOrd="0" presId="urn:microsoft.com/office/officeart/2005/8/layout/orgChart1"/>
    <dgm:cxn modelId="{C38CC851-D571-4F69-A749-F82A5852FB07}" type="presParOf" srcId="{4849243A-FCAF-4A25-893F-1961D1CFD659}" destId="{6FBDCF59-592B-4EFC-98DA-9857065F5038}" srcOrd="0" destOrd="0" presId="urn:microsoft.com/office/officeart/2005/8/layout/orgChart1"/>
    <dgm:cxn modelId="{3F163638-C95C-4D9B-A74D-31923B8A1238}" type="presParOf" srcId="{6FBDCF59-592B-4EFC-98DA-9857065F5038}" destId="{BE1539C0-21E8-4510-B820-89395C0097FD}" srcOrd="0" destOrd="0" presId="urn:microsoft.com/office/officeart/2005/8/layout/orgChart1"/>
    <dgm:cxn modelId="{B09E882D-DB41-49CA-98B6-8CE5D86AF269}" type="presParOf" srcId="{BE1539C0-21E8-4510-B820-89395C0097FD}" destId="{2217569F-DD92-4FC7-8A99-C031BD101017}" srcOrd="0" destOrd="0" presId="urn:microsoft.com/office/officeart/2005/8/layout/orgChart1"/>
    <dgm:cxn modelId="{32D457E7-5404-47E7-99AC-BD20337D5E97}" type="presParOf" srcId="{BE1539C0-21E8-4510-B820-89395C0097FD}" destId="{C8D8686B-236A-4F89-9454-62A42F4C24B9}" srcOrd="1" destOrd="0" presId="urn:microsoft.com/office/officeart/2005/8/layout/orgChart1"/>
    <dgm:cxn modelId="{45848CD6-8832-45D8-96AB-AAAFC3C341BF}" type="presParOf" srcId="{6FBDCF59-592B-4EFC-98DA-9857065F5038}" destId="{477F9AF1-FEA4-4C35-A261-5EED6D041E86}" srcOrd="1" destOrd="0" presId="urn:microsoft.com/office/officeart/2005/8/layout/orgChart1"/>
    <dgm:cxn modelId="{92891352-747C-4F59-9A06-C448D5CCD87C}" type="presParOf" srcId="{477F9AF1-FEA4-4C35-A261-5EED6D041E86}" destId="{383BE571-3D5F-4139-A9AB-0D13B550A319}" srcOrd="0" destOrd="0" presId="urn:microsoft.com/office/officeart/2005/8/layout/orgChart1"/>
    <dgm:cxn modelId="{36965F8D-4072-4B70-BE3E-8A23C8B5C25A}" type="presParOf" srcId="{477F9AF1-FEA4-4C35-A261-5EED6D041E86}" destId="{D7842B61-09D5-4C77-858E-0B7896D780CF}" srcOrd="1" destOrd="0" presId="urn:microsoft.com/office/officeart/2005/8/layout/orgChart1"/>
    <dgm:cxn modelId="{FDA75545-29D7-4E12-9757-4D800AAA5144}" type="presParOf" srcId="{D7842B61-09D5-4C77-858E-0B7896D780CF}" destId="{80B9602E-083F-4578-A1E3-F1700058D2D7}" srcOrd="0" destOrd="0" presId="urn:microsoft.com/office/officeart/2005/8/layout/orgChart1"/>
    <dgm:cxn modelId="{DE356D8F-DA29-45FE-8743-187D73A21DA1}" type="presParOf" srcId="{80B9602E-083F-4578-A1E3-F1700058D2D7}" destId="{56282D48-EDBF-4E3B-86CC-57E2C130F344}" srcOrd="0" destOrd="0" presId="urn:microsoft.com/office/officeart/2005/8/layout/orgChart1"/>
    <dgm:cxn modelId="{60A60C2E-0B20-4E2A-B255-60373791C428}" type="presParOf" srcId="{80B9602E-083F-4578-A1E3-F1700058D2D7}" destId="{95FC3079-DAD4-4512-B612-169EBBFBE362}" srcOrd="1" destOrd="0" presId="urn:microsoft.com/office/officeart/2005/8/layout/orgChart1"/>
    <dgm:cxn modelId="{84293F3A-69FE-42A8-A7DE-1DB442EFB217}" type="presParOf" srcId="{D7842B61-09D5-4C77-858E-0B7896D780CF}" destId="{40D39ACB-439A-4EA9-978C-9E78C5E1132F}" srcOrd="1" destOrd="0" presId="urn:microsoft.com/office/officeart/2005/8/layout/orgChart1"/>
    <dgm:cxn modelId="{F15A3ABA-DFCB-4322-8051-42B6ED454B94}" type="presParOf" srcId="{D7842B61-09D5-4C77-858E-0B7896D780CF}" destId="{5BAEAE4E-F4FE-4EF5-8148-84FB8FD2F102}" srcOrd="2" destOrd="0" presId="urn:microsoft.com/office/officeart/2005/8/layout/orgChart1"/>
    <dgm:cxn modelId="{583CAE88-48F5-4BFF-B34F-0FF1D6FCAED7}" type="presParOf" srcId="{6FBDCF59-592B-4EFC-98DA-9857065F5038}" destId="{5B193610-37ED-45DA-836A-2B32D31ECA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3BE571-3D5F-4139-A9AB-0D13B550A319}">
      <dsp:nvSpPr>
        <dsp:cNvPr id="0" name=""/>
        <dsp:cNvSpPr/>
      </dsp:nvSpPr>
      <dsp:spPr>
        <a:xfrm>
          <a:off x="1602104" y="692508"/>
          <a:ext cx="91440" cy="234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7569F-DD92-4FC7-8A99-C031BD101017}">
      <dsp:nvSpPr>
        <dsp:cNvPr id="0" name=""/>
        <dsp:cNvSpPr/>
      </dsp:nvSpPr>
      <dsp:spPr>
        <a:xfrm>
          <a:off x="1089632" y="757"/>
          <a:ext cx="1116385" cy="6917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Mechanical Manager</a:t>
          </a:r>
        </a:p>
      </dsp:txBody>
      <dsp:txXfrm>
        <a:off x="1089632" y="757"/>
        <a:ext cx="1116385" cy="691751"/>
      </dsp:txXfrm>
    </dsp:sp>
    <dsp:sp modelId="{56282D48-EDBF-4E3B-86CC-57E2C130F344}">
      <dsp:nvSpPr>
        <dsp:cNvPr id="0" name=""/>
        <dsp:cNvSpPr/>
      </dsp:nvSpPr>
      <dsp:spPr>
        <a:xfrm>
          <a:off x="1089632" y="926949"/>
          <a:ext cx="1116385" cy="5581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Water Quality Manager RP</a:t>
          </a:r>
        </a:p>
      </dsp:txBody>
      <dsp:txXfrm>
        <a:off x="1089632" y="926949"/>
        <a:ext cx="1116385" cy="558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8A80-B8E6-4D0C-8BA3-51A07127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AMARAL, Céline</dc:creator>
  <cp:keywords/>
  <dc:description/>
  <cp:lastModifiedBy>Needham, Kieron</cp:lastModifiedBy>
  <cp:revision>2</cp:revision>
  <dcterms:created xsi:type="dcterms:W3CDTF">2025-04-10T10:10:00Z</dcterms:created>
  <dcterms:modified xsi:type="dcterms:W3CDTF">2025-04-10T10:10:00Z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