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799F" w14:textId="77777777" w:rsidR="00366A73" w:rsidRDefault="00520545">
      <w:r>
        <w:rPr>
          <w:noProof/>
          <w:lang w:val="en-GB" w:eastAsia="en-GB"/>
        </w:rPr>
        <mc:AlternateContent>
          <mc:Choice Requires="wps">
            <w:drawing>
              <wp:anchor distT="0" distB="0" distL="114300" distR="114300" simplePos="0" relativeHeight="251657216" behindDoc="0" locked="0" layoutInCell="1" allowOverlap="1" wp14:anchorId="4A066482" wp14:editId="137C954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BBA77B"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45F32">
                              <w:rPr>
                                <w:color w:val="FFFFFF"/>
                                <w:sz w:val="44"/>
                                <w:szCs w:val="44"/>
                                <w:lang w:val="en-AU"/>
                              </w:rPr>
                              <w:t>Legal Counsel</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A066482"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5BBA77B"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45F32">
                        <w:rPr>
                          <w:color w:val="FFFFFF"/>
                          <w:sz w:val="44"/>
                          <w:szCs w:val="44"/>
                          <w:lang w:val="en-AU"/>
                        </w:rPr>
                        <w:t>Legal Counsel</w:t>
                      </w:r>
                    </w:p>
                  </w:txbxContent>
                </v:textbox>
              </v:shape>
            </w:pict>
          </mc:Fallback>
        </mc:AlternateContent>
      </w:r>
      <w:r w:rsidR="00366A73" w:rsidRPr="00366A73">
        <w:rPr>
          <w:noProof/>
          <w:lang w:val="en-GB" w:eastAsia="en-GB"/>
        </w:rPr>
        <w:drawing>
          <wp:anchor distT="0" distB="0" distL="114300" distR="114300" simplePos="0" relativeHeight="251656192" behindDoc="0" locked="0" layoutInCell="1" allowOverlap="1" wp14:anchorId="35F6FAD5" wp14:editId="31E75A3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E9CA141" w14:textId="77777777" w:rsidR="00366A73" w:rsidRPr="00366A73" w:rsidRDefault="00366A73" w:rsidP="00366A73"/>
    <w:p w14:paraId="79E301F1" w14:textId="77777777" w:rsidR="00366A73" w:rsidRPr="00366A73" w:rsidRDefault="00366A73" w:rsidP="00366A73"/>
    <w:p w14:paraId="14CE77C2" w14:textId="77777777" w:rsidR="00366A73" w:rsidRPr="00366A73" w:rsidRDefault="00366A73" w:rsidP="00366A73"/>
    <w:p w14:paraId="4FD51508" w14:textId="77777777" w:rsidR="00366A73" w:rsidRPr="00366A73" w:rsidRDefault="00366A73" w:rsidP="00366A73"/>
    <w:p w14:paraId="3C94BFA7" w14:textId="77777777" w:rsidR="00366A73" w:rsidRDefault="00366A73" w:rsidP="00366A73"/>
    <w:p w14:paraId="31894B2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72711E6"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B14D6B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97DB8CA" w14:textId="77777777" w:rsidR="00366A73" w:rsidRPr="00876EDD" w:rsidRDefault="00F5340E" w:rsidP="00161F93">
            <w:pPr>
              <w:spacing w:before="20" w:after="20"/>
              <w:jc w:val="left"/>
              <w:rPr>
                <w:rFonts w:cs="Arial"/>
                <w:color w:val="000000"/>
                <w:szCs w:val="20"/>
              </w:rPr>
            </w:pPr>
            <w:r>
              <w:rPr>
                <w:rFonts w:cs="Arial"/>
                <w:color w:val="000000"/>
                <w:szCs w:val="20"/>
              </w:rPr>
              <w:t>Legal</w:t>
            </w:r>
          </w:p>
        </w:tc>
      </w:tr>
      <w:tr w:rsidR="00366A73" w:rsidRPr="00315425" w14:paraId="412F1FE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0E6695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263FEB4" w14:textId="77777777" w:rsidR="00366A73" w:rsidRPr="00CC21AB" w:rsidRDefault="00D07CBB" w:rsidP="00161F93">
            <w:pPr>
              <w:pStyle w:val="Heading2"/>
              <w:rPr>
                <w:lang w:val="en-CA"/>
              </w:rPr>
            </w:pPr>
            <w:r>
              <w:rPr>
                <w:lang w:val="en-CA"/>
              </w:rPr>
              <w:t>Legal Counsel</w:t>
            </w:r>
          </w:p>
        </w:tc>
      </w:tr>
      <w:tr w:rsidR="00366A73" w:rsidRPr="00315425" w14:paraId="1CF7B3C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7E7929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9EFBB78" w14:textId="05F03223" w:rsidR="00366A73" w:rsidRPr="00876EDD" w:rsidRDefault="009B5509" w:rsidP="00161F93">
            <w:pPr>
              <w:spacing w:before="20" w:after="20"/>
              <w:jc w:val="left"/>
              <w:rPr>
                <w:rFonts w:cs="Arial"/>
                <w:color w:val="000000"/>
                <w:szCs w:val="20"/>
              </w:rPr>
            </w:pPr>
            <w:r>
              <w:rPr>
                <w:rFonts w:cs="Arial"/>
                <w:color w:val="000000"/>
                <w:szCs w:val="20"/>
              </w:rPr>
              <w:t>N/A</w:t>
            </w:r>
          </w:p>
        </w:tc>
      </w:tr>
      <w:tr w:rsidR="00366A73" w:rsidRPr="00315425" w14:paraId="37CA3CC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5B984B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924E74D" w14:textId="77777777" w:rsidR="00366A73" w:rsidRDefault="00F5340E" w:rsidP="00161F93">
            <w:pPr>
              <w:spacing w:before="20" w:after="20"/>
              <w:jc w:val="left"/>
              <w:rPr>
                <w:rFonts w:cs="Arial"/>
                <w:color w:val="000000"/>
                <w:szCs w:val="20"/>
              </w:rPr>
            </w:pPr>
            <w:r>
              <w:rPr>
                <w:rFonts w:cs="Arial"/>
                <w:color w:val="000000"/>
                <w:szCs w:val="20"/>
              </w:rPr>
              <w:t>N/A</w:t>
            </w:r>
          </w:p>
        </w:tc>
      </w:tr>
      <w:tr w:rsidR="00366A73" w:rsidRPr="00315425" w14:paraId="154BC4C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489926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CC24E8A" w14:textId="1E162EA8" w:rsidR="00366A73" w:rsidRPr="00876EDD" w:rsidRDefault="00F95659" w:rsidP="00366A73">
            <w:pPr>
              <w:spacing w:before="20" w:after="20"/>
              <w:jc w:val="left"/>
              <w:rPr>
                <w:rFonts w:cs="Arial"/>
                <w:color w:val="000000"/>
                <w:szCs w:val="20"/>
              </w:rPr>
            </w:pPr>
            <w:r>
              <w:rPr>
                <w:rFonts w:cs="Arial"/>
                <w:color w:val="000000"/>
                <w:szCs w:val="20"/>
              </w:rPr>
              <w:t>Senior Legal Counsel</w:t>
            </w:r>
          </w:p>
        </w:tc>
      </w:tr>
      <w:tr w:rsidR="00366A73" w:rsidRPr="00315425" w14:paraId="5224D55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6C9969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EA2AF1D" w14:textId="77777777" w:rsidR="00366A73" w:rsidRDefault="00F5340E" w:rsidP="00366A73">
            <w:pPr>
              <w:spacing w:before="20" w:after="20"/>
              <w:jc w:val="left"/>
              <w:rPr>
                <w:rFonts w:cs="Arial"/>
                <w:color w:val="000000"/>
                <w:szCs w:val="20"/>
              </w:rPr>
            </w:pPr>
            <w:r>
              <w:rPr>
                <w:rFonts w:cs="Arial"/>
                <w:color w:val="000000"/>
                <w:szCs w:val="20"/>
              </w:rPr>
              <w:t>N/A</w:t>
            </w:r>
          </w:p>
        </w:tc>
      </w:tr>
      <w:tr w:rsidR="00366A73" w:rsidRPr="00315425" w14:paraId="17B6D1A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A190A0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DA17FF5" w14:textId="03A54668" w:rsidR="00366A73" w:rsidRDefault="00F95659" w:rsidP="00161F93">
            <w:pPr>
              <w:spacing w:before="20" w:after="20"/>
              <w:jc w:val="left"/>
              <w:rPr>
                <w:rFonts w:cs="Arial"/>
                <w:color w:val="000000"/>
                <w:szCs w:val="20"/>
              </w:rPr>
            </w:pPr>
            <w:r>
              <w:rPr>
                <w:rFonts w:cs="Arial"/>
                <w:color w:val="000000"/>
                <w:szCs w:val="20"/>
              </w:rPr>
              <w:t xml:space="preserve">Hybrid - </w:t>
            </w:r>
            <w:r w:rsidR="00F5340E">
              <w:rPr>
                <w:rFonts w:cs="Arial"/>
                <w:color w:val="000000"/>
                <w:szCs w:val="20"/>
              </w:rPr>
              <w:t xml:space="preserve">One Southampton Row, </w:t>
            </w:r>
            <w:r w:rsidR="00D07CBB">
              <w:rPr>
                <w:rFonts w:cs="Arial"/>
                <w:color w:val="000000"/>
                <w:szCs w:val="20"/>
              </w:rPr>
              <w:t>London</w:t>
            </w:r>
            <w:r w:rsidR="00F5340E">
              <w:rPr>
                <w:rFonts w:cs="Arial"/>
                <w:color w:val="000000"/>
                <w:szCs w:val="20"/>
              </w:rPr>
              <w:t xml:space="preserve"> WC1B 5HA</w:t>
            </w:r>
            <w:r w:rsidR="009B5509">
              <w:rPr>
                <w:rFonts w:cs="Arial"/>
                <w:color w:val="000000"/>
                <w:szCs w:val="20"/>
              </w:rPr>
              <w:t>/</w:t>
            </w:r>
            <w:r w:rsidR="009B5509" w:rsidRPr="009B5509">
              <w:rPr>
                <w:rFonts w:cs="Arial"/>
                <w:color w:val="000000"/>
                <w:szCs w:val="20"/>
              </w:rPr>
              <w:t xml:space="preserve"> 310 Broadway, Salford, Manchester M50 2UE</w:t>
            </w:r>
          </w:p>
        </w:tc>
      </w:tr>
      <w:tr w:rsidR="00366A73" w:rsidRPr="00315425" w14:paraId="04EC2F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B9643AB" w14:textId="77777777" w:rsidR="00366A73" w:rsidRDefault="00366A73" w:rsidP="00161F93">
            <w:pPr>
              <w:jc w:val="left"/>
              <w:rPr>
                <w:rFonts w:cs="Arial"/>
                <w:sz w:val="10"/>
                <w:szCs w:val="20"/>
              </w:rPr>
            </w:pPr>
          </w:p>
          <w:p w14:paraId="2EAED9F4" w14:textId="77777777" w:rsidR="00366A73" w:rsidRPr="00315425" w:rsidRDefault="00366A73" w:rsidP="00161F93">
            <w:pPr>
              <w:jc w:val="left"/>
              <w:rPr>
                <w:rFonts w:cs="Arial"/>
                <w:sz w:val="10"/>
                <w:szCs w:val="20"/>
              </w:rPr>
            </w:pPr>
          </w:p>
        </w:tc>
      </w:tr>
      <w:tr w:rsidR="00366A73" w:rsidRPr="00315425" w14:paraId="215F18BD"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3E7DEE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E3562CF"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844D5D0" w14:textId="77777777" w:rsidR="00D07CBB" w:rsidRDefault="00100225" w:rsidP="00D07CBB">
            <w:pPr>
              <w:pStyle w:val="Puces4"/>
              <w:numPr>
                <w:ilvl w:val="0"/>
                <w:numId w:val="2"/>
              </w:numPr>
            </w:pPr>
            <w:r w:rsidRPr="00100225">
              <w:rPr>
                <w:lang w:val="en-US"/>
              </w:rPr>
              <w:t>To provide legal and commercial advice and solutions for Sodexo UK&amp;I</w:t>
            </w:r>
          </w:p>
          <w:p w14:paraId="63CB6D85" w14:textId="77777777" w:rsidR="00745A24" w:rsidRPr="00F479E6" w:rsidRDefault="00745A24" w:rsidP="00D07CBB">
            <w:pPr>
              <w:pStyle w:val="Puces4"/>
              <w:numPr>
                <w:ilvl w:val="0"/>
                <w:numId w:val="0"/>
              </w:numPr>
              <w:rPr>
                <w:color w:val="000000" w:themeColor="text1"/>
              </w:rPr>
            </w:pPr>
          </w:p>
        </w:tc>
      </w:tr>
      <w:tr w:rsidR="00366A73" w:rsidRPr="00315425" w14:paraId="0DA645D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11C4A5C" w14:textId="77777777" w:rsidR="00366A73" w:rsidRDefault="00366A73" w:rsidP="00161F93">
            <w:pPr>
              <w:jc w:val="left"/>
              <w:rPr>
                <w:rFonts w:cs="Arial"/>
                <w:sz w:val="10"/>
                <w:szCs w:val="20"/>
              </w:rPr>
            </w:pPr>
          </w:p>
          <w:p w14:paraId="255D76E0" w14:textId="77777777" w:rsidR="00366A73" w:rsidRPr="00315425" w:rsidRDefault="00366A73" w:rsidP="00161F93">
            <w:pPr>
              <w:jc w:val="left"/>
              <w:rPr>
                <w:rFonts w:cs="Arial"/>
                <w:sz w:val="10"/>
                <w:szCs w:val="20"/>
              </w:rPr>
            </w:pPr>
          </w:p>
        </w:tc>
      </w:tr>
      <w:tr w:rsidR="00366A73" w:rsidRPr="00315425" w14:paraId="221A06F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ED23A7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8116923" w14:textId="77777777" w:rsidTr="00161F93">
        <w:trPr>
          <w:trHeight w:val="232"/>
        </w:trPr>
        <w:tc>
          <w:tcPr>
            <w:tcW w:w="1008" w:type="dxa"/>
            <w:vMerge w:val="restart"/>
            <w:tcBorders>
              <w:top w:val="dotted" w:sz="2" w:space="0" w:color="auto"/>
              <w:left w:val="single" w:sz="2" w:space="0" w:color="auto"/>
              <w:right w:val="nil"/>
            </w:tcBorders>
            <w:vAlign w:val="center"/>
          </w:tcPr>
          <w:p w14:paraId="5B8A888C" w14:textId="6BA22AC4" w:rsidR="00366A73" w:rsidRPr="007C0E94" w:rsidRDefault="00366A73" w:rsidP="00161F93">
            <w:pPr>
              <w:rPr>
                <w:sz w:val="18"/>
                <w:szCs w:val="18"/>
              </w:rPr>
            </w:pPr>
            <w:r w:rsidRPr="007C0E94">
              <w:rPr>
                <w:sz w:val="18"/>
                <w:szCs w:val="18"/>
              </w:rPr>
              <w:t>Revenue FY:</w:t>
            </w:r>
          </w:p>
        </w:tc>
        <w:tc>
          <w:tcPr>
            <w:tcW w:w="630" w:type="dxa"/>
            <w:gridSpan w:val="2"/>
            <w:vMerge w:val="restart"/>
            <w:tcBorders>
              <w:top w:val="dotted" w:sz="2" w:space="0" w:color="auto"/>
              <w:left w:val="nil"/>
              <w:right w:val="dotted" w:sz="2" w:space="0" w:color="auto"/>
            </w:tcBorders>
            <w:vAlign w:val="center"/>
          </w:tcPr>
          <w:p w14:paraId="6CA559FE"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E7A5E23"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77A17BD"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1EDA241"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4763D01"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70F1B59"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998D07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6833D3A"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63D0B089" w14:textId="77777777" w:rsidR="00366A73" w:rsidRPr="007C0E94" w:rsidRDefault="00366A73" w:rsidP="00161F93">
            <w:pPr>
              <w:rPr>
                <w:sz w:val="18"/>
                <w:szCs w:val="18"/>
              </w:rPr>
            </w:pPr>
            <w:r w:rsidRPr="007C0E94">
              <w:rPr>
                <w:sz w:val="18"/>
                <w:szCs w:val="18"/>
              </w:rPr>
              <w:t>tbc</w:t>
            </w:r>
          </w:p>
        </w:tc>
      </w:tr>
      <w:tr w:rsidR="00366A73" w:rsidRPr="007C0E94" w14:paraId="58ECE1BC" w14:textId="77777777" w:rsidTr="00161F93">
        <w:trPr>
          <w:trHeight w:val="263"/>
        </w:trPr>
        <w:tc>
          <w:tcPr>
            <w:tcW w:w="1008" w:type="dxa"/>
            <w:vMerge/>
            <w:tcBorders>
              <w:left w:val="single" w:sz="2" w:space="0" w:color="auto"/>
              <w:right w:val="nil"/>
            </w:tcBorders>
            <w:vAlign w:val="center"/>
          </w:tcPr>
          <w:p w14:paraId="2EFB36B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66FAE0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574135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115DD1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ECEE2C9" w14:textId="77777777" w:rsidR="00366A73" w:rsidRPr="007C0E94" w:rsidRDefault="00366A73" w:rsidP="00161F93">
            <w:pPr>
              <w:rPr>
                <w:sz w:val="18"/>
                <w:szCs w:val="18"/>
              </w:rPr>
            </w:pPr>
          </w:p>
        </w:tc>
        <w:tc>
          <w:tcPr>
            <w:tcW w:w="900" w:type="dxa"/>
            <w:vMerge/>
            <w:tcBorders>
              <w:left w:val="nil"/>
              <w:right w:val="nil"/>
            </w:tcBorders>
            <w:vAlign w:val="center"/>
          </w:tcPr>
          <w:p w14:paraId="61DF44C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D5DBD8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03D22AA"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4678AD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345D442" w14:textId="77777777" w:rsidR="00366A73" w:rsidRPr="007C0E94" w:rsidRDefault="00366A73" w:rsidP="00161F93">
            <w:pPr>
              <w:rPr>
                <w:sz w:val="18"/>
                <w:szCs w:val="18"/>
              </w:rPr>
            </w:pPr>
          </w:p>
        </w:tc>
      </w:tr>
      <w:tr w:rsidR="00366A73" w:rsidRPr="007C0E94" w14:paraId="0C95DA4D" w14:textId="77777777" w:rsidTr="00161F93">
        <w:trPr>
          <w:trHeight w:val="263"/>
        </w:trPr>
        <w:tc>
          <w:tcPr>
            <w:tcW w:w="1008" w:type="dxa"/>
            <w:vMerge/>
            <w:tcBorders>
              <w:left w:val="single" w:sz="2" w:space="0" w:color="auto"/>
              <w:right w:val="nil"/>
            </w:tcBorders>
            <w:vAlign w:val="center"/>
          </w:tcPr>
          <w:p w14:paraId="129CC99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3EE1C4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BF2CF5"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12C54B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CBB0D01" w14:textId="77777777" w:rsidR="00366A73" w:rsidRPr="007C0E94" w:rsidRDefault="00366A73" w:rsidP="00161F93">
            <w:pPr>
              <w:rPr>
                <w:sz w:val="18"/>
                <w:szCs w:val="18"/>
              </w:rPr>
            </w:pPr>
          </w:p>
        </w:tc>
        <w:tc>
          <w:tcPr>
            <w:tcW w:w="900" w:type="dxa"/>
            <w:vMerge/>
            <w:tcBorders>
              <w:left w:val="nil"/>
              <w:right w:val="nil"/>
            </w:tcBorders>
            <w:vAlign w:val="center"/>
          </w:tcPr>
          <w:p w14:paraId="0EEED5D4"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B8DE028"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CDD5CF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3432726"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241ACFA" w14:textId="77777777" w:rsidR="00366A73" w:rsidRPr="007C0E94" w:rsidRDefault="00366A73" w:rsidP="00161F93">
            <w:pPr>
              <w:rPr>
                <w:sz w:val="18"/>
                <w:szCs w:val="18"/>
              </w:rPr>
            </w:pPr>
            <w:r w:rsidRPr="007C0E94">
              <w:rPr>
                <w:sz w:val="18"/>
                <w:szCs w:val="18"/>
              </w:rPr>
              <w:t>tbc</w:t>
            </w:r>
          </w:p>
        </w:tc>
      </w:tr>
      <w:tr w:rsidR="00366A73" w:rsidRPr="007C0E94" w14:paraId="53EE7830" w14:textId="77777777" w:rsidTr="00161F93">
        <w:trPr>
          <w:trHeight w:val="218"/>
        </w:trPr>
        <w:tc>
          <w:tcPr>
            <w:tcW w:w="1008" w:type="dxa"/>
            <w:vMerge/>
            <w:tcBorders>
              <w:left w:val="single" w:sz="2" w:space="0" w:color="auto"/>
              <w:bottom w:val="dotted" w:sz="4" w:space="0" w:color="auto"/>
              <w:right w:val="nil"/>
            </w:tcBorders>
            <w:vAlign w:val="center"/>
          </w:tcPr>
          <w:p w14:paraId="6BE46987"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34B14AA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08A47E2"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3F46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12E845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097411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5A7E5A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521B4D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922B9E0"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34419B45" w14:textId="77777777" w:rsidR="00366A73" w:rsidRPr="007C0E94" w:rsidRDefault="00366A73" w:rsidP="00161F93">
            <w:pPr>
              <w:rPr>
                <w:sz w:val="18"/>
                <w:szCs w:val="18"/>
              </w:rPr>
            </w:pPr>
          </w:p>
        </w:tc>
      </w:tr>
      <w:tr w:rsidR="00366A73" w:rsidRPr="00FB6D69" w14:paraId="4646B665"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E85A645"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848A74A"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21D02BD7"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59264" behindDoc="0" locked="0" layoutInCell="1" allowOverlap="1" wp14:anchorId="57363D81" wp14:editId="7AAD176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AB0114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363D81" id="Text Box 36" o:spid="_x0000_s1027" type="#_x0000_t202" style="position:absolute;left:0;text-align:left;margin-left:558pt;margin-top:211.8pt;width:124.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AB0114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AD15665"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A2EA734"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7575558" w14:textId="77777777" w:rsidTr="00D07CBB">
        <w:trPr>
          <w:trHeight w:val="2207"/>
        </w:trPr>
        <w:tc>
          <w:tcPr>
            <w:tcW w:w="10458" w:type="dxa"/>
            <w:tcBorders>
              <w:top w:val="dotted" w:sz="4" w:space="0" w:color="auto"/>
              <w:left w:val="single" w:sz="2" w:space="0" w:color="auto"/>
              <w:bottom w:val="single" w:sz="2" w:space="0" w:color="000000"/>
              <w:right w:val="single" w:sz="2" w:space="0" w:color="auto"/>
            </w:tcBorders>
          </w:tcPr>
          <w:p w14:paraId="4BEC5F18" w14:textId="77777777" w:rsidR="00366A73" w:rsidRPr="00315425" w:rsidRDefault="00366A73" w:rsidP="00366A73">
            <w:pPr>
              <w:jc w:val="center"/>
              <w:rPr>
                <w:rFonts w:cs="Arial"/>
                <w:b/>
                <w:sz w:val="4"/>
                <w:szCs w:val="20"/>
              </w:rPr>
            </w:pPr>
          </w:p>
          <w:p w14:paraId="4609060B" w14:textId="77777777" w:rsidR="00366A73" w:rsidRPr="00315425" w:rsidRDefault="00366A73" w:rsidP="00366A73">
            <w:pPr>
              <w:jc w:val="center"/>
              <w:rPr>
                <w:rFonts w:cs="Arial"/>
                <w:b/>
                <w:sz w:val="6"/>
                <w:szCs w:val="20"/>
              </w:rPr>
            </w:pPr>
          </w:p>
          <w:p w14:paraId="360FCDCF" w14:textId="4E53F804" w:rsidR="00366A73" w:rsidRPr="00302FF0" w:rsidRDefault="00302FF0" w:rsidP="00366A73">
            <w:pPr>
              <w:spacing w:after="40"/>
              <w:jc w:val="center"/>
              <w:rPr>
                <w:rFonts w:cs="Arial"/>
                <w:color w:val="17365D" w:themeColor="text2" w:themeShade="BF"/>
                <w:sz w:val="14"/>
                <w:szCs w:val="20"/>
              </w:rPr>
            </w:pPr>
            <w:r w:rsidRPr="00302FF0">
              <w:rPr>
                <w:noProof/>
                <w:color w:val="17365D" w:themeColor="text2" w:themeShade="BF"/>
                <w:lang w:val="en-GB" w:eastAsia="en-GB"/>
                <w14:ligatures w14:val="standardContextual"/>
              </w:rPr>
              <mc:AlternateContent>
                <mc:Choice Requires="wps">
                  <w:drawing>
                    <wp:anchor distT="0" distB="0" distL="114300" distR="114300" simplePos="0" relativeHeight="251665408" behindDoc="0" locked="0" layoutInCell="1" allowOverlap="1" wp14:anchorId="22712D5D" wp14:editId="16775606">
                      <wp:simplePos x="0" y="0"/>
                      <wp:positionH relativeFrom="column">
                        <wp:posOffset>3133471</wp:posOffset>
                      </wp:positionH>
                      <wp:positionV relativeFrom="paragraph">
                        <wp:posOffset>495554</wp:posOffset>
                      </wp:positionV>
                      <wp:extent cx="4191" cy="351663"/>
                      <wp:effectExtent l="57150" t="19050" r="72390" b="86995"/>
                      <wp:wrapNone/>
                      <wp:docPr id="2124616288" name="Straight Connector 2"/>
                      <wp:cNvGraphicFramePr/>
                      <a:graphic xmlns:a="http://schemas.openxmlformats.org/drawingml/2006/main">
                        <a:graphicData uri="http://schemas.microsoft.com/office/word/2010/wordprocessingShape">
                          <wps:wsp>
                            <wps:cNvCnPr/>
                            <wps:spPr>
                              <a:xfrm>
                                <a:off x="0" y="0"/>
                                <a:ext cx="4191" cy="351663"/>
                              </a:xfrm>
                              <a:prstGeom prst="line">
                                <a:avLst/>
                              </a:prstGeom>
                              <a:ln w="6350">
                                <a:solidFill>
                                  <a:schemeClr val="tx2">
                                    <a:alpha val="99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DA4C1"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39pt" to="247.1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" strokecolor="#1f497d [3215]" strokeweight=".5pt">
                      <v:stroke opacity="64764f"/>
                      <v:shadow on="t" color="black" opacity="24903f" origin=",.5" offset="0,.55556mm"/>
                    </v:line>
                  </w:pict>
                </mc:Fallback>
              </mc:AlternateContent>
            </w:r>
            <w:r w:rsidRPr="00302FF0">
              <w:rPr>
                <w:noProof/>
                <w:color w:val="17365D" w:themeColor="text2" w:themeShade="BF"/>
                <w:lang w:val="en-GB" w:eastAsia="en-GB"/>
                <w14:ligatures w14:val="standardContextual"/>
              </w:rPr>
              <mc:AlternateContent>
                <mc:Choice Requires="wps">
                  <w:drawing>
                    <wp:anchor distT="0" distB="0" distL="114300" distR="114300" simplePos="0" relativeHeight="251688960" behindDoc="0" locked="0" layoutInCell="1" allowOverlap="1" wp14:anchorId="57297D03" wp14:editId="5D96A327">
                      <wp:simplePos x="0" y="0"/>
                      <wp:positionH relativeFrom="column">
                        <wp:posOffset>2527809</wp:posOffset>
                      </wp:positionH>
                      <wp:positionV relativeFrom="paragraph">
                        <wp:posOffset>843026</wp:posOffset>
                      </wp:positionV>
                      <wp:extent cx="1219200" cy="280416"/>
                      <wp:effectExtent l="0" t="0" r="0" b="5715"/>
                      <wp:wrapNone/>
                      <wp:docPr id="245120995" name="Rectangle 1"/>
                      <wp:cNvGraphicFramePr/>
                      <a:graphic xmlns:a="http://schemas.openxmlformats.org/drawingml/2006/main">
                        <a:graphicData uri="http://schemas.microsoft.com/office/word/2010/wordprocessingShape">
                          <wps:wsp>
                            <wps:cNvSpPr/>
                            <wps:spPr>
                              <a:xfrm>
                                <a:off x="0" y="0"/>
                                <a:ext cx="1219200" cy="280416"/>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AD689B" w14:textId="77777777" w:rsidR="00302FF0" w:rsidRPr="00E7542C" w:rsidRDefault="00302FF0" w:rsidP="00302FF0">
                                  <w:pPr>
                                    <w:jc w:val="center"/>
                                    <w:rPr>
                                      <w:sz w:val="18"/>
                                      <w:szCs w:val="18"/>
                                    </w:rPr>
                                  </w:pPr>
                                  <w:r w:rsidRPr="00E7542C">
                                    <w:rPr>
                                      <w:sz w:val="18"/>
                                      <w:szCs w:val="18"/>
                                    </w:rPr>
                                    <w:t>Legal Counsel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97D03" id="Rectangle 1" o:spid="_x0000_s1028" style="position:absolute;left:0;text-align:left;margin-left:199.05pt;margin-top:66.4pt;width:96pt;height:2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" fillcolor="#1f497d [3215]" stroked="f" strokeweight="2pt">
                      <v:textbox>
                        <w:txbxContent>
                          <w:p w14:paraId="03AD689B" w14:textId="77777777" w:rsidR="00302FF0" w:rsidRPr="00E7542C" w:rsidRDefault="00302FF0" w:rsidP="00302FF0">
                            <w:pPr>
                              <w:jc w:val="center"/>
                              <w:rPr>
                                <w:sz w:val="18"/>
                                <w:szCs w:val="18"/>
                              </w:rPr>
                            </w:pPr>
                            <w:r w:rsidRPr="00E7542C">
                              <w:rPr>
                                <w:sz w:val="18"/>
                                <w:szCs w:val="18"/>
                              </w:rPr>
                              <w:t>Legal Counsel</w:t>
                            </w:r>
                          </w:p>
                        </w:txbxContent>
                      </v:textbox>
                    </v:rect>
                  </w:pict>
                </mc:Fallback>
              </mc:AlternateContent>
            </w:r>
            <w:r w:rsidRPr="00302FF0">
              <w:rPr>
                <w:noProof/>
                <w:color w:val="17365D" w:themeColor="text2" w:themeShade="BF"/>
                <w:lang w:val="en-GB" w:eastAsia="en-GB"/>
                <w14:ligatures w14:val="standardContextual"/>
              </w:rPr>
              <mc:AlternateContent>
                <mc:Choice Requires="wps">
                  <w:drawing>
                    <wp:anchor distT="0" distB="0" distL="114300" distR="114300" simplePos="0" relativeHeight="251645952" behindDoc="0" locked="0" layoutInCell="1" allowOverlap="1" wp14:anchorId="15C3C83F" wp14:editId="3AA16B1A">
                      <wp:simplePos x="0" y="0"/>
                      <wp:positionH relativeFrom="margin">
                        <wp:posOffset>2381504</wp:posOffset>
                      </wp:positionH>
                      <wp:positionV relativeFrom="paragraph">
                        <wp:posOffset>225298</wp:posOffset>
                      </wp:positionV>
                      <wp:extent cx="1572768" cy="266573"/>
                      <wp:effectExtent l="0" t="0" r="8890" b="635"/>
                      <wp:wrapNone/>
                      <wp:docPr id="1615586767" name="Rectangle 1"/>
                      <wp:cNvGraphicFramePr/>
                      <a:graphic xmlns:a="http://schemas.openxmlformats.org/drawingml/2006/main">
                        <a:graphicData uri="http://schemas.microsoft.com/office/word/2010/wordprocessingShape">
                          <wps:wsp>
                            <wps:cNvSpPr/>
                            <wps:spPr>
                              <a:xfrm>
                                <a:off x="0" y="0"/>
                                <a:ext cx="1572768" cy="266573"/>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3A1998" w14:textId="77777777" w:rsidR="00302FF0" w:rsidRPr="00E7542C" w:rsidRDefault="00302FF0" w:rsidP="00302FF0">
                                  <w:pPr>
                                    <w:jc w:val="center"/>
                                    <w:rPr>
                                      <w:sz w:val="18"/>
                                      <w:szCs w:val="18"/>
                                    </w:rPr>
                                  </w:pPr>
                                  <w:r w:rsidRPr="00E7542C">
                                    <w:rPr>
                                      <w:sz w:val="18"/>
                                      <w:szCs w:val="18"/>
                                    </w:rPr>
                                    <w:t>Senior Legal Counsel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3C83F" id="_x0000_s1029" style="position:absolute;left:0;text-align:left;margin-left:187.5pt;margin-top:17.75pt;width:123.85pt;height:21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" fillcolor="#1f497d [3215]" stroked="f" strokeweight="2pt">
                      <v:textbox>
                        <w:txbxContent>
                          <w:p w14:paraId="6F3A1998" w14:textId="77777777" w:rsidR="00302FF0" w:rsidRPr="00E7542C" w:rsidRDefault="00302FF0" w:rsidP="00302FF0">
                            <w:pPr>
                              <w:jc w:val="center"/>
                              <w:rPr>
                                <w:sz w:val="18"/>
                                <w:szCs w:val="18"/>
                              </w:rPr>
                            </w:pPr>
                            <w:r w:rsidRPr="00E7542C">
                              <w:rPr>
                                <w:sz w:val="18"/>
                                <w:szCs w:val="18"/>
                              </w:rPr>
                              <w:t>Senior Legal Counsel</w:t>
                            </w:r>
                          </w:p>
                        </w:txbxContent>
                      </v:textbox>
                      <w10:wrap anchorx="margin"/>
                    </v:rect>
                  </w:pict>
                </mc:Fallback>
              </mc:AlternateContent>
            </w:r>
          </w:p>
        </w:tc>
      </w:tr>
    </w:tbl>
    <w:p w14:paraId="0C71CDF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7542C" w:rsidRPr="0005177A" w14:paraId="373F0182" w14:textId="77777777" w:rsidTr="0062067F">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759B344" w14:textId="77777777" w:rsidR="00E7542C" w:rsidRPr="002A2FAD" w:rsidRDefault="00E7542C" w:rsidP="0062067F">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E7542C" w:rsidRPr="0023730C" w14:paraId="742CFC1B" w14:textId="77777777" w:rsidTr="0062067F">
        <w:trPr>
          <w:trHeight w:val="1123"/>
        </w:trPr>
        <w:tc>
          <w:tcPr>
            <w:tcW w:w="10458" w:type="dxa"/>
            <w:tcBorders>
              <w:top w:val="dotted" w:sz="2" w:space="0" w:color="auto"/>
              <w:left w:val="single" w:sz="2" w:space="0" w:color="auto"/>
              <w:bottom w:val="single" w:sz="4" w:space="0" w:color="auto"/>
              <w:right w:val="single" w:sz="2" w:space="0" w:color="auto"/>
            </w:tcBorders>
          </w:tcPr>
          <w:p w14:paraId="0729AED9" w14:textId="77777777" w:rsidR="00E7542C" w:rsidRPr="00EA6A0B" w:rsidRDefault="00E7542C" w:rsidP="0062067F">
            <w:pPr>
              <w:spacing w:before="40" w:after="40"/>
              <w:ind w:left="360"/>
              <w:jc w:val="left"/>
              <w:rPr>
                <w:rFonts w:cs="Arial"/>
                <w:color w:val="FF0000"/>
                <w:sz w:val="16"/>
                <w:szCs w:val="16"/>
              </w:rPr>
            </w:pPr>
          </w:p>
          <w:p w14:paraId="65256D68" w14:textId="77777777" w:rsidR="00E7542C" w:rsidRPr="00EA6A0B" w:rsidRDefault="00E7542C" w:rsidP="0062067F">
            <w:pPr>
              <w:numPr>
                <w:ilvl w:val="0"/>
                <w:numId w:val="3"/>
              </w:numPr>
              <w:spacing w:before="40" w:after="40"/>
              <w:jc w:val="left"/>
              <w:rPr>
                <w:rFonts w:cs="Arial"/>
                <w:color w:val="FF0000"/>
                <w:sz w:val="16"/>
                <w:szCs w:val="16"/>
              </w:rPr>
            </w:pPr>
            <w:r w:rsidRPr="00EA6A0B">
              <w:rPr>
                <w:rFonts w:cs="Arial"/>
                <w:color w:val="000000" w:themeColor="text1"/>
                <w:sz w:val="16"/>
                <w:szCs w:val="16"/>
              </w:rPr>
              <w:t>Advising on complex legal issues and regulatory requirements</w:t>
            </w:r>
          </w:p>
          <w:p w14:paraId="67E31FEC" w14:textId="77777777" w:rsidR="00E7542C" w:rsidRPr="00EA6A0B" w:rsidRDefault="00E7542C" w:rsidP="0062067F">
            <w:pPr>
              <w:numPr>
                <w:ilvl w:val="0"/>
                <w:numId w:val="3"/>
              </w:numPr>
              <w:spacing w:before="40" w:after="40"/>
              <w:jc w:val="left"/>
              <w:rPr>
                <w:rFonts w:cs="Arial"/>
                <w:color w:val="FF0000"/>
                <w:sz w:val="16"/>
                <w:szCs w:val="16"/>
              </w:rPr>
            </w:pPr>
            <w:r w:rsidRPr="00EA6A0B">
              <w:rPr>
                <w:rFonts w:cs="Arial"/>
                <w:color w:val="000000" w:themeColor="text1"/>
                <w:sz w:val="16"/>
                <w:szCs w:val="16"/>
              </w:rPr>
              <w:t>Management of disputes and litigation</w:t>
            </w:r>
          </w:p>
          <w:p w14:paraId="0F4C8537" w14:textId="77777777" w:rsidR="00E7542C" w:rsidRPr="00EA6A0B" w:rsidRDefault="00E7542C" w:rsidP="0062067F">
            <w:pPr>
              <w:numPr>
                <w:ilvl w:val="0"/>
                <w:numId w:val="3"/>
              </w:numPr>
              <w:spacing w:before="40" w:after="40"/>
              <w:jc w:val="left"/>
              <w:rPr>
                <w:rFonts w:cs="Arial"/>
                <w:color w:val="FF0000"/>
                <w:sz w:val="16"/>
                <w:szCs w:val="16"/>
              </w:rPr>
            </w:pPr>
            <w:r>
              <w:rPr>
                <w:rFonts w:cs="Arial"/>
                <w:color w:val="000000" w:themeColor="text1"/>
                <w:sz w:val="16"/>
                <w:szCs w:val="16"/>
              </w:rPr>
              <w:t>Identifying</w:t>
            </w:r>
            <w:r w:rsidRPr="00EA6A0B">
              <w:rPr>
                <w:rFonts w:cs="Arial"/>
                <w:color w:val="000000" w:themeColor="text1"/>
                <w:sz w:val="16"/>
                <w:szCs w:val="16"/>
              </w:rPr>
              <w:t xml:space="preserve"> and mitigating legal risks</w:t>
            </w:r>
          </w:p>
          <w:p w14:paraId="059F58B7" w14:textId="77777777" w:rsidR="00E7542C" w:rsidRPr="00EA6A0B" w:rsidRDefault="00E7542C" w:rsidP="0062067F">
            <w:pPr>
              <w:numPr>
                <w:ilvl w:val="0"/>
                <w:numId w:val="3"/>
              </w:numPr>
              <w:spacing w:before="40" w:after="40"/>
              <w:jc w:val="left"/>
              <w:rPr>
                <w:rFonts w:cs="Arial"/>
                <w:color w:val="FF0000"/>
                <w:szCs w:val="20"/>
              </w:rPr>
            </w:pPr>
            <w:r w:rsidRPr="00EA6A0B">
              <w:rPr>
                <w:rFonts w:cs="Arial"/>
                <w:color w:val="000000" w:themeColor="text1"/>
                <w:sz w:val="16"/>
                <w:szCs w:val="16"/>
              </w:rPr>
              <w:t xml:space="preserve">Keeping </w:t>
            </w:r>
            <w:r>
              <w:rPr>
                <w:rFonts w:cs="Arial"/>
                <w:color w:val="000000" w:themeColor="text1"/>
                <w:sz w:val="16"/>
                <w:szCs w:val="16"/>
              </w:rPr>
              <w:t>knowledge of legal developments</w:t>
            </w:r>
            <w:r w:rsidRPr="00EA6A0B">
              <w:rPr>
                <w:rFonts w:cs="Arial"/>
                <w:color w:val="000000" w:themeColor="text1"/>
                <w:sz w:val="16"/>
                <w:szCs w:val="16"/>
              </w:rPr>
              <w:t xml:space="preserve"> up to date</w:t>
            </w:r>
            <w:r>
              <w:rPr>
                <w:rFonts w:cs="Arial"/>
                <w:color w:val="000000" w:themeColor="text1"/>
                <w:sz w:val="16"/>
                <w:szCs w:val="16"/>
              </w:rPr>
              <w:t xml:space="preserve"> in </w:t>
            </w:r>
            <w:proofErr w:type="gramStart"/>
            <w:r>
              <w:rPr>
                <w:rFonts w:cs="Arial"/>
                <w:color w:val="000000" w:themeColor="text1"/>
                <w:sz w:val="16"/>
                <w:szCs w:val="16"/>
              </w:rPr>
              <w:t>and</w:t>
            </w:r>
            <w:proofErr w:type="gramEnd"/>
            <w:r>
              <w:rPr>
                <w:rFonts w:cs="Arial"/>
                <w:color w:val="000000" w:themeColor="text1"/>
                <w:sz w:val="16"/>
                <w:szCs w:val="16"/>
              </w:rPr>
              <w:t xml:space="preserve"> increasingly regulated, competitive and complex environment</w:t>
            </w:r>
          </w:p>
          <w:p w14:paraId="4D1B0DC4" w14:textId="59FA8D1D" w:rsidR="00E7542C" w:rsidRPr="00EA6A0B" w:rsidRDefault="00E7542C" w:rsidP="0062067F">
            <w:pPr>
              <w:numPr>
                <w:ilvl w:val="0"/>
                <w:numId w:val="3"/>
              </w:numPr>
              <w:spacing w:before="40" w:after="40"/>
              <w:jc w:val="left"/>
              <w:rPr>
                <w:rFonts w:cs="Arial"/>
                <w:color w:val="FF0000"/>
                <w:szCs w:val="20"/>
              </w:rPr>
            </w:pPr>
            <w:r>
              <w:rPr>
                <w:rFonts w:cs="Arial"/>
                <w:color w:val="000000" w:themeColor="text1"/>
                <w:sz w:val="16"/>
                <w:szCs w:val="16"/>
              </w:rPr>
              <w:t xml:space="preserve">The job holder is an officer of the Court and required to conduct himself/herself in accordance with the Solicitors’ Code of Conduct and applicable law and is subject to regulation by the Solicitors’ Regulation Authority </w:t>
            </w:r>
          </w:p>
          <w:p w14:paraId="21EBF544" w14:textId="77777777" w:rsidR="00E7542C" w:rsidRPr="00EA6A0B" w:rsidRDefault="00E7542C" w:rsidP="0062067F">
            <w:pPr>
              <w:spacing w:before="40" w:after="40"/>
              <w:jc w:val="left"/>
              <w:rPr>
                <w:rFonts w:cs="Arial"/>
                <w:color w:val="FF0000"/>
                <w:szCs w:val="20"/>
              </w:rPr>
            </w:pPr>
          </w:p>
        </w:tc>
      </w:tr>
    </w:tbl>
    <w:p w14:paraId="2C99D3B4" w14:textId="0B91DC39" w:rsidR="00366A73" w:rsidRDefault="00E7542C" w:rsidP="00366A73">
      <w:pPr>
        <w:jc w:val="left"/>
        <w:rPr>
          <w:rFonts w:cs="Arial"/>
        </w:rPr>
      </w:pPr>
      <w:r>
        <w:rPr>
          <w:rFonts w:cs="Arial"/>
        </w:rPr>
        <w:lastRenderedPageBreak/>
        <w:t xml:space="preserve"> </w: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FAD11CF" w14:textId="77777777" w:rsidTr="00161F93">
        <w:trPr>
          <w:trHeight w:val="565"/>
        </w:trPr>
        <w:tc>
          <w:tcPr>
            <w:tcW w:w="10458" w:type="dxa"/>
            <w:shd w:val="clear" w:color="auto" w:fill="F2F2F2"/>
            <w:vAlign w:val="center"/>
          </w:tcPr>
          <w:p w14:paraId="245B5A89"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C046402" w14:textId="77777777" w:rsidTr="00161F93">
        <w:trPr>
          <w:trHeight w:val="620"/>
        </w:trPr>
        <w:tc>
          <w:tcPr>
            <w:tcW w:w="10458" w:type="dxa"/>
          </w:tcPr>
          <w:p w14:paraId="0D911C73" w14:textId="77777777" w:rsidR="00366A73" w:rsidRPr="00C56FEC" w:rsidRDefault="00366A73" w:rsidP="00161F93">
            <w:pPr>
              <w:rPr>
                <w:rFonts w:cs="Arial"/>
                <w:b/>
                <w:sz w:val="6"/>
                <w:szCs w:val="20"/>
              </w:rPr>
            </w:pPr>
          </w:p>
          <w:p w14:paraId="12FD30FC" w14:textId="77777777" w:rsidR="00F479E6" w:rsidRDefault="00F479E6" w:rsidP="00656519">
            <w:pPr>
              <w:rPr>
                <w:rFonts w:cs="Arial"/>
                <w:b/>
                <w:color w:val="000000" w:themeColor="text1"/>
                <w:szCs w:val="20"/>
                <w:lang w:val="en-GB"/>
              </w:rPr>
            </w:pPr>
          </w:p>
          <w:p w14:paraId="164CF8C9" w14:textId="77777777" w:rsidR="00100225" w:rsidRPr="00100225" w:rsidRDefault="00100225" w:rsidP="00F5340E">
            <w:pPr>
              <w:pStyle w:val="Puces4"/>
              <w:numPr>
                <w:ilvl w:val="0"/>
                <w:numId w:val="3"/>
              </w:numPr>
              <w:rPr>
                <w:sz w:val="16"/>
                <w:szCs w:val="16"/>
              </w:rPr>
            </w:pPr>
            <w:r w:rsidRPr="00100225">
              <w:rPr>
                <w:sz w:val="16"/>
                <w:szCs w:val="16"/>
              </w:rPr>
              <w:t>Providing effective legal and commercial advice and assistance as required by the Segments/Functions supported</w:t>
            </w:r>
          </w:p>
          <w:p w14:paraId="21F0E434" w14:textId="03AD263E" w:rsidR="00100225" w:rsidRDefault="007C0EA8" w:rsidP="00F5340E">
            <w:pPr>
              <w:pStyle w:val="Puces4"/>
              <w:numPr>
                <w:ilvl w:val="0"/>
                <w:numId w:val="3"/>
              </w:numPr>
              <w:rPr>
                <w:sz w:val="16"/>
                <w:szCs w:val="16"/>
              </w:rPr>
            </w:pPr>
            <w:r>
              <w:rPr>
                <w:sz w:val="16"/>
                <w:szCs w:val="16"/>
              </w:rPr>
              <w:t>Reviewing, d</w:t>
            </w:r>
            <w:r w:rsidR="00100225" w:rsidRPr="00100225">
              <w:rPr>
                <w:sz w:val="16"/>
                <w:szCs w:val="16"/>
              </w:rPr>
              <w:t>raft</w:t>
            </w:r>
            <w:r>
              <w:rPr>
                <w:sz w:val="16"/>
                <w:szCs w:val="16"/>
              </w:rPr>
              <w:t>ing</w:t>
            </w:r>
            <w:r w:rsidR="00100225" w:rsidRPr="00100225">
              <w:rPr>
                <w:sz w:val="16"/>
                <w:szCs w:val="16"/>
              </w:rPr>
              <w:t xml:space="preserve"> and negotiat</w:t>
            </w:r>
            <w:r>
              <w:rPr>
                <w:sz w:val="16"/>
                <w:szCs w:val="16"/>
              </w:rPr>
              <w:t>ing</w:t>
            </w:r>
            <w:r w:rsidR="00100225" w:rsidRPr="00100225">
              <w:rPr>
                <w:sz w:val="16"/>
                <w:szCs w:val="16"/>
              </w:rPr>
              <w:t xml:space="preserve"> </w:t>
            </w:r>
            <w:r w:rsidR="0036015C">
              <w:rPr>
                <w:sz w:val="16"/>
                <w:szCs w:val="16"/>
              </w:rPr>
              <w:t>construction and facilities management contracts</w:t>
            </w:r>
            <w:r w:rsidR="005C40B3">
              <w:rPr>
                <w:sz w:val="16"/>
                <w:szCs w:val="16"/>
              </w:rPr>
              <w:t xml:space="preserve"> and PFI variations</w:t>
            </w:r>
          </w:p>
          <w:p w14:paraId="056DF0A8" w14:textId="5A9F9C38" w:rsidR="007C0EA8" w:rsidRPr="00F5340E" w:rsidRDefault="00302FF0" w:rsidP="007C0EA8">
            <w:pPr>
              <w:numPr>
                <w:ilvl w:val="0"/>
                <w:numId w:val="3"/>
              </w:numPr>
              <w:contextualSpacing/>
              <w:jc w:val="left"/>
              <w:rPr>
                <w:rFonts w:cs="Arial"/>
                <w:color w:val="000000" w:themeColor="text1"/>
                <w:szCs w:val="20"/>
                <w:lang w:val="en-GB"/>
              </w:rPr>
            </w:pPr>
            <w:r>
              <w:rPr>
                <w:rFonts w:eastAsia="MS Mincho" w:cs="Arial"/>
                <w:bCs/>
                <w:color w:val="000000"/>
                <w:sz w:val="16"/>
                <w:szCs w:val="16"/>
                <w:lang w:val="en-GB"/>
              </w:rPr>
              <w:t xml:space="preserve">Advising on, </w:t>
            </w:r>
            <w:r>
              <w:rPr>
                <w:sz w:val="16"/>
                <w:szCs w:val="16"/>
              </w:rPr>
              <w:t>d</w:t>
            </w:r>
            <w:r w:rsidRPr="0036015C">
              <w:rPr>
                <w:sz w:val="16"/>
                <w:szCs w:val="16"/>
              </w:rPr>
              <w:t>raft</w:t>
            </w:r>
            <w:r>
              <w:rPr>
                <w:sz w:val="16"/>
                <w:szCs w:val="16"/>
              </w:rPr>
              <w:t>ing</w:t>
            </w:r>
            <w:r w:rsidRPr="0036015C">
              <w:rPr>
                <w:sz w:val="16"/>
                <w:szCs w:val="16"/>
              </w:rPr>
              <w:t>, review</w:t>
            </w:r>
            <w:r>
              <w:rPr>
                <w:sz w:val="16"/>
                <w:szCs w:val="16"/>
              </w:rPr>
              <w:t>ing</w:t>
            </w:r>
            <w:r w:rsidRPr="0036015C">
              <w:rPr>
                <w:sz w:val="16"/>
                <w:szCs w:val="16"/>
              </w:rPr>
              <w:t xml:space="preserve"> and negotiat</w:t>
            </w:r>
            <w:r>
              <w:rPr>
                <w:sz w:val="16"/>
                <w:szCs w:val="16"/>
              </w:rPr>
              <w:t>ing</w:t>
            </w:r>
            <w:r w:rsidR="007C0EA8" w:rsidRPr="00F5340E">
              <w:rPr>
                <w:rFonts w:eastAsia="MS Mincho" w:cs="Arial"/>
                <w:bCs/>
                <w:color w:val="000000"/>
                <w:sz w:val="16"/>
                <w:szCs w:val="16"/>
                <w:lang w:val="en-GB"/>
              </w:rPr>
              <w:t xml:space="preserve"> a range of </w:t>
            </w:r>
            <w:r w:rsidR="005C40B3" w:rsidRPr="008C19A0">
              <w:rPr>
                <w:sz w:val="16"/>
                <w:szCs w:val="16"/>
              </w:rPr>
              <w:t xml:space="preserve">standard forms of UK contracts </w:t>
            </w:r>
            <w:r w:rsidR="005C40B3">
              <w:rPr>
                <w:sz w:val="16"/>
                <w:szCs w:val="16"/>
              </w:rPr>
              <w:t>such as</w:t>
            </w:r>
            <w:r w:rsidR="005C40B3" w:rsidRPr="008C19A0">
              <w:rPr>
                <w:sz w:val="16"/>
                <w:szCs w:val="16"/>
              </w:rPr>
              <w:t xml:space="preserve"> NEC4</w:t>
            </w:r>
            <w:r w:rsidR="005C40B3">
              <w:rPr>
                <w:sz w:val="16"/>
                <w:szCs w:val="16"/>
              </w:rPr>
              <w:t xml:space="preserve">, </w:t>
            </w:r>
            <w:r w:rsidR="005C40B3" w:rsidRPr="008C19A0">
              <w:rPr>
                <w:sz w:val="16"/>
                <w:szCs w:val="16"/>
              </w:rPr>
              <w:t>JCT</w:t>
            </w:r>
            <w:r w:rsidR="005C40B3">
              <w:rPr>
                <w:sz w:val="16"/>
                <w:szCs w:val="16"/>
              </w:rPr>
              <w:t xml:space="preserve">, </w:t>
            </w:r>
            <w:r w:rsidR="005C40B3" w:rsidRPr="008C19A0">
              <w:rPr>
                <w:sz w:val="16"/>
                <w:szCs w:val="16"/>
              </w:rPr>
              <w:t>Model Forms of contract</w:t>
            </w:r>
            <w:r>
              <w:rPr>
                <w:sz w:val="16"/>
                <w:szCs w:val="16"/>
              </w:rPr>
              <w:t>,</w:t>
            </w:r>
            <w:r w:rsidR="005C40B3">
              <w:rPr>
                <w:sz w:val="16"/>
                <w:szCs w:val="16"/>
              </w:rPr>
              <w:t xml:space="preserve"> complex infrastructure projects</w:t>
            </w:r>
            <w:r w:rsidR="007C0EA8" w:rsidRPr="00F5340E">
              <w:rPr>
                <w:rFonts w:eastAsia="MS Mincho" w:cs="Arial"/>
                <w:bCs/>
                <w:color w:val="000000"/>
                <w:sz w:val="16"/>
                <w:szCs w:val="16"/>
                <w:lang w:val="en-GB"/>
              </w:rPr>
              <w:t xml:space="preserve"> and bespoke</w:t>
            </w:r>
            <w:r w:rsidR="007C0EA8">
              <w:rPr>
                <w:rFonts w:eastAsia="MS Mincho" w:cs="Arial"/>
                <w:bCs/>
                <w:color w:val="000000"/>
                <w:sz w:val="16"/>
                <w:szCs w:val="16"/>
                <w:lang w:val="en-GB"/>
              </w:rPr>
              <w:t xml:space="preserve"> </w:t>
            </w:r>
            <w:r w:rsidR="007C0EA8" w:rsidRPr="00F5340E">
              <w:rPr>
                <w:rFonts w:eastAsia="MS Mincho" w:cs="Arial"/>
                <w:bCs/>
                <w:color w:val="000000"/>
                <w:sz w:val="16"/>
                <w:szCs w:val="16"/>
                <w:lang w:val="en-GB"/>
              </w:rPr>
              <w:t xml:space="preserve">contracts and queries </w:t>
            </w:r>
          </w:p>
          <w:p w14:paraId="130B45A7" w14:textId="658ECFEF" w:rsidR="005C40B3" w:rsidRPr="0036015C" w:rsidRDefault="005C40B3" w:rsidP="005C40B3">
            <w:pPr>
              <w:pStyle w:val="Puces4"/>
              <w:numPr>
                <w:ilvl w:val="0"/>
                <w:numId w:val="3"/>
              </w:numPr>
              <w:rPr>
                <w:sz w:val="16"/>
                <w:szCs w:val="16"/>
              </w:rPr>
            </w:pPr>
            <w:r w:rsidRPr="0036015C">
              <w:rPr>
                <w:sz w:val="16"/>
                <w:szCs w:val="16"/>
              </w:rPr>
              <w:t>Draft</w:t>
            </w:r>
            <w:r>
              <w:rPr>
                <w:sz w:val="16"/>
                <w:szCs w:val="16"/>
              </w:rPr>
              <w:t>ing</w:t>
            </w:r>
            <w:r w:rsidRPr="0036015C">
              <w:rPr>
                <w:sz w:val="16"/>
                <w:szCs w:val="16"/>
              </w:rPr>
              <w:t>, review</w:t>
            </w:r>
            <w:r>
              <w:rPr>
                <w:sz w:val="16"/>
                <w:szCs w:val="16"/>
              </w:rPr>
              <w:t>ing</w:t>
            </w:r>
            <w:r w:rsidRPr="0036015C">
              <w:rPr>
                <w:sz w:val="16"/>
                <w:szCs w:val="16"/>
              </w:rPr>
              <w:t xml:space="preserve"> and negotiat</w:t>
            </w:r>
            <w:r>
              <w:rPr>
                <w:sz w:val="16"/>
                <w:szCs w:val="16"/>
              </w:rPr>
              <w:t>ing</w:t>
            </w:r>
            <w:r w:rsidRPr="0036015C">
              <w:rPr>
                <w:sz w:val="16"/>
                <w:szCs w:val="16"/>
              </w:rPr>
              <w:t xml:space="preserve"> professional appointments for design</w:t>
            </w:r>
            <w:r>
              <w:rPr>
                <w:sz w:val="16"/>
                <w:szCs w:val="16"/>
              </w:rPr>
              <w:t xml:space="preserve">, </w:t>
            </w:r>
            <w:r w:rsidRPr="0036015C">
              <w:rPr>
                <w:sz w:val="16"/>
                <w:szCs w:val="16"/>
              </w:rPr>
              <w:t>scope of services, fee structures</w:t>
            </w:r>
            <w:r>
              <w:rPr>
                <w:sz w:val="16"/>
                <w:szCs w:val="16"/>
              </w:rPr>
              <w:t xml:space="preserve"> and contractual terms</w:t>
            </w:r>
          </w:p>
          <w:p w14:paraId="6976F737" w14:textId="77777777" w:rsidR="005C40B3" w:rsidRDefault="005C40B3" w:rsidP="005C40B3">
            <w:pPr>
              <w:pStyle w:val="Puces4"/>
              <w:numPr>
                <w:ilvl w:val="0"/>
                <w:numId w:val="3"/>
              </w:numPr>
              <w:rPr>
                <w:sz w:val="16"/>
                <w:szCs w:val="16"/>
              </w:rPr>
            </w:pPr>
            <w:r w:rsidRPr="0036015C">
              <w:rPr>
                <w:sz w:val="16"/>
                <w:szCs w:val="16"/>
              </w:rPr>
              <w:t>Prepar</w:t>
            </w:r>
            <w:r>
              <w:rPr>
                <w:sz w:val="16"/>
                <w:szCs w:val="16"/>
              </w:rPr>
              <w:t>ing</w:t>
            </w:r>
            <w:r w:rsidRPr="0036015C">
              <w:rPr>
                <w:sz w:val="16"/>
                <w:szCs w:val="16"/>
              </w:rPr>
              <w:t xml:space="preserve"> and negotiat</w:t>
            </w:r>
            <w:r>
              <w:rPr>
                <w:sz w:val="16"/>
                <w:szCs w:val="16"/>
              </w:rPr>
              <w:t>ing</w:t>
            </w:r>
            <w:r w:rsidRPr="0036015C">
              <w:rPr>
                <w:sz w:val="16"/>
                <w:szCs w:val="16"/>
              </w:rPr>
              <w:t xml:space="preserve"> collateral warranties and </w:t>
            </w:r>
            <w:r>
              <w:rPr>
                <w:sz w:val="16"/>
                <w:szCs w:val="16"/>
              </w:rPr>
              <w:t>security documents</w:t>
            </w:r>
            <w:r w:rsidRPr="00100225">
              <w:rPr>
                <w:sz w:val="16"/>
                <w:szCs w:val="16"/>
              </w:rPr>
              <w:t xml:space="preserve"> </w:t>
            </w:r>
          </w:p>
          <w:p w14:paraId="316F66AC" w14:textId="59E9628F" w:rsidR="00100225" w:rsidRPr="00100225" w:rsidRDefault="00100225" w:rsidP="005C40B3">
            <w:pPr>
              <w:pStyle w:val="Puces4"/>
              <w:numPr>
                <w:ilvl w:val="0"/>
                <w:numId w:val="3"/>
              </w:numPr>
              <w:rPr>
                <w:sz w:val="16"/>
                <w:szCs w:val="16"/>
              </w:rPr>
            </w:pPr>
            <w:r w:rsidRPr="00100225">
              <w:rPr>
                <w:sz w:val="16"/>
                <w:szCs w:val="16"/>
              </w:rPr>
              <w:t>Assist</w:t>
            </w:r>
            <w:r w:rsidR="007C0EA8">
              <w:rPr>
                <w:sz w:val="16"/>
                <w:szCs w:val="16"/>
              </w:rPr>
              <w:t>ing</w:t>
            </w:r>
            <w:r w:rsidRPr="00100225">
              <w:rPr>
                <w:sz w:val="16"/>
                <w:szCs w:val="16"/>
              </w:rPr>
              <w:t xml:space="preserve"> the Segments/Functions supported regarding the assessment and management of legal and commercial risk</w:t>
            </w:r>
          </w:p>
          <w:p w14:paraId="19C2AEC7" w14:textId="77F00F29" w:rsidR="00100225" w:rsidRPr="00100225" w:rsidRDefault="00100225" w:rsidP="00F5340E">
            <w:pPr>
              <w:pStyle w:val="Puces4"/>
              <w:numPr>
                <w:ilvl w:val="0"/>
                <w:numId w:val="3"/>
              </w:numPr>
              <w:rPr>
                <w:sz w:val="16"/>
                <w:szCs w:val="16"/>
              </w:rPr>
            </w:pPr>
            <w:r w:rsidRPr="00100225">
              <w:rPr>
                <w:sz w:val="16"/>
                <w:szCs w:val="16"/>
              </w:rPr>
              <w:t>Train</w:t>
            </w:r>
            <w:r w:rsidR="007C0EA8">
              <w:rPr>
                <w:sz w:val="16"/>
                <w:szCs w:val="16"/>
              </w:rPr>
              <w:t>ing</w:t>
            </w:r>
            <w:r w:rsidRPr="00100225">
              <w:rPr>
                <w:sz w:val="16"/>
                <w:szCs w:val="16"/>
              </w:rPr>
              <w:t xml:space="preserve"> the Segments/Functions supported on legal, commercial and regulatory issues </w:t>
            </w:r>
          </w:p>
          <w:p w14:paraId="5CB7B70C" w14:textId="0A575D08" w:rsidR="00100225" w:rsidRPr="00100225" w:rsidRDefault="00100225" w:rsidP="00F5340E">
            <w:pPr>
              <w:pStyle w:val="Puces4"/>
              <w:numPr>
                <w:ilvl w:val="0"/>
                <w:numId w:val="3"/>
              </w:numPr>
              <w:rPr>
                <w:sz w:val="16"/>
                <w:szCs w:val="16"/>
              </w:rPr>
            </w:pPr>
            <w:r w:rsidRPr="00100225">
              <w:rPr>
                <w:sz w:val="16"/>
                <w:szCs w:val="16"/>
              </w:rPr>
              <w:t>Help</w:t>
            </w:r>
            <w:r w:rsidR="007C0EA8">
              <w:rPr>
                <w:sz w:val="16"/>
                <w:szCs w:val="16"/>
              </w:rPr>
              <w:t>ing</w:t>
            </w:r>
            <w:r w:rsidRPr="00100225">
              <w:rPr>
                <w:sz w:val="16"/>
                <w:szCs w:val="16"/>
              </w:rPr>
              <w:t xml:space="preserve"> to ensure that business is conducted in accordance with relevant law and Sodexo’s internal governance processes</w:t>
            </w:r>
          </w:p>
          <w:p w14:paraId="0EF62E64" w14:textId="0A6C4BF3" w:rsidR="00100225" w:rsidRPr="00100225" w:rsidRDefault="00100225" w:rsidP="00F5340E">
            <w:pPr>
              <w:pStyle w:val="Puces4"/>
              <w:numPr>
                <w:ilvl w:val="0"/>
                <w:numId w:val="3"/>
              </w:numPr>
              <w:rPr>
                <w:sz w:val="16"/>
                <w:szCs w:val="16"/>
              </w:rPr>
            </w:pPr>
            <w:r w:rsidRPr="00100225">
              <w:rPr>
                <w:sz w:val="16"/>
                <w:szCs w:val="16"/>
              </w:rPr>
              <w:t>Instruct</w:t>
            </w:r>
            <w:r w:rsidR="007C0EA8">
              <w:rPr>
                <w:sz w:val="16"/>
                <w:szCs w:val="16"/>
              </w:rPr>
              <w:t>ing</w:t>
            </w:r>
            <w:r w:rsidRPr="00100225">
              <w:rPr>
                <w:sz w:val="16"/>
                <w:szCs w:val="16"/>
              </w:rPr>
              <w:t xml:space="preserve"> external lawyers and manag</w:t>
            </w:r>
            <w:r w:rsidR="007C0EA8">
              <w:rPr>
                <w:sz w:val="16"/>
                <w:szCs w:val="16"/>
              </w:rPr>
              <w:t>ing</w:t>
            </w:r>
            <w:r w:rsidRPr="00100225">
              <w:rPr>
                <w:sz w:val="16"/>
                <w:szCs w:val="16"/>
              </w:rPr>
              <w:t xml:space="preserve"> external legal fees under appropriate supervision </w:t>
            </w:r>
          </w:p>
          <w:p w14:paraId="155E5C71" w14:textId="38A2F6C3" w:rsidR="00100225" w:rsidRPr="00100225" w:rsidRDefault="00100225" w:rsidP="00F5340E">
            <w:pPr>
              <w:pStyle w:val="Puces4"/>
              <w:numPr>
                <w:ilvl w:val="0"/>
                <w:numId w:val="3"/>
              </w:numPr>
              <w:rPr>
                <w:sz w:val="16"/>
                <w:szCs w:val="16"/>
              </w:rPr>
            </w:pPr>
            <w:r w:rsidRPr="00100225">
              <w:rPr>
                <w:sz w:val="16"/>
                <w:szCs w:val="16"/>
              </w:rPr>
              <w:t>Work</w:t>
            </w:r>
            <w:r w:rsidR="007C0EA8">
              <w:rPr>
                <w:sz w:val="16"/>
                <w:szCs w:val="16"/>
              </w:rPr>
              <w:t>ing</w:t>
            </w:r>
            <w:r w:rsidRPr="00100225">
              <w:rPr>
                <w:sz w:val="16"/>
                <w:szCs w:val="16"/>
              </w:rPr>
              <w:t xml:space="preserve"> collaboratively with all members of the UK&amp;I Legal Department </w:t>
            </w:r>
          </w:p>
          <w:p w14:paraId="600D11AC" w14:textId="5B87CB6A" w:rsidR="00100225" w:rsidRPr="00100225" w:rsidRDefault="00100225" w:rsidP="00F5340E">
            <w:pPr>
              <w:pStyle w:val="Puces4"/>
              <w:numPr>
                <w:ilvl w:val="0"/>
                <w:numId w:val="3"/>
              </w:numPr>
              <w:rPr>
                <w:sz w:val="16"/>
                <w:szCs w:val="16"/>
              </w:rPr>
            </w:pPr>
            <w:r w:rsidRPr="00100225">
              <w:rPr>
                <w:sz w:val="16"/>
                <w:szCs w:val="16"/>
              </w:rPr>
              <w:t>Provi</w:t>
            </w:r>
            <w:r w:rsidR="007C0EA8">
              <w:rPr>
                <w:sz w:val="16"/>
                <w:szCs w:val="16"/>
              </w:rPr>
              <w:t>ding</w:t>
            </w:r>
            <w:r w:rsidRPr="00100225">
              <w:rPr>
                <w:sz w:val="16"/>
                <w:szCs w:val="16"/>
              </w:rPr>
              <w:t xml:space="preserve"> preliminary advice on disputes</w:t>
            </w:r>
            <w:r w:rsidR="00045F32">
              <w:rPr>
                <w:sz w:val="16"/>
                <w:szCs w:val="16"/>
              </w:rPr>
              <w:t xml:space="preserve"> and litigation</w:t>
            </w:r>
          </w:p>
          <w:p w14:paraId="706BDD48" w14:textId="7DA99352" w:rsidR="00100225" w:rsidRPr="00100225" w:rsidRDefault="00100225" w:rsidP="00F5340E">
            <w:pPr>
              <w:pStyle w:val="Puces4"/>
              <w:numPr>
                <w:ilvl w:val="0"/>
                <w:numId w:val="3"/>
              </w:numPr>
              <w:rPr>
                <w:sz w:val="16"/>
                <w:szCs w:val="16"/>
              </w:rPr>
            </w:pPr>
            <w:r w:rsidRPr="00100225">
              <w:rPr>
                <w:sz w:val="16"/>
                <w:szCs w:val="16"/>
              </w:rPr>
              <w:t>Advis</w:t>
            </w:r>
            <w:r w:rsidR="007C0EA8">
              <w:rPr>
                <w:sz w:val="16"/>
                <w:szCs w:val="16"/>
              </w:rPr>
              <w:t>ing</w:t>
            </w:r>
            <w:r w:rsidRPr="00100225">
              <w:rPr>
                <w:sz w:val="16"/>
                <w:szCs w:val="16"/>
              </w:rPr>
              <w:t xml:space="preserve"> on regulatory compliance</w:t>
            </w:r>
          </w:p>
          <w:p w14:paraId="7514FF46" w14:textId="1B45C4FD" w:rsidR="00100225" w:rsidRDefault="007C0EA8" w:rsidP="00F5340E">
            <w:pPr>
              <w:pStyle w:val="Puces4"/>
              <w:numPr>
                <w:ilvl w:val="0"/>
                <w:numId w:val="3"/>
              </w:numPr>
              <w:rPr>
                <w:sz w:val="16"/>
                <w:szCs w:val="16"/>
              </w:rPr>
            </w:pPr>
            <w:r>
              <w:rPr>
                <w:sz w:val="16"/>
                <w:szCs w:val="16"/>
              </w:rPr>
              <w:t>Ensuring c</w:t>
            </w:r>
            <w:r w:rsidR="00100225" w:rsidRPr="00100225">
              <w:rPr>
                <w:sz w:val="16"/>
                <w:szCs w:val="16"/>
              </w:rPr>
              <w:t>ompl</w:t>
            </w:r>
            <w:r>
              <w:rPr>
                <w:sz w:val="16"/>
                <w:szCs w:val="16"/>
              </w:rPr>
              <w:t>iance</w:t>
            </w:r>
            <w:r w:rsidR="00100225" w:rsidRPr="00100225">
              <w:rPr>
                <w:sz w:val="16"/>
                <w:szCs w:val="16"/>
              </w:rPr>
              <w:t xml:space="preserve"> with company policies and Legal Department processes</w:t>
            </w:r>
          </w:p>
          <w:p w14:paraId="55EFCFD1" w14:textId="77777777" w:rsidR="00F5340E" w:rsidRPr="00424476" w:rsidRDefault="00F5340E" w:rsidP="005C40B3">
            <w:pPr>
              <w:ind w:left="720"/>
              <w:contextualSpacing/>
              <w:jc w:val="left"/>
              <w:rPr>
                <w:rFonts w:cs="Arial"/>
                <w:color w:val="000000" w:themeColor="text1"/>
                <w:szCs w:val="20"/>
                <w:lang w:val="en-GB"/>
              </w:rPr>
            </w:pPr>
          </w:p>
        </w:tc>
      </w:tr>
    </w:tbl>
    <w:p w14:paraId="7F7D8DD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EB623B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EB69D1D"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D30BAB1" w14:textId="77777777" w:rsidTr="00161F93">
        <w:trPr>
          <w:trHeight w:val="620"/>
        </w:trPr>
        <w:tc>
          <w:tcPr>
            <w:tcW w:w="10456" w:type="dxa"/>
            <w:tcBorders>
              <w:top w:val="nil"/>
              <w:left w:val="single" w:sz="2" w:space="0" w:color="auto"/>
              <w:bottom w:val="single" w:sz="4" w:space="0" w:color="auto"/>
              <w:right w:val="single" w:sz="4" w:space="0" w:color="auto"/>
            </w:tcBorders>
          </w:tcPr>
          <w:p w14:paraId="7C844C69" w14:textId="77777777" w:rsidR="00D07CBB" w:rsidRDefault="00D07CBB" w:rsidP="00D07CBB">
            <w:pPr>
              <w:pStyle w:val="Puces4"/>
              <w:numPr>
                <w:ilvl w:val="0"/>
                <w:numId w:val="0"/>
              </w:numPr>
              <w:spacing w:before="0" w:after="0"/>
              <w:ind w:left="360"/>
            </w:pPr>
          </w:p>
          <w:p w14:paraId="7A7455CC" w14:textId="77777777" w:rsidR="00745A24" w:rsidRPr="00EA6A0B" w:rsidRDefault="00AA0B0E" w:rsidP="00AA0B0E">
            <w:pPr>
              <w:pStyle w:val="Puces4"/>
              <w:numPr>
                <w:ilvl w:val="0"/>
                <w:numId w:val="3"/>
              </w:numPr>
              <w:rPr>
                <w:color w:val="000000" w:themeColor="text1"/>
                <w:sz w:val="16"/>
                <w:szCs w:val="16"/>
              </w:rPr>
            </w:pPr>
            <w:r w:rsidRPr="00EA6A0B">
              <w:rPr>
                <w:color w:val="000000" w:themeColor="text1"/>
                <w:sz w:val="16"/>
                <w:szCs w:val="16"/>
              </w:rPr>
              <w:t>Identifying and mitigating legal risk</w:t>
            </w:r>
          </w:p>
          <w:p w14:paraId="5C0C6479" w14:textId="77777777" w:rsidR="00F5340E" w:rsidRPr="00F5340E" w:rsidRDefault="00F5340E" w:rsidP="00F5340E">
            <w:pPr>
              <w:pStyle w:val="Puces4"/>
              <w:numPr>
                <w:ilvl w:val="0"/>
                <w:numId w:val="3"/>
              </w:numPr>
              <w:rPr>
                <w:color w:val="000000" w:themeColor="text1"/>
                <w:sz w:val="16"/>
                <w:szCs w:val="16"/>
              </w:rPr>
            </w:pPr>
            <w:r w:rsidRPr="00F5340E">
              <w:rPr>
                <w:color w:val="000000" w:themeColor="text1"/>
                <w:sz w:val="16"/>
                <w:szCs w:val="16"/>
              </w:rPr>
              <w:t>Timely advice and assistance</w:t>
            </w:r>
          </w:p>
          <w:p w14:paraId="62776F6A" w14:textId="77777777" w:rsidR="00F5340E" w:rsidRPr="00987F11" w:rsidRDefault="00F5340E" w:rsidP="00987F11">
            <w:pPr>
              <w:pStyle w:val="Puces4"/>
              <w:numPr>
                <w:ilvl w:val="0"/>
                <w:numId w:val="3"/>
              </w:numPr>
              <w:rPr>
                <w:color w:val="000000" w:themeColor="text1"/>
                <w:sz w:val="16"/>
                <w:szCs w:val="16"/>
              </w:rPr>
            </w:pPr>
            <w:r w:rsidRPr="00F5340E">
              <w:rPr>
                <w:color w:val="000000" w:themeColor="text1"/>
                <w:sz w:val="16"/>
                <w:szCs w:val="16"/>
              </w:rPr>
              <w:t>Technical accuracy and good judgment</w:t>
            </w:r>
          </w:p>
          <w:p w14:paraId="1AFA2035" w14:textId="77777777" w:rsidR="00EA6A0B" w:rsidRPr="00EA6A0B" w:rsidRDefault="00EA6A0B" w:rsidP="00AA0B0E">
            <w:pPr>
              <w:pStyle w:val="Puces4"/>
              <w:numPr>
                <w:ilvl w:val="0"/>
                <w:numId w:val="3"/>
              </w:numPr>
              <w:rPr>
                <w:color w:val="000000" w:themeColor="text1"/>
                <w:sz w:val="16"/>
                <w:szCs w:val="16"/>
              </w:rPr>
            </w:pPr>
            <w:r w:rsidRPr="00EA6A0B">
              <w:rPr>
                <w:color w:val="000000" w:themeColor="text1"/>
                <w:sz w:val="16"/>
                <w:szCs w:val="16"/>
              </w:rPr>
              <w:t>Management of disputes and litigation</w:t>
            </w:r>
          </w:p>
          <w:p w14:paraId="08B25DE9" w14:textId="77777777" w:rsidR="00EA6A0B" w:rsidRDefault="00100225" w:rsidP="00AA0B0E">
            <w:pPr>
              <w:pStyle w:val="Puces4"/>
              <w:numPr>
                <w:ilvl w:val="0"/>
                <w:numId w:val="3"/>
              </w:numPr>
              <w:rPr>
                <w:color w:val="000000" w:themeColor="text1"/>
                <w:sz w:val="16"/>
                <w:szCs w:val="16"/>
              </w:rPr>
            </w:pPr>
            <w:r>
              <w:rPr>
                <w:color w:val="000000" w:themeColor="text1"/>
                <w:sz w:val="16"/>
                <w:szCs w:val="16"/>
              </w:rPr>
              <w:t>Relevant legal t</w:t>
            </w:r>
            <w:r w:rsidR="00EA6A0B" w:rsidRPr="00EA6A0B">
              <w:rPr>
                <w:color w:val="000000" w:themeColor="text1"/>
                <w:sz w:val="16"/>
                <w:szCs w:val="16"/>
              </w:rPr>
              <w:t xml:space="preserve">raining </w:t>
            </w:r>
            <w:r>
              <w:rPr>
                <w:color w:val="000000" w:themeColor="text1"/>
                <w:sz w:val="16"/>
                <w:szCs w:val="16"/>
              </w:rPr>
              <w:t xml:space="preserve">to </w:t>
            </w:r>
            <w:r w:rsidR="00EA6A0B" w:rsidRPr="00EA6A0B">
              <w:rPr>
                <w:color w:val="000000" w:themeColor="text1"/>
                <w:sz w:val="16"/>
                <w:szCs w:val="16"/>
              </w:rPr>
              <w:t xml:space="preserve">the Business </w:t>
            </w:r>
          </w:p>
          <w:p w14:paraId="3DC96027" w14:textId="77777777" w:rsidR="00100225" w:rsidRDefault="00100225" w:rsidP="00AA0B0E">
            <w:pPr>
              <w:pStyle w:val="Puces4"/>
              <w:numPr>
                <w:ilvl w:val="0"/>
                <w:numId w:val="3"/>
              </w:numPr>
              <w:rPr>
                <w:color w:val="000000" w:themeColor="text1"/>
                <w:sz w:val="16"/>
                <w:szCs w:val="16"/>
              </w:rPr>
            </w:pPr>
            <w:r>
              <w:rPr>
                <w:color w:val="000000" w:themeColor="text1"/>
                <w:sz w:val="16"/>
                <w:szCs w:val="16"/>
              </w:rPr>
              <w:t>Effective management of external legal advisers</w:t>
            </w:r>
          </w:p>
          <w:p w14:paraId="717A8DF5" w14:textId="77777777" w:rsidR="00045F32" w:rsidRPr="00EA6A0B" w:rsidRDefault="00045F32" w:rsidP="00AA0B0E">
            <w:pPr>
              <w:pStyle w:val="Puces4"/>
              <w:numPr>
                <w:ilvl w:val="0"/>
                <w:numId w:val="3"/>
              </w:numPr>
              <w:rPr>
                <w:color w:val="000000" w:themeColor="text1"/>
                <w:sz w:val="16"/>
                <w:szCs w:val="16"/>
              </w:rPr>
            </w:pPr>
            <w:r>
              <w:rPr>
                <w:color w:val="000000" w:themeColor="text1"/>
                <w:sz w:val="16"/>
                <w:szCs w:val="16"/>
              </w:rPr>
              <w:t xml:space="preserve">Clear communication </w:t>
            </w:r>
          </w:p>
          <w:p w14:paraId="05A4EF63" w14:textId="77777777" w:rsidR="00987F11" w:rsidRPr="00F5340E" w:rsidRDefault="00987F11" w:rsidP="00987F11">
            <w:pPr>
              <w:pStyle w:val="Puces4"/>
              <w:numPr>
                <w:ilvl w:val="0"/>
                <w:numId w:val="3"/>
              </w:numPr>
              <w:rPr>
                <w:color w:val="000000" w:themeColor="text1"/>
                <w:sz w:val="16"/>
                <w:szCs w:val="16"/>
              </w:rPr>
            </w:pPr>
            <w:r w:rsidRPr="00F5340E">
              <w:rPr>
                <w:color w:val="000000" w:themeColor="text1"/>
                <w:sz w:val="16"/>
                <w:szCs w:val="16"/>
              </w:rPr>
              <w:t xml:space="preserve">The Legal Department is seen to be supporting business operations </w:t>
            </w:r>
          </w:p>
          <w:p w14:paraId="2380545A" w14:textId="77777777" w:rsidR="00AA0B0E" w:rsidRPr="00424476" w:rsidRDefault="00AA0B0E" w:rsidP="00AA0B0E">
            <w:pPr>
              <w:pStyle w:val="Puces4"/>
              <w:numPr>
                <w:ilvl w:val="0"/>
                <w:numId w:val="0"/>
              </w:numPr>
              <w:ind w:left="341" w:hanging="171"/>
              <w:rPr>
                <w:color w:val="000000" w:themeColor="text1"/>
                <w:szCs w:val="20"/>
              </w:rPr>
            </w:pPr>
          </w:p>
        </w:tc>
      </w:tr>
    </w:tbl>
    <w:p w14:paraId="2176E26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416621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D87BE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86B0FCD" w14:textId="77777777" w:rsidTr="007C0EA8">
        <w:trPr>
          <w:trHeight w:val="421"/>
        </w:trPr>
        <w:tc>
          <w:tcPr>
            <w:tcW w:w="10458" w:type="dxa"/>
            <w:tcBorders>
              <w:top w:val="nil"/>
              <w:left w:val="single" w:sz="2" w:space="0" w:color="auto"/>
              <w:bottom w:val="single" w:sz="4" w:space="0" w:color="auto"/>
              <w:right w:val="single" w:sz="4" w:space="0" w:color="auto"/>
            </w:tcBorders>
          </w:tcPr>
          <w:p w14:paraId="79BE4BB8" w14:textId="77777777" w:rsidR="00D07CBB" w:rsidRDefault="00D07CBB" w:rsidP="00D07CBB">
            <w:pPr>
              <w:pStyle w:val="Puces4"/>
              <w:numPr>
                <w:ilvl w:val="0"/>
                <w:numId w:val="0"/>
              </w:numPr>
              <w:ind w:left="360"/>
            </w:pPr>
          </w:p>
          <w:p w14:paraId="60CE8E71" w14:textId="05518755" w:rsidR="0054575D" w:rsidRDefault="00D07CBB" w:rsidP="0054575D">
            <w:pPr>
              <w:pStyle w:val="Puces4"/>
              <w:numPr>
                <w:ilvl w:val="0"/>
                <w:numId w:val="3"/>
              </w:numPr>
              <w:rPr>
                <w:sz w:val="16"/>
                <w:szCs w:val="16"/>
              </w:rPr>
            </w:pPr>
            <w:r w:rsidRPr="00D07CBB">
              <w:rPr>
                <w:sz w:val="16"/>
                <w:szCs w:val="16"/>
              </w:rPr>
              <w:t>Educated to degree level or equivalent</w:t>
            </w:r>
            <w:r w:rsidR="0054575D">
              <w:rPr>
                <w:sz w:val="16"/>
                <w:szCs w:val="16"/>
              </w:rPr>
              <w:t xml:space="preserve"> with strong academics</w:t>
            </w:r>
          </w:p>
          <w:p w14:paraId="32976577" w14:textId="77777777" w:rsidR="0036015C" w:rsidRPr="0036015C" w:rsidRDefault="00D07CBB" w:rsidP="0054575D">
            <w:pPr>
              <w:pStyle w:val="Puces4"/>
              <w:numPr>
                <w:ilvl w:val="0"/>
                <w:numId w:val="3"/>
              </w:numPr>
              <w:rPr>
                <w:sz w:val="16"/>
                <w:szCs w:val="16"/>
              </w:rPr>
            </w:pPr>
            <w:r w:rsidRPr="00D07CBB">
              <w:rPr>
                <w:sz w:val="16"/>
                <w:szCs w:val="16"/>
              </w:rPr>
              <w:t xml:space="preserve">Qualified solicitor </w:t>
            </w:r>
            <w:r w:rsidR="0036015C">
              <w:rPr>
                <w:sz w:val="16"/>
                <w:szCs w:val="16"/>
              </w:rPr>
              <w:t xml:space="preserve">in England &amp; Wales (or equivalent common law jurisdiction) </w:t>
            </w:r>
            <w:r w:rsidR="008C19A0" w:rsidRPr="008C19A0">
              <w:rPr>
                <w:sz w:val="16"/>
                <w:szCs w:val="16"/>
                <w:lang w:val="en-US"/>
              </w:rPr>
              <w:t>(</w:t>
            </w:r>
            <w:r w:rsidR="0036015C">
              <w:rPr>
                <w:sz w:val="16"/>
                <w:szCs w:val="16"/>
                <w:lang w:val="en-US"/>
              </w:rPr>
              <w:t xml:space="preserve">guide </w:t>
            </w:r>
            <w:r w:rsidR="008C19A0">
              <w:rPr>
                <w:sz w:val="16"/>
                <w:szCs w:val="16"/>
                <w:lang w:val="en-US"/>
              </w:rPr>
              <w:t>2-4</w:t>
            </w:r>
            <w:r w:rsidR="008C19A0" w:rsidRPr="008C19A0">
              <w:rPr>
                <w:sz w:val="16"/>
                <w:szCs w:val="16"/>
                <w:lang w:val="en-US"/>
              </w:rPr>
              <w:t xml:space="preserve"> PQE) </w:t>
            </w:r>
          </w:p>
          <w:p w14:paraId="54590D2B" w14:textId="77777777" w:rsidR="00A6435F" w:rsidRPr="00F17541" w:rsidRDefault="00A6435F" w:rsidP="00A6435F">
            <w:pPr>
              <w:pStyle w:val="Puces4"/>
              <w:numPr>
                <w:ilvl w:val="0"/>
                <w:numId w:val="3"/>
              </w:numPr>
              <w:rPr>
                <w:sz w:val="16"/>
                <w:szCs w:val="16"/>
              </w:rPr>
            </w:pPr>
            <w:r>
              <w:rPr>
                <w:sz w:val="16"/>
                <w:szCs w:val="16"/>
              </w:rPr>
              <w:t>Qualification gained in top tier law firm and</w:t>
            </w:r>
            <w:r w:rsidRPr="00045F32">
              <w:rPr>
                <w:sz w:val="16"/>
                <w:szCs w:val="16"/>
              </w:rPr>
              <w:t xml:space="preserve"> in-house legal experience in relevant industry</w:t>
            </w:r>
            <w:r>
              <w:rPr>
                <w:sz w:val="16"/>
                <w:szCs w:val="16"/>
              </w:rPr>
              <w:t xml:space="preserve"> desirable</w:t>
            </w:r>
          </w:p>
          <w:p w14:paraId="5F67A375" w14:textId="751C6742" w:rsidR="0054575D" w:rsidRPr="0054575D" w:rsidRDefault="0036015C" w:rsidP="0054575D">
            <w:pPr>
              <w:pStyle w:val="Puces4"/>
              <w:numPr>
                <w:ilvl w:val="0"/>
                <w:numId w:val="3"/>
              </w:numPr>
              <w:rPr>
                <w:sz w:val="16"/>
                <w:szCs w:val="16"/>
              </w:rPr>
            </w:pPr>
            <w:r>
              <w:rPr>
                <w:sz w:val="16"/>
                <w:szCs w:val="16"/>
              </w:rPr>
              <w:t>S</w:t>
            </w:r>
            <w:proofErr w:type="spellStart"/>
            <w:r w:rsidR="0054575D" w:rsidRPr="0054575D">
              <w:rPr>
                <w:sz w:val="16"/>
                <w:szCs w:val="16"/>
                <w:lang w:val="en-US"/>
              </w:rPr>
              <w:t>trong</w:t>
            </w:r>
            <w:proofErr w:type="spellEnd"/>
            <w:r w:rsidR="0054575D" w:rsidRPr="0054575D">
              <w:rPr>
                <w:sz w:val="16"/>
                <w:szCs w:val="16"/>
                <w:lang w:val="en-US"/>
              </w:rPr>
              <w:t xml:space="preserve"> technical knowledge and expertise in construction law, with a proven ability to advise on complex matters</w:t>
            </w:r>
          </w:p>
          <w:p w14:paraId="1ADF2D33" w14:textId="71836362" w:rsidR="00100225" w:rsidRPr="0036015C" w:rsidRDefault="00100225" w:rsidP="00100225">
            <w:pPr>
              <w:pStyle w:val="Puces4"/>
              <w:numPr>
                <w:ilvl w:val="0"/>
                <w:numId w:val="3"/>
              </w:numPr>
              <w:rPr>
                <w:sz w:val="16"/>
                <w:szCs w:val="16"/>
              </w:rPr>
            </w:pPr>
            <w:r w:rsidRPr="00100225">
              <w:rPr>
                <w:sz w:val="16"/>
                <w:szCs w:val="16"/>
              </w:rPr>
              <w:t xml:space="preserve">Demonstrated experience </w:t>
            </w:r>
            <w:r w:rsidR="002D2A55">
              <w:rPr>
                <w:sz w:val="16"/>
                <w:szCs w:val="16"/>
              </w:rPr>
              <w:t>in</w:t>
            </w:r>
            <w:r w:rsidR="0054575D">
              <w:rPr>
                <w:sz w:val="16"/>
                <w:szCs w:val="16"/>
              </w:rPr>
              <w:t xml:space="preserve"> advising on,</w:t>
            </w:r>
            <w:r w:rsidRPr="00100225">
              <w:rPr>
                <w:sz w:val="16"/>
                <w:szCs w:val="16"/>
              </w:rPr>
              <w:t xml:space="preserve"> </w:t>
            </w:r>
            <w:r w:rsidR="002D2A55">
              <w:rPr>
                <w:sz w:val="16"/>
                <w:szCs w:val="16"/>
              </w:rPr>
              <w:t xml:space="preserve">reviewing, drafting and negotiating </w:t>
            </w:r>
            <w:r w:rsidR="008C19A0">
              <w:rPr>
                <w:sz w:val="16"/>
                <w:szCs w:val="16"/>
              </w:rPr>
              <w:t xml:space="preserve">construction and engineering contracts including </w:t>
            </w:r>
            <w:r w:rsidR="008C19A0" w:rsidRPr="008C19A0">
              <w:rPr>
                <w:sz w:val="16"/>
                <w:szCs w:val="16"/>
                <w:lang w:val="en-US"/>
              </w:rPr>
              <w:t xml:space="preserve">all standard forms of UK contracts </w:t>
            </w:r>
            <w:r w:rsidR="008C19A0">
              <w:rPr>
                <w:sz w:val="16"/>
                <w:szCs w:val="16"/>
                <w:lang w:val="en-US"/>
              </w:rPr>
              <w:t>such as</w:t>
            </w:r>
            <w:r w:rsidR="008C19A0" w:rsidRPr="008C19A0">
              <w:rPr>
                <w:sz w:val="16"/>
                <w:szCs w:val="16"/>
                <w:lang w:val="en-US"/>
              </w:rPr>
              <w:t xml:space="preserve"> NEC4</w:t>
            </w:r>
            <w:r w:rsidR="008C19A0">
              <w:rPr>
                <w:sz w:val="16"/>
                <w:szCs w:val="16"/>
                <w:lang w:val="en-US"/>
              </w:rPr>
              <w:t xml:space="preserve">, </w:t>
            </w:r>
            <w:r w:rsidR="008C19A0" w:rsidRPr="008C19A0">
              <w:rPr>
                <w:sz w:val="16"/>
                <w:szCs w:val="16"/>
                <w:lang w:val="en-US"/>
              </w:rPr>
              <w:t>JCT</w:t>
            </w:r>
            <w:r w:rsidR="008C19A0">
              <w:rPr>
                <w:sz w:val="16"/>
                <w:szCs w:val="16"/>
                <w:lang w:val="en-US"/>
              </w:rPr>
              <w:t xml:space="preserve">, </w:t>
            </w:r>
            <w:r w:rsidR="008C19A0" w:rsidRPr="008C19A0">
              <w:rPr>
                <w:sz w:val="16"/>
                <w:szCs w:val="16"/>
                <w:lang w:val="en-US"/>
              </w:rPr>
              <w:t>Model Forms of contract</w:t>
            </w:r>
            <w:r w:rsidR="008C19A0">
              <w:rPr>
                <w:sz w:val="16"/>
                <w:szCs w:val="16"/>
                <w:lang w:val="en-US"/>
              </w:rPr>
              <w:t xml:space="preserve"> and </w:t>
            </w:r>
            <w:r w:rsidR="0054575D">
              <w:rPr>
                <w:sz w:val="16"/>
                <w:szCs w:val="16"/>
                <w:lang w:val="en-US"/>
              </w:rPr>
              <w:t>complex infrastructure projects</w:t>
            </w:r>
          </w:p>
          <w:p w14:paraId="12D73808" w14:textId="4AFBCC68" w:rsidR="0036015C" w:rsidRPr="0036015C" w:rsidRDefault="0036015C" w:rsidP="0036015C">
            <w:pPr>
              <w:pStyle w:val="ListParagraph"/>
              <w:numPr>
                <w:ilvl w:val="0"/>
                <w:numId w:val="3"/>
              </w:numPr>
              <w:rPr>
                <w:rFonts w:eastAsia="MS Mincho" w:cs="Arial"/>
                <w:bCs/>
                <w:color w:val="000000"/>
                <w:sz w:val="16"/>
                <w:szCs w:val="16"/>
                <w:lang w:val="en-GB"/>
              </w:rPr>
            </w:pPr>
            <w:r w:rsidRPr="0036015C">
              <w:rPr>
                <w:rFonts w:eastAsia="MS Mincho" w:cs="Arial"/>
                <w:bCs/>
                <w:color w:val="000000"/>
                <w:sz w:val="16"/>
                <w:szCs w:val="16"/>
                <w:lang w:val="en-GB"/>
              </w:rPr>
              <w:t>Experience</w:t>
            </w:r>
            <w:r w:rsidR="00BE7989">
              <w:rPr>
                <w:rFonts w:eastAsia="MS Mincho" w:cs="Arial"/>
                <w:bCs/>
                <w:color w:val="000000"/>
                <w:sz w:val="16"/>
                <w:szCs w:val="16"/>
                <w:lang w:val="en-GB"/>
              </w:rPr>
              <w:t>d in</w:t>
            </w:r>
            <w:r w:rsidRPr="0036015C">
              <w:rPr>
                <w:rFonts w:eastAsia="MS Mincho" w:cs="Arial"/>
                <w:bCs/>
                <w:color w:val="000000"/>
                <w:sz w:val="16"/>
                <w:szCs w:val="16"/>
                <w:lang w:val="en-GB"/>
              </w:rPr>
              <w:t xml:space="preserve"> drafting and negotiating professional appointments, collateral warranties, bonds, guarantees and associated project documentation.</w:t>
            </w:r>
          </w:p>
          <w:p w14:paraId="4ED35870" w14:textId="77777777" w:rsidR="00BE7989" w:rsidRDefault="00BE7989" w:rsidP="00BE7989">
            <w:pPr>
              <w:pStyle w:val="Puces4"/>
              <w:numPr>
                <w:ilvl w:val="0"/>
                <w:numId w:val="3"/>
              </w:numPr>
              <w:rPr>
                <w:sz w:val="16"/>
                <w:szCs w:val="16"/>
              </w:rPr>
            </w:pPr>
            <w:r>
              <w:rPr>
                <w:sz w:val="16"/>
                <w:szCs w:val="16"/>
              </w:rPr>
              <w:t xml:space="preserve">Strong commercial awareness </w:t>
            </w:r>
          </w:p>
          <w:p w14:paraId="77262A7B" w14:textId="1946974B" w:rsidR="00302FF0" w:rsidRPr="00302FF0" w:rsidRDefault="00BE7989" w:rsidP="00302FF0">
            <w:pPr>
              <w:pStyle w:val="Puces4"/>
              <w:numPr>
                <w:ilvl w:val="0"/>
                <w:numId w:val="3"/>
              </w:numPr>
              <w:rPr>
                <w:sz w:val="16"/>
                <w:szCs w:val="16"/>
              </w:rPr>
            </w:pPr>
            <w:r>
              <w:rPr>
                <w:sz w:val="16"/>
                <w:szCs w:val="16"/>
                <w:lang w:val="en-US"/>
              </w:rPr>
              <w:t>S</w:t>
            </w:r>
            <w:r w:rsidRPr="00BE7989">
              <w:rPr>
                <w:sz w:val="16"/>
                <w:szCs w:val="16"/>
                <w:lang w:val="en-US"/>
              </w:rPr>
              <w:t>ound judgment and a pragmatic, solutions-focused approach, balancing legal risk with commercial objectives</w:t>
            </w:r>
          </w:p>
          <w:p w14:paraId="47D70BF0" w14:textId="0FF60002" w:rsidR="00100225" w:rsidRDefault="003025F1" w:rsidP="00100225">
            <w:pPr>
              <w:pStyle w:val="Puces4"/>
              <w:numPr>
                <w:ilvl w:val="0"/>
                <w:numId w:val="3"/>
              </w:numPr>
              <w:rPr>
                <w:sz w:val="16"/>
                <w:szCs w:val="16"/>
              </w:rPr>
            </w:pPr>
            <w:r>
              <w:rPr>
                <w:sz w:val="16"/>
                <w:szCs w:val="16"/>
              </w:rPr>
              <w:t>Excellent</w:t>
            </w:r>
            <w:r w:rsidR="00100225" w:rsidRPr="00100225">
              <w:rPr>
                <w:sz w:val="16"/>
                <w:szCs w:val="16"/>
              </w:rPr>
              <w:t xml:space="preserve"> communication and interpersonal skills </w:t>
            </w:r>
            <w:r w:rsidR="00BE7989">
              <w:rPr>
                <w:sz w:val="16"/>
                <w:szCs w:val="16"/>
              </w:rPr>
              <w:t xml:space="preserve">with the ability to manage </w:t>
            </w:r>
            <w:r w:rsidR="005C40B3">
              <w:rPr>
                <w:sz w:val="16"/>
                <w:szCs w:val="16"/>
              </w:rPr>
              <w:t xml:space="preserve">internal and external </w:t>
            </w:r>
            <w:r w:rsidR="00BE7989">
              <w:rPr>
                <w:sz w:val="16"/>
                <w:szCs w:val="16"/>
              </w:rPr>
              <w:t>relationships successfully</w:t>
            </w:r>
          </w:p>
          <w:p w14:paraId="196A9DDE" w14:textId="067B1050" w:rsidR="00987F11" w:rsidRPr="00100225" w:rsidRDefault="00987F11" w:rsidP="00100225">
            <w:pPr>
              <w:pStyle w:val="Puces4"/>
              <w:numPr>
                <w:ilvl w:val="0"/>
                <w:numId w:val="3"/>
              </w:numPr>
              <w:rPr>
                <w:sz w:val="16"/>
                <w:szCs w:val="16"/>
              </w:rPr>
            </w:pPr>
            <w:r w:rsidRPr="00987F11">
              <w:rPr>
                <w:sz w:val="16"/>
                <w:szCs w:val="16"/>
              </w:rPr>
              <w:t xml:space="preserve">Problem solving – </w:t>
            </w:r>
            <w:r w:rsidR="007C0EA8">
              <w:rPr>
                <w:sz w:val="16"/>
                <w:szCs w:val="16"/>
              </w:rPr>
              <w:t>experienced in</w:t>
            </w:r>
            <w:r w:rsidRPr="00987F11">
              <w:rPr>
                <w:sz w:val="16"/>
                <w:szCs w:val="16"/>
              </w:rPr>
              <w:t xml:space="preserve"> identify</w:t>
            </w:r>
            <w:r w:rsidR="007C0EA8">
              <w:rPr>
                <w:sz w:val="16"/>
                <w:szCs w:val="16"/>
              </w:rPr>
              <w:t>ing</w:t>
            </w:r>
            <w:r w:rsidRPr="00987F11">
              <w:rPr>
                <w:sz w:val="16"/>
                <w:szCs w:val="16"/>
              </w:rPr>
              <w:t xml:space="preserve"> and analys</w:t>
            </w:r>
            <w:r w:rsidR="007C0EA8">
              <w:rPr>
                <w:sz w:val="16"/>
                <w:szCs w:val="16"/>
              </w:rPr>
              <w:t>ing</w:t>
            </w:r>
            <w:r w:rsidRPr="00987F11">
              <w:rPr>
                <w:sz w:val="16"/>
                <w:szCs w:val="16"/>
              </w:rPr>
              <w:t xml:space="preserve"> key information to make balanced and appropriate</w:t>
            </w:r>
            <w:r>
              <w:rPr>
                <w:sz w:val="16"/>
                <w:szCs w:val="16"/>
              </w:rPr>
              <w:t xml:space="preserve"> decisions</w:t>
            </w:r>
          </w:p>
          <w:p w14:paraId="1634F1B5" w14:textId="77777777" w:rsidR="00EA3990" w:rsidRDefault="003025F1" w:rsidP="007C0EA8">
            <w:pPr>
              <w:pStyle w:val="Puces4"/>
              <w:numPr>
                <w:ilvl w:val="0"/>
                <w:numId w:val="3"/>
              </w:numPr>
              <w:rPr>
                <w:sz w:val="16"/>
                <w:szCs w:val="16"/>
              </w:rPr>
            </w:pPr>
            <w:r>
              <w:rPr>
                <w:sz w:val="16"/>
                <w:szCs w:val="16"/>
              </w:rPr>
              <w:t xml:space="preserve">Proven ability to balance and prioritise a large workload in a </w:t>
            </w:r>
            <w:proofErr w:type="gramStart"/>
            <w:r>
              <w:rPr>
                <w:sz w:val="16"/>
                <w:szCs w:val="16"/>
              </w:rPr>
              <w:t>fast-pace</w:t>
            </w:r>
            <w:proofErr w:type="gramEnd"/>
            <w:r>
              <w:rPr>
                <w:sz w:val="16"/>
                <w:szCs w:val="16"/>
              </w:rPr>
              <w:t xml:space="preserve"> environment</w:t>
            </w:r>
          </w:p>
          <w:p w14:paraId="09CC29C5" w14:textId="03CDB74E" w:rsidR="00A6435F" w:rsidRPr="007C0EA8" w:rsidRDefault="00A6435F" w:rsidP="00A6435F">
            <w:pPr>
              <w:pStyle w:val="Puces4"/>
              <w:numPr>
                <w:ilvl w:val="0"/>
                <w:numId w:val="0"/>
              </w:numPr>
              <w:ind w:left="360"/>
              <w:rPr>
                <w:sz w:val="16"/>
                <w:szCs w:val="16"/>
              </w:rPr>
            </w:pPr>
          </w:p>
        </w:tc>
      </w:tr>
    </w:tbl>
    <w:p w14:paraId="3E4A363E" w14:textId="77777777" w:rsidR="00E34CCB" w:rsidRDefault="00E34CCB" w:rsidP="000E3EF7">
      <w:pPr>
        <w:spacing w:after="200" w:line="276" w:lineRule="auto"/>
        <w:jc w:val="left"/>
      </w:pPr>
    </w:p>
    <w:p w14:paraId="4089F49D" w14:textId="77777777" w:rsidR="00E7542C" w:rsidRDefault="00E7542C" w:rsidP="000E3EF7">
      <w:pPr>
        <w:spacing w:after="200" w:line="276" w:lineRule="auto"/>
        <w:jc w:val="left"/>
      </w:pPr>
    </w:p>
    <w:p w14:paraId="6C22F930" w14:textId="77777777" w:rsidR="00E7542C" w:rsidRDefault="00E7542C"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42AE34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0FAB49"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0067832" w14:textId="77777777" w:rsidTr="00A64F15">
        <w:trPr>
          <w:trHeight w:val="3246"/>
        </w:trPr>
        <w:tc>
          <w:tcPr>
            <w:tcW w:w="10458" w:type="dxa"/>
            <w:tcBorders>
              <w:top w:val="nil"/>
              <w:left w:val="single" w:sz="2" w:space="0" w:color="auto"/>
              <w:bottom w:val="single" w:sz="4" w:space="0" w:color="auto"/>
              <w:right w:val="single" w:sz="4" w:space="0" w:color="auto"/>
            </w:tcBorders>
          </w:tcPr>
          <w:p w14:paraId="6C5E6A9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5BDCB1FE" w14:textId="77777777" w:rsidTr="0007446E">
              <w:tc>
                <w:tcPr>
                  <w:tcW w:w="4473" w:type="dxa"/>
                </w:tcPr>
                <w:p w14:paraId="7D2B30F6" w14:textId="77777777" w:rsidR="00EA3990" w:rsidRPr="00AA0B0E" w:rsidRDefault="00EA3990" w:rsidP="00F95659">
                  <w:pPr>
                    <w:pStyle w:val="Puces4"/>
                    <w:framePr w:hSpace="180" w:wrap="around" w:vAnchor="text" w:hAnchor="margin" w:xAlign="center" w:y="192"/>
                    <w:ind w:left="851" w:hanging="284"/>
                    <w:rPr>
                      <w:rFonts w:eastAsia="Times New Roman"/>
                      <w:sz w:val="16"/>
                      <w:szCs w:val="16"/>
                    </w:rPr>
                  </w:pPr>
                  <w:r w:rsidRPr="00AA0B0E">
                    <w:rPr>
                      <w:rFonts w:eastAsia="Times New Roman"/>
                      <w:sz w:val="16"/>
                      <w:szCs w:val="16"/>
                    </w:rPr>
                    <w:t>Growth, Client &amp; Customer Satisfaction / Quality of Services provided</w:t>
                  </w:r>
                  <w:r w:rsidR="00045F32">
                    <w:rPr>
                      <w:rFonts w:eastAsia="Times New Roman"/>
                      <w:sz w:val="16"/>
                      <w:szCs w:val="16"/>
                    </w:rPr>
                    <w:t xml:space="preserve"> - Business partner and trusted adviser</w:t>
                  </w:r>
                </w:p>
              </w:tc>
              <w:tc>
                <w:tcPr>
                  <w:tcW w:w="4524" w:type="dxa"/>
                </w:tcPr>
                <w:p w14:paraId="7D0249F8" w14:textId="77777777" w:rsidR="00AA0B0E" w:rsidRPr="00045F32" w:rsidRDefault="00AA0B0E" w:rsidP="00F95659">
                  <w:pPr>
                    <w:pStyle w:val="Puces4"/>
                    <w:framePr w:hSpace="180" w:wrap="around" w:vAnchor="text" w:hAnchor="margin" w:xAlign="center" w:y="192"/>
                    <w:ind w:left="851" w:hanging="284"/>
                    <w:rPr>
                      <w:rFonts w:eastAsia="Times New Roman"/>
                      <w:sz w:val="16"/>
                      <w:szCs w:val="16"/>
                    </w:rPr>
                  </w:pPr>
                  <w:r w:rsidRPr="00AA0B0E">
                    <w:rPr>
                      <w:rFonts w:eastAsia="Times New Roman"/>
                      <w:sz w:val="16"/>
                      <w:szCs w:val="16"/>
                    </w:rPr>
                    <w:t xml:space="preserve">Technical </w:t>
                  </w:r>
                  <w:r w:rsidR="00045F32">
                    <w:rPr>
                      <w:rFonts w:eastAsia="Times New Roman"/>
                      <w:sz w:val="16"/>
                      <w:szCs w:val="16"/>
                    </w:rPr>
                    <w:t xml:space="preserve">and professional proficiency - </w:t>
                  </w:r>
                  <w:r w:rsidR="00045F32" w:rsidRPr="00AA0B0E">
                    <w:rPr>
                      <w:rFonts w:eastAsia="Times New Roman"/>
                      <w:sz w:val="16"/>
                      <w:szCs w:val="16"/>
                    </w:rPr>
                    <w:t xml:space="preserve"> Continuous development in accordance with Law Society requirements</w:t>
                  </w:r>
                </w:p>
              </w:tc>
            </w:tr>
            <w:tr w:rsidR="00EA3990" w14:paraId="7B15B946" w14:textId="77777777" w:rsidTr="003932A0">
              <w:trPr>
                <w:trHeight w:val="339"/>
              </w:trPr>
              <w:tc>
                <w:tcPr>
                  <w:tcW w:w="4473" w:type="dxa"/>
                </w:tcPr>
                <w:p w14:paraId="3CA543B3" w14:textId="77777777" w:rsidR="00EA3990" w:rsidRPr="00AA0B0E" w:rsidRDefault="00EA3990" w:rsidP="00F95659">
                  <w:pPr>
                    <w:pStyle w:val="Puces4"/>
                    <w:framePr w:hSpace="180" w:wrap="around" w:vAnchor="text" w:hAnchor="margin" w:xAlign="center" w:y="192"/>
                    <w:ind w:left="851" w:hanging="284"/>
                    <w:rPr>
                      <w:rFonts w:eastAsia="Times New Roman"/>
                      <w:sz w:val="16"/>
                      <w:szCs w:val="16"/>
                    </w:rPr>
                  </w:pPr>
                  <w:r w:rsidRPr="00AA0B0E">
                    <w:rPr>
                      <w:rFonts w:eastAsia="Times New Roman"/>
                      <w:sz w:val="16"/>
                      <w:szCs w:val="16"/>
                    </w:rPr>
                    <w:t>Commercial Awareness</w:t>
                  </w:r>
                </w:p>
              </w:tc>
              <w:tc>
                <w:tcPr>
                  <w:tcW w:w="4524" w:type="dxa"/>
                </w:tcPr>
                <w:p w14:paraId="2B230F7B" w14:textId="77777777" w:rsidR="00EA6A0B" w:rsidRPr="00045F32" w:rsidRDefault="00045F32" w:rsidP="00F95659">
                  <w:pPr>
                    <w:pStyle w:val="Puces4"/>
                    <w:framePr w:hSpace="180" w:wrap="around" w:vAnchor="text" w:hAnchor="margin" w:xAlign="center" w:y="192"/>
                    <w:ind w:left="851" w:hanging="284"/>
                    <w:rPr>
                      <w:rFonts w:eastAsia="Times New Roman"/>
                      <w:sz w:val="16"/>
                      <w:szCs w:val="16"/>
                    </w:rPr>
                  </w:pPr>
                  <w:r>
                    <w:rPr>
                      <w:rFonts w:eastAsia="Times New Roman"/>
                      <w:sz w:val="16"/>
                      <w:szCs w:val="16"/>
                    </w:rPr>
                    <w:t>Analysis, judgement and decision making</w:t>
                  </w:r>
                </w:p>
              </w:tc>
            </w:tr>
            <w:tr w:rsidR="00EA6A0B" w14:paraId="2C9B2F23" w14:textId="77777777" w:rsidTr="003932A0">
              <w:trPr>
                <w:trHeight w:val="570"/>
              </w:trPr>
              <w:tc>
                <w:tcPr>
                  <w:tcW w:w="4473" w:type="dxa"/>
                </w:tcPr>
                <w:p w14:paraId="0B71993C" w14:textId="77777777" w:rsidR="00EA6A0B" w:rsidRPr="003932A0" w:rsidRDefault="00045F32" w:rsidP="00F95659">
                  <w:pPr>
                    <w:pStyle w:val="Puces4"/>
                    <w:framePr w:hSpace="180" w:wrap="around" w:vAnchor="text" w:hAnchor="margin" w:xAlign="center" w:y="192"/>
                    <w:ind w:left="851" w:hanging="284"/>
                    <w:rPr>
                      <w:rFonts w:eastAsia="Times New Roman"/>
                      <w:sz w:val="16"/>
                      <w:szCs w:val="16"/>
                    </w:rPr>
                  </w:pPr>
                  <w:r>
                    <w:rPr>
                      <w:rFonts w:eastAsia="Times New Roman"/>
                      <w:sz w:val="16"/>
                      <w:szCs w:val="16"/>
                    </w:rPr>
                    <w:t>Communication skills – negotiation, influence and presentation</w:t>
                  </w:r>
                </w:p>
              </w:tc>
              <w:tc>
                <w:tcPr>
                  <w:tcW w:w="4524" w:type="dxa"/>
                </w:tcPr>
                <w:p w14:paraId="20104E5E" w14:textId="77777777" w:rsidR="00EA6A0B" w:rsidRPr="00987F11" w:rsidRDefault="00987F11" w:rsidP="00F95659">
                  <w:pPr>
                    <w:pStyle w:val="Puces4"/>
                    <w:framePr w:hSpace="180" w:wrap="around" w:vAnchor="text" w:hAnchor="margin" w:xAlign="center" w:y="192"/>
                    <w:ind w:left="851" w:hanging="284"/>
                    <w:rPr>
                      <w:rFonts w:eastAsia="Times New Roman"/>
                      <w:sz w:val="16"/>
                      <w:szCs w:val="16"/>
                    </w:rPr>
                  </w:pPr>
                  <w:r w:rsidRPr="00987F11">
                    <w:rPr>
                      <w:rFonts w:eastAsia="Times New Roman"/>
                      <w:sz w:val="16"/>
                      <w:szCs w:val="16"/>
                    </w:rPr>
                    <w:t>Personal impact</w:t>
                  </w:r>
                </w:p>
              </w:tc>
            </w:tr>
            <w:tr w:rsidR="00987F11" w14:paraId="217EB3B3" w14:textId="77777777" w:rsidTr="003932A0">
              <w:trPr>
                <w:trHeight w:val="570"/>
              </w:trPr>
              <w:tc>
                <w:tcPr>
                  <w:tcW w:w="4473" w:type="dxa"/>
                </w:tcPr>
                <w:p w14:paraId="586C1406" w14:textId="77777777" w:rsidR="00987F11" w:rsidRPr="00987F11" w:rsidRDefault="00987F11" w:rsidP="00F95659">
                  <w:pPr>
                    <w:pStyle w:val="Puces4"/>
                    <w:framePr w:hSpace="180" w:wrap="around" w:vAnchor="text" w:hAnchor="margin" w:xAlign="center" w:y="192"/>
                    <w:ind w:left="851" w:hanging="284"/>
                    <w:rPr>
                      <w:rFonts w:eastAsia="Times New Roman"/>
                      <w:sz w:val="16"/>
                      <w:szCs w:val="16"/>
                    </w:rPr>
                  </w:pPr>
                  <w:r w:rsidRPr="00987F11">
                    <w:rPr>
                      <w:rFonts w:eastAsia="Times New Roman"/>
                      <w:sz w:val="16"/>
                      <w:szCs w:val="16"/>
                    </w:rPr>
                    <w:t>Innovation &amp; change</w:t>
                  </w:r>
                </w:p>
              </w:tc>
              <w:tc>
                <w:tcPr>
                  <w:tcW w:w="4524" w:type="dxa"/>
                </w:tcPr>
                <w:p w14:paraId="454920DE" w14:textId="77777777" w:rsidR="00987F11" w:rsidRPr="00987F11" w:rsidRDefault="00987F11" w:rsidP="00F95659">
                  <w:pPr>
                    <w:pStyle w:val="Puces4"/>
                    <w:framePr w:hSpace="180" w:wrap="around" w:vAnchor="text" w:hAnchor="margin" w:xAlign="center" w:y="192"/>
                    <w:ind w:left="851" w:hanging="284"/>
                    <w:rPr>
                      <w:rFonts w:eastAsia="Times New Roman"/>
                      <w:sz w:val="16"/>
                      <w:szCs w:val="16"/>
                    </w:rPr>
                  </w:pPr>
                  <w:r w:rsidRPr="00987F11">
                    <w:rPr>
                      <w:rFonts w:eastAsia="Times New Roman"/>
                      <w:sz w:val="16"/>
                      <w:szCs w:val="16"/>
                    </w:rPr>
                    <w:t>Business partner and trusted advisor</w:t>
                  </w:r>
                </w:p>
              </w:tc>
            </w:tr>
          </w:tbl>
          <w:p w14:paraId="14C0A5B5" w14:textId="77777777" w:rsidR="00EA3990" w:rsidRDefault="00EA3990" w:rsidP="00EA3990">
            <w:pPr>
              <w:spacing w:before="40"/>
              <w:ind w:left="720"/>
              <w:jc w:val="left"/>
              <w:rPr>
                <w:rFonts w:cs="Arial"/>
                <w:color w:val="000000" w:themeColor="text1"/>
                <w:szCs w:val="20"/>
                <w:lang w:val="en-GB"/>
              </w:rPr>
            </w:pPr>
          </w:p>
          <w:p w14:paraId="0318F89E" w14:textId="77777777" w:rsidR="00A64F15" w:rsidRPr="00EA3990" w:rsidRDefault="00A64F15" w:rsidP="00EA3990">
            <w:pPr>
              <w:spacing w:before="40"/>
              <w:ind w:left="720"/>
              <w:jc w:val="left"/>
              <w:rPr>
                <w:rFonts w:cs="Arial"/>
                <w:color w:val="000000" w:themeColor="text1"/>
                <w:szCs w:val="20"/>
                <w:lang w:val="en-GB"/>
              </w:rPr>
            </w:pPr>
          </w:p>
        </w:tc>
      </w:tr>
      <w:tr w:rsidR="00A64F15" w:rsidRPr="00FB6D69" w14:paraId="40CD32BC" w14:textId="77777777" w:rsidTr="002A183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3E1C37" w14:textId="77777777" w:rsidR="00A64F15" w:rsidRPr="00FB6D69" w:rsidRDefault="00A64F15" w:rsidP="002A183A">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A64F15" w:rsidRPr="00EA3990" w14:paraId="5F2F2CCB" w14:textId="77777777" w:rsidTr="00A64F15">
        <w:trPr>
          <w:trHeight w:val="620"/>
        </w:trPr>
        <w:tc>
          <w:tcPr>
            <w:tcW w:w="10458" w:type="dxa"/>
            <w:tcBorders>
              <w:top w:val="nil"/>
              <w:left w:val="single" w:sz="2" w:space="0" w:color="auto"/>
              <w:bottom w:val="single" w:sz="4" w:space="0" w:color="auto"/>
              <w:right w:val="single" w:sz="4" w:space="0" w:color="auto"/>
            </w:tcBorders>
          </w:tcPr>
          <w:p w14:paraId="454A3079" w14:textId="77777777" w:rsidR="00A64F15" w:rsidRPr="00A64F15" w:rsidRDefault="00A64F15" w:rsidP="002A183A">
            <w:pPr>
              <w:spacing w:before="40"/>
              <w:jc w:val="left"/>
              <w:rPr>
                <w:rFonts w:eastAsia="MS Mincho" w:cs="Arial"/>
                <w:bCs/>
                <w:color w:val="000000"/>
                <w:sz w:val="16"/>
                <w:szCs w:val="16"/>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A64F15" w14:paraId="2FA0F197" w14:textId="77777777" w:rsidTr="002A183A">
              <w:tc>
                <w:tcPr>
                  <w:tcW w:w="2122" w:type="dxa"/>
                </w:tcPr>
                <w:p w14:paraId="4A325B03" w14:textId="77777777" w:rsidR="00A64F15" w:rsidRPr="00A64F15" w:rsidRDefault="00A64F15" w:rsidP="00F95659">
                  <w:pPr>
                    <w:framePr w:hSpace="180" w:wrap="around" w:vAnchor="text" w:hAnchor="margin" w:xAlign="center" w:y="192"/>
                    <w:spacing w:before="40"/>
                    <w:jc w:val="left"/>
                    <w:rPr>
                      <w:rFonts w:eastAsia="MS Mincho" w:cs="Arial"/>
                      <w:bCs/>
                      <w:color w:val="000000"/>
                      <w:sz w:val="16"/>
                      <w:szCs w:val="16"/>
                      <w:lang w:val="en-GB"/>
                    </w:rPr>
                  </w:pPr>
                  <w:r w:rsidRPr="00A64F15">
                    <w:rPr>
                      <w:rFonts w:eastAsia="MS Mincho" w:cs="Arial"/>
                      <w:bCs/>
                      <w:color w:val="000000"/>
                      <w:sz w:val="16"/>
                      <w:szCs w:val="16"/>
                      <w:lang w:val="en-GB"/>
                    </w:rPr>
                    <w:t>Version</w:t>
                  </w:r>
                </w:p>
              </w:tc>
              <w:tc>
                <w:tcPr>
                  <w:tcW w:w="2991" w:type="dxa"/>
                </w:tcPr>
                <w:p w14:paraId="08DA5FC1" w14:textId="77777777" w:rsidR="00A64F15" w:rsidRPr="00A64F15" w:rsidRDefault="00A64F15" w:rsidP="00F95659">
                  <w:pPr>
                    <w:framePr w:hSpace="180" w:wrap="around" w:vAnchor="text" w:hAnchor="margin" w:xAlign="center" w:y="192"/>
                    <w:spacing w:before="40"/>
                    <w:jc w:val="left"/>
                    <w:rPr>
                      <w:rFonts w:eastAsia="MS Mincho" w:cs="Arial"/>
                      <w:bCs/>
                      <w:color w:val="000000"/>
                      <w:sz w:val="16"/>
                      <w:szCs w:val="16"/>
                      <w:lang w:val="en-GB"/>
                    </w:rPr>
                  </w:pPr>
                  <w:r w:rsidRPr="00A64F15">
                    <w:rPr>
                      <w:rFonts w:eastAsia="MS Mincho" w:cs="Arial"/>
                      <w:bCs/>
                      <w:color w:val="000000"/>
                      <w:sz w:val="16"/>
                      <w:szCs w:val="16"/>
                      <w:lang w:val="en-GB"/>
                    </w:rPr>
                    <w:t>1</w:t>
                  </w:r>
                </w:p>
              </w:tc>
              <w:tc>
                <w:tcPr>
                  <w:tcW w:w="2557" w:type="dxa"/>
                </w:tcPr>
                <w:p w14:paraId="3C98248A" w14:textId="77777777" w:rsidR="00A64F15" w:rsidRPr="00A64F15" w:rsidRDefault="00A64F15" w:rsidP="00F95659">
                  <w:pPr>
                    <w:framePr w:hSpace="180" w:wrap="around" w:vAnchor="text" w:hAnchor="margin" w:xAlign="center" w:y="192"/>
                    <w:spacing w:before="40"/>
                    <w:jc w:val="left"/>
                    <w:rPr>
                      <w:rFonts w:eastAsia="MS Mincho" w:cs="Arial"/>
                      <w:bCs/>
                      <w:color w:val="000000"/>
                      <w:sz w:val="16"/>
                      <w:szCs w:val="16"/>
                      <w:lang w:val="en-GB"/>
                    </w:rPr>
                  </w:pPr>
                  <w:r w:rsidRPr="00A64F15">
                    <w:rPr>
                      <w:rFonts w:eastAsia="MS Mincho" w:cs="Arial"/>
                      <w:bCs/>
                      <w:color w:val="000000"/>
                      <w:sz w:val="16"/>
                      <w:szCs w:val="16"/>
                      <w:lang w:val="en-GB"/>
                    </w:rPr>
                    <w:t>Date</w:t>
                  </w:r>
                </w:p>
              </w:tc>
              <w:tc>
                <w:tcPr>
                  <w:tcW w:w="2557" w:type="dxa"/>
                </w:tcPr>
                <w:p w14:paraId="33BE892A" w14:textId="67881C1A" w:rsidR="00A64F15" w:rsidRPr="00F95659" w:rsidRDefault="00F95659" w:rsidP="00F95659">
                  <w:pPr>
                    <w:framePr w:hSpace="180" w:wrap="around" w:vAnchor="text" w:hAnchor="margin" w:xAlign="center" w:y="192"/>
                    <w:spacing w:before="40"/>
                    <w:jc w:val="left"/>
                    <w:rPr>
                      <w:rFonts w:eastAsia="MS Mincho" w:cs="Arial"/>
                      <w:bCs/>
                      <w:color w:val="000000"/>
                      <w:sz w:val="16"/>
                      <w:szCs w:val="16"/>
                      <w:lang w:val="en-GB"/>
                    </w:rPr>
                  </w:pPr>
                  <w:r w:rsidRPr="00F95659">
                    <w:rPr>
                      <w:rFonts w:eastAsia="MS Mincho" w:cs="Arial"/>
                      <w:bCs/>
                      <w:color w:val="000000"/>
                      <w:sz w:val="16"/>
                      <w:szCs w:val="16"/>
                      <w:lang w:val="en-GB"/>
                    </w:rPr>
                    <w:t xml:space="preserve">6 January </w:t>
                  </w:r>
                  <w:r w:rsidR="009B5509" w:rsidRPr="00F95659">
                    <w:rPr>
                      <w:rFonts w:eastAsia="MS Mincho" w:cs="Arial"/>
                      <w:bCs/>
                      <w:color w:val="000000"/>
                      <w:sz w:val="16"/>
                      <w:szCs w:val="16"/>
                      <w:lang w:val="en-GB"/>
                    </w:rPr>
                    <w:t>202</w:t>
                  </w:r>
                  <w:r w:rsidRPr="00F95659">
                    <w:rPr>
                      <w:rFonts w:eastAsia="MS Mincho" w:cs="Arial"/>
                      <w:bCs/>
                      <w:color w:val="000000"/>
                      <w:sz w:val="16"/>
                      <w:szCs w:val="16"/>
                      <w:lang w:val="en-GB"/>
                    </w:rPr>
                    <w:t>6</w:t>
                  </w:r>
                </w:p>
              </w:tc>
            </w:tr>
            <w:tr w:rsidR="00A64F15" w14:paraId="639FAA5D" w14:textId="77777777" w:rsidTr="002A183A">
              <w:tc>
                <w:tcPr>
                  <w:tcW w:w="2122" w:type="dxa"/>
                </w:tcPr>
                <w:p w14:paraId="4C6105D2" w14:textId="77777777" w:rsidR="00A64F15" w:rsidRPr="00A64F15" w:rsidRDefault="00A64F15" w:rsidP="00F95659">
                  <w:pPr>
                    <w:framePr w:hSpace="180" w:wrap="around" w:vAnchor="text" w:hAnchor="margin" w:xAlign="center" w:y="192"/>
                    <w:spacing w:before="40"/>
                    <w:jc w:val="left"/>
                    <w:rPr>
                      <w:rFonts w:eastAsia="MS Mincho" w:cs="Arial"/>
                      <w:bCs/>
                      <w:color w:val="000000"/>
                      <w:sz w:val="16"/>
                      <w:szCs w:val="16"/>
                      <w:lang w:val="en-GB"/>
                    </w:rPr>
                  </w:pPr>
                  <w:r w:rsidRPr="00A64F15">
                    <w:rPr>
                      <w:rFonts w:eastAsia="MS Mincho" w:cs="Arial"/>
                      <w:bCs/>
                      <w:color w:val="000000"/>
                      <w:sz w:val="16"/>
                      <w:szCs w:val="16"/>
                      <w:lang w:val="en-GB"/>
                    </w:rPr>
                    <w:t>Document Owner</w:t>
                  </w:r>
                </w:p>
              </w:tc>
              <w:tc>
                <w:tcPr>
                  <w:tcW w:w="8105" w:type="dxa"/>
                  <w:gridSpan w:val="3"/>
                </w:tcPr>
                <w:p w14:paraId="41292C92" w14:textId="77777777" w:rsidR="00A64F15" w:rsidRPr="00A64F15" w:rsidRDefault="00A64F15" w:rsidP="00F95659">
                  <w:pPr>
                    <w:framePr w:hSpace="180" w:wrap="around" w:vAnchor="text" w:hAnchor="margin" w:xAlign="center" w:y="192"/>
                    <w:spacing w:before="40"/>
                    <w:jc w:val="left"/>
                    <w:rPr>
                      <w:rFonts w:eastAsia="MS Mincho" w:cs="Arial"/>
                      <w:bCs/>
                      <w:color w:val="000000"/>
                      <w:sz w:val="16"/>
                      <w:szCs w:val="16"/>
                      <w:lang w:val="en-GB"/>
                    </w:rPr>
                  </w:pPr>
                  <w:r>
                    <w:rPr>
                      <w:rFonts w:eastAsia="MS Mincho" w:cs="Arial"/>
                      <w:bCs/>
                      <w:color w:val="000000"/>
                      <w:sz w:val="16"/>
                      <w:szCs w:val="16"/>
                      <w:lang w:val="en-GB"/>
                    </w:rPr>
                    <w:t>Catherine Ford</w:t>
                  </w:r>
                </w:p>
              </w:tc>
            </w:tr>
          </w:tbl>
          <w:p w14:paraId="7F579D01" w14:textId="77777777" w:rsidR="00A64F15" w:rsidRPr="00EA3990" w:rsidRDefault="00A64F15" w:rsidP="002A183A">
            <w:pPr>
              <w:spacing w:before="40"/>
              <w:ind w:left="720"/>
              <w:jc w:val="left"/>
              <w:rPr>
                <w:rFonts w:cs="Arial"/>
                <w:color w:val="000000" w:themeColor="text1"/>
                <w:szCs w:val="20"/>
                <w:lang w:val="en-GB"/>
              </w:rPr>
            </w:pPr>
          </w:p>
        </w:tc>
      </w:tr>
    </w:tbl>
    <w:p w14:paraId="2FD64449"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4C6D" w14:textId="77777777" w:rsidR="00E7542C" w:rsidRDefault="00E7542C" w:rsidP="00E7542C">
      <w:r>
        <w:separator/>
      </w:r>
    </w:p>
  </w:endnote>
  <w:endnote w:type="continuationSeparator" w:id="0">
    <w:p w14:paraId="780E03B2" w14:textId="77777777" w:rsidR="00E7542C" w:rsidRDefault="00E7542C" w:rsidP="00E7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C701" w14:textId="77777777" w:rsidR="00E7542C" w:rsidRDefault="00E7542C" w:rsidP="00E7542C">
      <w:r>
        <w:separator/>
      </w:r>
    </w:p>
  </w:footnote>
  <w:footnote w:type="continuationSeparator" w:id="0">
    <w:p w14:paraId="7EFFBA7C" w14:textId="77777777" w:rsidR="00E7542C" w:rsidRDefault="00E7542C" w:rsidP="00E75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5F6FA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9.2pt" o:bullet="t">
        <v:imagedata r:id="rId1" o:title="carre-rouge"/>
      </v:shape>
    </w:pict>
  </w:numPicBullet>
  <w:abstractNum w:abstractNumId="0" w15:restartNumberingAfterBreak="0">
    <w:nsid w:val="02D96681"/>
    <w:multiLevelType w:val="hybridMultilevel"/>
    <w:tmpl w:val="A6D01F1E"/>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DF7D96"/>
    <w:multiLevelType w:val="hybridMultilevel"/>
    <w:tmpl w:val="8A1CD134"/>
    <w:lvl w:ilvl="0" w:tplc="BB26451A">
      <w:start w:val="1"/>
      <w:numFmt w:val="bullet"/>
      <w:lvlText w:val=""/>
      <w:lvlJc w:val="left"/>
      <w:pPr>
        <w:tabs>
          <w:tab w:val="num" w:pos="113"/>
        </w:tabs>
        <w:ind w:left="113" w:hanging="113"/>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0097A"/>
    <w:multiLevelType w:val="hybridMultilevel"/>
    <w:tmpl w:val="CBFABFE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857938">
    <w:abstractNumId w:val="7"/>
  </w:num>
  <w:num w:numId="2" w16cid:durableId="705718388">
    <w:abstractNumId w:val="10"/>
  </w:num>
  <w:num w:numId="3" w16cid:durableId="594090398">
    <w:abstractNumId w:val="2"/>
  </w:num>
  <w:num w:numId="4" w16cid:durableId="885680519">
    <w:abstractNumId w:val="9"/>
  </w:num>
  <w:num w:numId="5" w16cid:durableId="426921933">
    <w:abstractNumId w:val="5"/>
  </w:num>
  <w:num w:numId="6" w16cid:durableId="2027822791">
    <w:abstractNumId w:val="3"/>
  </w:num>
  <w:num w:numId="7" w16cid:durableId="2047027115">
    <w:abstractNumId w:val="11"/>
  </w:num>
  <w:num w:numId="8" w16cid:durableId="1980650981">
    <w:abstractNumId w:val="6"/>
  </w:num>
  <w:num w:numId="9" w16cid:durableId="1386752884">
    <w:abstractNumId w:val="14"/>
  </w:num>
  <w:num w:numId="10" w16cid:durableId="222454244">
    <w:abstractNumId w:val="15"/>
  </w:num>
  <w:num w:numId="11" w16cid:durableId="1872180351">
    <w:abstractNumId w:val="8"/>
  </w:num>
  <w:num w:numId="12" w16cid:durableId="325673492">
    <w:abstractNumId w:val="0"/>
  </w:num>
  <w:num w:numId="13" w16cid:durableId="2001082852">
    <w:abstractNumId w:val="12"/>
  </w:num>
  <w:num w:numId="14" w16cid:durableId="1479222663">
    <w:abstractNumId w:val="4"/>
  </w:num>
  <w:num w:numId="15" w16cid:durableId="966735429">
    <w:abstractNumId w:val="13"/>
  </w:num>
  <w:num w:numId="16" w16cid:durableId="1808625662">
    <w:abstractNumId w:val="0"/>
  </w:num>
  <w:num w:numId="17" w16cid:durableId="1539977257">
    <w:abstractNumId w:val="0"/>
  </w:num>
  <w:num w:numId="18" w16cid:durableId="1710910542">
    <w:abstractNumId w:val="1"/>
  </w:num>
  <w:num w:numId="19" w16cid:durableId="150230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45F32"/>
    <w:rsid w:val="000C4F2F"/>
    <w:rsid w:val="000E3EF7"/>
    <w:rsid w:val="00100225"/>
    <w:rsid w:val="00104BDE"/>
    <w:rsid w:val="00144E5D"/>
    <w:rsid w:val="001B6A49"/>
    <w:rsid w:val="001F1F6A"/>
    <w:rsid w:val="00293E5D"/>
    <w:rsid w:val="002B1DC6"/>
    <w:rsid w:val="002D1933"/>
    <w:rsid w:val="002D2A55"/>
    <w:rsid w:val="003025F1"/>
    <w:rsid w:val="00302FF0"/>
    <w:rsid w:val="0036015C"/>
    <w:rsid w:val="00366A73"/>
    <w:rsid w:val="003932A0"/>
    <w:rsid w:val="00393F78"/>
    <w:rsid w:val="003C5CC8"/>
    <w:rsid w:val="004238D8"/>
    <w:rsid w:val="00424476"/>
    <w:rsid w:val="004D170A"/>
    <w:rsid w:val="00520545"/>
    <w:rsid w:val="0054575D"/>
    <w:rsid w:val="005C40B3"/>
    <w:rsid w:val="005E5B63"/>
    <w:rsid w:val="00600463"/>
    <w:rsid w:val="00613392"/>
    <w:rsid w:val="00616B0B"/>
    <w:rsid w:val="00646B79"/>
    <w:rsid w:val="00656519"/>
    <w:rsid w:val="00674674"/>
    <w:rsid w:val="006802C0"/>
    <w:rsid w:val="00745A24"/>
    <w:rsid w:val="007C0EA8"/>
    <w:rsid w:val="007F602D"/>
    <w:rsid w:val="008B64DE"/>
    <w:rsid w:val="008C19A0"/>
    <w:rsid w:val="008D1A2B"/>
    <w:rsid w:val="00987F11"/>
    <w:rsid w:val="009B5509"/>
    <w:rsid w:val="009D5FA1"/>
    <w:rsid w:val="00A37146"/>
    <w:rsid w:val="00A6435F"/>
    <w:rsid w:val="00A64F15"/>
    <w:rsid w:val="00AA0B0E"/>
    <w:rsid w:val="00AD1DEC"/>
    <w:rsid w:val="00B53325"/>
    <w:rsid w:val="00B70457"/>
    <w:rsid w:val="00BE7989"/>
    <w:rsid w:val="00C1149D"/>
    <w:rsid w:val="00C4467B"/>
    <w:rsid w:val="00C4695A"/>
    <w:rsid w:val="00C61430"/>
    <w:rsid w:val="00CC0297"/>
    <w:rsid w:val="00CC2929"/>
    <w:rsid w:val="00D07CBB"/>
    <w:rsid w:val="00D949FB"/>
    <w:rsid w:val="00DE5E49"/>
    <w:rsid w:val="00E31AA0"/>
    <w:rsid w:val="00E33C91"/>
    <w:rsid w:val="00E34CCB"/>
    <w:rsid w:val="00E45692"/>
    <w:rsid w:val="00E7542C"/>
    <w:rsid w:val="00E86121"/>
    <w:rsid w:val="00EA3990"/>
    <w:rsid w:val="00EA4C16"/>
    <w:rsid w:val="00EA5822"/>
    <w:rsid w:val="00EA6A0B"/>
    <w:rsid w:val="00EF6ED7"/>
    <w:rsid w:val="00F479E6"/>
    <w:rsid w:val="00F5340E"/>
    <w:rsid w:val="00F577B2"/>
    <w:rsid w:val="00F95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A4E7D0"/>
  <w15:docId w15:val="{81007943-D639-40F2-9D09-82EDC035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table" w:styleId="TableGrid">
    <w:name w:val="Table Grid"/>
    <w:basedOn w:val="TableNormal"/>
    <w:uiPriority w:val="59"/>
    <w:rsid w:val="00A6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542C"/>
    <w:pPr>
      <w:tabs>
        <w:tab w:val="center" w:pos="4513"/>
        <w:tab w:val="right" w:pos="9026"/>
      </w:tabs>
    </w:pPr>
  </w:style>
  <w:style w:type="character" w:customStyle="1" w:styleId="HeaderChar">
    <w:name w:val="Header Char"/>
    <w:basedOn w:val="DefaultParagraphFont"/>
    <w:link w:val="Header"/>
    <w:uiPriority w:val="99"/>
    <w:rsid w:val="00E7542C"/>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E7542C"/>
    <w:pPr>
      <w:tabs>
        <w:tab w:val="center" w:pos="4513"/>
        <w:tab w:val="right" w:pos="9026"/>
      </w:tabs>
    </w:pPr>
  </w:style>
  <w:style w:type="character" w:customStyle="1" w:styleId="FooterChar">
    <w:name w:val="Footer Char"/>
    <w:basedOn w:val="DefaultParagraphFont"/>
    <w:link w:val="Footer"/>
    <w:uiPriority w:val="99"/>
    <w:rsid w:val="00E7542C"/>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4916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Ford, Catherine</cp:lastModifiedBy>
  <cp:revision>2</cp:revision>
  <dcterms:created xsi:type="dcterms:W3CDTF">2026-01-06T18:37:00Z</dcterms:created>
  <dcterms:modified xsi:type="dcterms:W3CDTF">2026-01-06T18:37:00Z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