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9F2B" w14:textId="0DB105E9" w:rsidR="00366A73" w:rsidRPr="00FB0E07" w:rsidRDefault="00685EBE">
      <w:pPr>
        <w:rPr>
          <w:lang w:val="en-GB"/>
        </w:rPr>
      </w:pPr>
      <w:r w:rsidRPr="00FB0E07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EE9E942" wp14:editId="1FA333AD">
            <wp:simplePos x="0" y="0"/>
            <wp:positionH relativeFrom="column">
              <wp:posOffset>-904875</wp:posOffset>
            </wp:positionH>
            <wp:positionV relativeFrom="paragraph">
              <wp:posOffset>-905510</wp:posOffset>
            </wp:positionV>
            <wp:extent cx="7599680" cy="1476375"/>
            <wp:effectExtent l="0" t="0" r="1270" b="9525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1A0A" w:rsidRPr="00FB0E0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5A2E8" wp14:editId="390CA399">
                <wp:simplePos x="0" y="0"/>
                <wp:positionH relativeFrom="column">
                  <wp:posOffset>-723900</wp:posOffset>
                </wp:positionH>
                <wp:positionV relativeFrom="paragraph">
                  <wp:posOffset>-391160</wp:posOffset>
                </wp:positionV>
                <wp:extent cx="5311775" cy="92392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7EF8A3" w14:textId="02AD9B6A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FA00CD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I</w:t>
                            </w:r>
                            <w:r w:rsidR="00397BE5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T </w:t>
                            </w:r>
                            <w:r w:rsidR="009C0CB2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Project</w:t>
                            </w:r>
                            <w:r w:rsidR="00C11CF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Manager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5A2E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pt;margin-top:-30.8pt;width:418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XY3wEAAK8DAAAOAAAAZHJzL2Uyb0RvYy54bWysU1Fv0zAQfkfiP1h+p2m6ldGo6TQ2DSGN&#10;gTT2AxzHbiwSnzm7Tcqv5+ykXWFviBfLd7a/u++7z+vroWvZXqE3YEuez+acKSuhNnZb8ufv9+8+&#10;cOaDsLVowaqSH5Tn15u3b9a9K9QCGmhrhYxArC96V/ImBFdkmZeN6oSfgVOWDjVgJwKFuM1qFD2h&#10;d222mM/fZz1g7RCk8p6yd+Mh3yR8rZUMX7X2KrC25NRbSCumtYprtlmLYovCNUZObYh/6KITxlLR&#10;E9SdCILt0LyC6oxE8KDDTEKXgdZGqsSB2OTzv9g8NcKpxIXE8e4kk/9/sPJx/+S+IQvDRxhogImE&#10;dw8gf3hm4bYRdqtuEKFvlKipcB4ly3rni+lplNoXPoJU/ReoachiFyABDRq7qArxZIROAzicRFdD&#10;YJKSy4s8v7pacibpbLW4WC2WqYQojq8d+vBJQcfipuRIQ03oYv/gQ+xGFMcrsZiFe9O2abCt/SNB&#10;F8eMSs6YXh/bH4mEoRrobUxWUB+IFcLoGnI5bRrAX5z15JiS+587gYqz9rMlZVb55WW02HmA50F1&#10;HggrCarkgbNxextGW+4cmm1DlcZZWLghNbVJRF+6mmZArkj8JwdH253H6dbLP9v8BgAA//8DAFBL&#10;AwQUAAYACAAAACEAQWxQX+QAAAALAQAADwAAAGRycy9kb3ducmV2LnhtbEyPwU7DMBBE70j8g7VI&#10;XFDrJIXQhjgVqojEpQcKQj268ZIE4nUUO23o17Oc4DarGc2+ydeT7cQRB986UhDPIxBIlTMt1Qre&#10;XsvZEoQPmozuHKGCb/SwLi4vcp0Zd6IXPO5CLbiEfKYVNCH0mZS+atBqP3c9EnsfbrA68DnU0gz6&#10;xOW2k0kUpdLqlvhDo3vcNFh97UarYEpuNv7zqXwvF+Pq+bzfjud9iUpdX02PDyACTuEvDL/4jA4F&#10;Mx3cSMaLTsEsjm95TGCVxikIjtwnyR2Ig4LlYgWyyOX/DcUPAAAA//8DAFBLAQItABQABgAIAAAA&#10;IQC2gziS/gAAAOEBAAATAAAAAAAAAAAAAAAAAAAAAABbQ29udGVudF9UeXBlc10ueG1sUEsBAi0A&#10;FAAGAAgAAAAhADj9If/WAAAAlAEAAAsAAAAAAAAAAAAAAAAALwEAAF9yZWxzLy5yZWxzUEsBAi0A&#10;FAAGAAgAAAAhAJSbhdjfAQAArwMAAA4AAAAAAAAAAAAAAAAALgIAAGRycy9lMm9Eb2MueG1sUEsB&#10;Ai0AFAAGAAgAAAAhAEFsUF/kAAAACwEAAA8AAAAAAAAAAAAAAAAAOQQAAGRycy9kb3ducmV2Lnht&#10;bFBLBQYAAAAABAAEAPMAAABKBQAAAAA=&#10;" filled="f" fillcolor="#00a0c6" stroked="f" strokeweight="1pt">
                <v:textbox inset=",7.2pt,,7.2pt">
                  <w:txbxContent>
                    <w:p w14:paraId="727EF8A3" w14:textId="02AD9B6A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FA00CD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I</w:t>
                      </w:r>
                      <w:r w:rsidR="00397BE5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T </w:t>
                      </w:r>
                      <w:r w:rsidR="009C0CB2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Project</w:t>
                      </w:r>
                      <w:r w:rsidR="00C11CF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Manager </w:t>
                      </w:r>
                    </w:p>
                  </w:txbxContent>
                </v:textbox>
              </v:shape>
            </w:pict>
          </mc:Fallback>
        </mc:AlternateContent>
      </w:r>
    </w:p>
    <w:p w14:paraId="0C158CD7" w14:textId="77777777" w:rsidR="00366A73" w:rsidRPr="00FB0E07" w:rsidRDefault="00366A73" w:rsidP="00366A73">
      <w:pPr>
        <w:rPr>
          <w:lang w:val="en-GB"/>
        </w:rPr>
      </w:pPr>
    </w:p>
    <w:p w14:paraId="31C8BEE4" w14:textId="77777777" w:rsidR="00366A73" w:rsidRPr="00FB0E07" w:rsidRDefault="00366A73" w:rsidP="00366A73">
      <w:pPr>
        <w:rPr>
          <w:lang w:val="en-GB"/>
        </w:rPr>
      </w:pPr>
    </w:p>
    <w:p w14:paraId="7D4FFFCD" w14:textId="77777777" w:rsidR="00366A73" w:rsidRPr="00FB0E07" w:rsidRDefault="00366A73" w:rsidP="00366A73">
      <w:pPr>
        <w:rPr>
          <w:lang w:val="en-GB"/>
        </w:rPr>
      </w:pPr>
    </w:p>
    <w:p w14:paraId="0115468D" w14:textId="19B8B5DE" w:rsidR="00366A73" w:rsidRPr="00FB0E07" w:rsidRDefault="00366A73" w:rsidP="00366A73">
      <w:pPr>
        <w:jc w:val="left"/>
        <w:rPr>
          <w:rFonts w:cs="Arial"/>
          <w:sz w:val="4"/>
          <w:szCs w:val="20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FB0E07" w14:paraId="03044A32" w14:textId="77777777" w:rsidTr="00AF08AA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403211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Function: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1CD7B69" w14:textId="3EF60830" w:rsidR="00366A73" w:rsidRPr="00FB0E07" w:rsidRDefault="0091189E" w:rsidP="00AF08AA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TDDI (Technology</w:t>
            </w:r>
            <w:r w:rsidR="00F60005">
              <w:rPr>
                <w:rFonts w:cs="Arial"/>
                <w:color w:val="000000"/>
                <w:szCs w:val="20"/>
                <w:lang w:val="en-GB"/>
              </w:rPr>
              <w:t>,</w:t>
            </w:r>
            <w:r w:rsidR="00D031B1">
              <w:rPr>
                <w:rFonts w:cs="Arial"/>
                <w:color w:val="000000"/>
                <w:szCs w:val="20"/>
                <w:lang w:val="en-GB"/>
              </w:rPr>
              <w:t xml:space="preserve"> Data</w:t>
            </w:r>
            <w:r w:rsidR="00F60005">
              <w:rPr>
                <w:rFonts w:cs="Arial"/>
                <w:color w:val="000000"/>
                <w:szCs w:val="20"/>
                <w:lang w:val="en-GB"/>
              </w:rPr>
              <w:t>,</w:t>
            </w:r>
            <w:r w:rsidR="00D031B1">
              <w:rPr>
                <w:rFonts w:cs="Arial"/>
                <w:color w:val="000000"/>
                <w:szCs w:val="20"/>
                <w:lang w:val="en-GB"/>
              </w:rPr>
              <w:t xml:space="preserve"> Digital &amp; Innovation) Delivery</w:t>
            </w:r>
          </w:p>
        </w:tc>
      </w:tr>
      <w:tr w:rsidR="00366A73" w:rsidRPr="00FB0E07" w14:paraId="43368690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F1044" w14:textId="77777777" w:rsidR="00366A73" w:rsidRPr="00FB0E07" w:rsidRDefault="004B2221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Job:</w:t>
            </w:r>
            <w:r w:rsidR="00366A73" w:rsidRPr="00FB0E07">
              <w:rPr>
                <w:b w:val="0"/>
                <w:lang w:val="en-GB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F3FF213" w14:textId="525569EC" w:rsidR="00366A73" w:rsidRPr="00FB0E07" w:rsidRDefault="004547E9" w:rsidP="00AF08AA">
            <w:pPr>
              <w:pStyle w:val="Heading2"/>
              <w:rPr>
                <w:b w:val="0"/>
                <w:lang w:val="en-GB"/>
              </w:rPr>
            </w:pPr>
            <w:r>
              <w:rPr>
                <w:b w:val="0"/>
                <w:sz w:val="18"/>
                <w:lang w:val="en-GB"/>
              </w:rPr>
              <w:t>I</w:t>
            </w:r>
            <w:r w:rsidR="00360341">
              <w:rPr>
                <w:b w:val="0"/>
                <w:sz w:val="18"/>
                <w:lang w:val="en-GB"/>
              </w:rPr>
              <w:t>T</w:t>
            </w:r>
            <w:r>
              <w:rPr>
                <w:b w:val="0"/>
                <w:sz w:val="18"/>
                <w:lang w:val="en-GB"/>
              </w:rPr>
              <w:t xml:space="preserve"> </w:t>
            </w:r>
            <w:r w:rsidR="009D48A1">
              <w:rPr>
                <w:b w:val="0"/>
                <w:sz w:val="18"/>
                <w:lang w:val="en-GB"/>
              </w:rPr>
              <w:t>Project Manager</w:t>
            </w:r>
            <w:r w:rsidR="00AA7C91">
              <w:rPr>
                <w:b w:val="0"/>
                <w:sz w:val="18"/>
                <w:lang w:val="en-GB"/>
              </w:rPr>
              <w:t xml:space="preserve"> - SAP</w:t>
            </w:r>
          </w:p>
        </w:tc>
      </w:tr>
      <w:tr w:rsidR="004B2221" w:rsidRPr="00FB0E07" w14:paraId="190FFF4B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D51CFA" w14:textId="77777777" w:rsidR="004B2221" w:rsidRPr="00FB0E07" w:rsidRDefault="004B2221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3C5746C" w14:textId="77777777" w:rsidR="004B2221" w:rsidRPr="00FB0E07" w:rsidRDefault="004B2221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  <w:tr w:rsidR="00366A73" w:rsidRPr="00FB0E07" w14:paraId="223A8915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1B298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D3C99" w14:textId="77777777" w:rsidR="00366A73" w:rsidRPr="00FB0E07" w:rsidRDefault="00366A73" w:rsidP="00AF08AA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  <w:tr w:rsidR="00366A73" w:rsidRPr="00FB0E07" w14:paraId="0F5F40BB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A9B9C1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 xml:space="preserve">Immediate manager </w:t>
            </w:r>
            <w:r w:rsidRPr="00FB0E07">
              <w:rPr>
                <w:b w:val="0"/>
                <w:lang w:val="en-GB"/>
              </w:rPr>
              <w:br/>
            </w:r>
            <w:r w:rsidRPr="00FB0E07">
              <w:rPr>
                <w:b w:val="0"/>
                <w:sz w:val="16"/>
                <w:lang w:val="en-GB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47F3C3" w14:textId="15789707" w:rsidR="00366A73" w:rsidRPr="00FB0E07" w:rsidRDefault="00176AE6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Portfolio Manager</w:t>
            </w:r>
          </w:p>
        </w:tc>
      </w:tr>
      <w:tr w:rsidR="00366A73" w:rsidRPr="00FB0E07" w14:paraId="693F987A" w14:textId="77777777" w:rsidTr="00AF08AA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4304F3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Additional reporting line to: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21AEE7" w14:textId="77777777" w:rsidR="00366A73" w:rsidRPr="00FB0E07" w:rsidRDefault="00397BE5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N</w:t>
            </w:r>
            <w:r w:rsidR="002578D2">
              <w:rPr>
                <w:rFonts w:cs="Arial"/>
                <w:color w:val="000000"/>
                <w:szCs w:val="20"/>
                <w:lang w:val="en-GB"/>
              </w:rPr>
              <w:t>one</w:t>
            </w:r>
          </w:p>
        </w:tc>
      </w:tr>
      <w:tr w:rsidR="00366A73" w:rsidRPr="00FB0E07" w14:paraId="4A6836CE" w14:textId="77777777" w:rsidTr="00AF08AA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C961E0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Position location: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BB40" w14:textId="390B3817" w:rsidR="00366A73" w:rsidRPr="00FB0E07" w:rsidRDefault="00CC1677" w:rsidP="00DD60EE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TDDI</w:t>
            </w:r>
            <w:r w:rsidR="00DD60EE">
              <w:rPr>
                <w:rFonts w:cs="Arial"/>
                <w:color w:val="000000"/>
                <w:szCs w:val="20"/>
                <w:lang w:val="en-GB"/>
              </w:rPr>
              <w:t xml:space="preserve"> Department – </w:t>
            </w:r>
            <w:r w:rsidR="00EA0A92">
              <w:rPr>
                <w:rFonts w:cs="Arial"/>
                <w:color w:val="000000"/>
                <w:szCs w:val="20"/>
                <w:lang w:val="en-GB"/>
              </w:rPr>
              <w:t>Salford</w:t>
            </w:r>
            <w:r w:rsidR="00A617D3">
              <w:rPr>
                <w:rFonts w:cs="Arial"/>
                <w:color w:val="000000"/>
                <w:szCs w:val="20"/>
                <w:lang w:val="en-GB"/>
              </w:rPr>
              <w:t xml:space="preserve"> or London</w:t>
            </w:r>
            <w:r w:rsidR="008C2DEA">
              <w:rPr>
                <w:rFonts w:cs="Arial"/>
                <w:color w:val="000000"/>
                <w:szCs w:val="20"/>
                <w:lang w:val="en-GB"/>
              </w:rPr>
              <w:t xml:space="preserve"> </w:t>
            </w:r>
            <w:r w:rsidR="00397BE5">
              <w:rPr>
                <w:rFonts w:cs="Arial"/>
                <w:color w:val="000000"/>
                <w:szCs w:val="20"/>
                <w:lang w:val="en-GB"/>
              </w:rPr>
              <w:t>/</w:t>
            </w:r>
            <w:r w:rsidR="008C2DEA">
              <w:rPr>
                <w:rFonts w:cs="Arial"/>
                <w:color w:val="000000"/>
                <w:szCs w:val="20"/>
                <w:lang w:val="en-GB"/>
              </w:rPr>
              <w:t xml:space="preserve"> </w:t>
            </w:r>
            <w:r w:rsidR="00397BE5">
              <w:rPr>
                <w:rFonts w:cs="Arial"/>
                <w:color w:val="000000"/>
                <w:szCs w:val="20"/>
                <w:lang w:val="en-GB"/>
              </w:rPr>
              <w:t>Home Based</w:t>
            </w:r>
            <w:r w:rsidR="007E737B">
              <w:rPr>
                <w:rFonts w:cs="Arial"/>
                <w:color w:val="000000"/>
                <w:szCs w:val="20"/>
                <w:lang w:val="en-GB"/>
              </w:rPr>
              <w:t xml:space="preserve"> (Hybrid)</w:t>
            </w:r>
          </w:p>
        </w:tc>
      </w:tr>
      <w:tr w:rsidR="00366A73" w:rsidRPr="00FB0E07" w14:paraId="02FD7454" w14:textId="77777777" w:rsidTr="00AF08AA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0B4B4A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  <w:p w14:paraId="1B54102E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</w:tc>
      </w:tr>
      <w:tr w:rsidR="00366A73" w:rsidRPr="00FB0E07" w14:paraId="3915CCDA" w14:textId="77777777" w:rsidTr="00463C69">
        <w:trPr>
          <w:trHeight w:val="45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647628" w14:textId="2F8E9C1C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Purpose of the Job</w:t>
            </w:r>
          </w:p>
        </w:tc>
      </w:tr>
      <w:tr w:rsidR="00366A73" w:rsidRPr="00FB0E07" w14:paraId="13CEFC35" w14:textId="77777777" w:rsidTr="00681A93">
        <w:trPr>
          <w:trHeight w:val="2090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tbl>
            <w:tblPr>
              <w:tblW w:w="103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50"/>
            </w:tblGrid>
            <w:tr w:rsidR="00CC6F12" w14:paraId="595C6FF5" w14:textId="77777777" w:rsidTr="00F63B95">
              <w:trPr>
                <w:trHeight w:val="1224"/>
              </w:trPr>
              <w:tc>
                <w:tcPr>
                  <w:tcW w:w="10350" w:type="dxa"/>
                  <w:vAlign w:val="center"/>
                </w:tcPr>
                <w:p w14:paraId="14609C64" w14:textId="2C40DB04" w:rsidR="000208D7" w:rsidRPr="000208D7" w:rsidRDefault="000208D7" w:rsidP="00E4466B">
                  <w:pPr>
                    <w:pStyle w:val="Default"/>
                    <w:framePr w:hSpace="180" w:wrap="around" w:vAnchor="text" w:hAnchor="margin" w:xAlign="center" w:y="192"/>
                    <w:ind w:left="176" w:right="15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Reporting directly to the </w:t>
                  </w:r>
                  <w:r w:rsidR="00CE7192">
                    <w:rPr>
                      <w:sz w:val="20"/>
                      <w:szCs w:val="20"/>
                    </w:rPr>
                    <w:t>Portfolio</w:t>
                  </w:r>
                  <w:r w:rsidR="0046541D">
                    <w:rPr>
                      <w:sz w:val="20"/>
                      <w:szCs w:val="20"/>
                    </w:rPr>
                    <w:t xml:space="preserve"> Manager</w:t>
                  </w:r>
                  <w:r w:rsidR="009256A9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the </w:t>
                  </w:r>
                  <w:r w:rsidR="00C954BF">
                    <w:rPr>
                      <w:sz w:val="20"/>
                      <w:szCs w:val="20"/>
                    </w:rPr>
                    <w:t xml:space="preserve">role holder will be </w:t>
                  </w:r>
                  <w:r>
                    <w:rPr>
                      <w:sz w:val="20"/>
                      <w:szCs w:val="20"/>
                    </w:rPr>
                    <w:t xml:space="preserve">responsible for </w:t>
                  </w:r>
                  <w:r w:rsidR="00F63B95" w:rsidRPr="00F63B95">
                    <w:rPr>
                      <w:sz w:val="20"/>
                      <w:szCs w:val="20"/>
                    </w:rPr>
                    <w:t>planning</w:t>
                  </w:r>
                  <w:r w:rsidR="00F86F81">
                    <w:rPr>
                      <w:sz w:val="20"/>
                      <w:szCs w:val="20"/>
                    </w:rPr>
                    <w:t>, executing</w:t>
                  </w:r>
                  <w:r w:rsidR="00F63B95" w:rsidRPr="00F63B95">
                    <w:rPr>
                      <w:sz w:val="20"/>
                      <w:szCs w:val="20"/>
                    </w:rPr>
                    <w:t xml:space="preserve"> and </w:t>
                  </w:r>
                  <w:r w:rsidR="00D72A9E">
                    <w:rPr>
                      <w:sz w:val="20"/>
                      <w:szCs w:val="20"/>
                    </w:rPr>
                    <w:t xml:space="preserve">finalising projects according to </w:t>
                  </w:r>
                  <w:r w:rsidR="00CC7504">
                    <w:rPr>
                      <w:sz w:val="20"/>
                      <w:szCs w:val="20"/>
                    </w:rPr>
                    <w:t>strict deadlines and within budget.</w:t>
                  </w:r>
                  <w:r w:rsidR="007546F9">
                    <w:rPr>
                      <w:sz w:val="20"/>
                      <w:szCs w:val="20"/>
                    </w:rPr>
                    <w:t xml:space="preserve"> </w:t>
                  </w:r>
                  <w:r w:rsidR="00CC7504">
                    <w:rPr>
                      <w:sz w:val="20"/>
                      <w:szCs w:val="20"/>
                    </w:rPr>
                    <w:t xml:space="preserve">This includes </w:t>
                  </w:r>
                  <w:r w:rsidR="005A3F79">
                    <w:rPr>
                      <w:sz w:val="20"/>
                      <w:szCs w:val="20"/>
                    </w:rPr>
                    <w:t>scheduling resources</w:t>
                  </w:r>
                  <w:r w:rsidR="009200FF">
                    <w:rPr>
                      <w:sz w:val="20"/>
                      <w:szCs w:val="20"/>
                    </w:rPr>
                    <w:t>, coordinating the efforts of team members and third-party</w:t>
                  </w:r>
                  <w:r w:rsidR="00730F49">
                    <w:rPr>
                      <w:sz w:val="20"/>
                      <w:szCs w:val="20"/>
                    </w:rPr>
                    <w:t xml:space="preserve"> contractors or consultants, and ensuring alignment with </w:t>
                  </w:r>
                  <w:r w:rsidR="00F961EF">
                    <w:rPr>
                      <w:sz w:val="20"/>
                      <w:szCs w:val="20"/>
                    </w:rPr>
                    <w:t>business strategy and objectives.</w:t>
                  </w:r>
                  <w:r w:rsidR="00F276C1">
                    <w:rPr>
                      <w:sz w:val="20"/>
                      <w:szCs w:val="20"/>
                    </w:rPr>
                    <w:t xml:space="preserve"> </w:t>
                  </w:r>
                  <w:r w:rsidR="00584C07">
                    <w:rPr>
                      <w:sz w:val="20"/>
                      <w:szCs w:val="20"/>
                    </w:rPr>
                    <w:t xml:space="preserve"> </w:t>
                  </w:r>
                  <w:r w:rsidR="00F15CC9">
                    <w:rPr>
                      <w:sz w:val="20"/>
                      <w:szCs w:val="20"/>
                    </w:rPr>
                    <w:t xml:space="preserve">Working </w:t>
                  </w:r>
                  <w:r w:rsidR="00584C07">
                    <w:rPr>
                      <w:sz w:val="20"/>
                      <w:szCs w:val="20"/>
                    </w:rPr>
                    <w:t>within the governance framework</w:t>
                  </w:r>
                  <w:r w:rsidR="00670E9B">
                    <w:rPr>
                      <w:sz w:val="20"/>
                      <w:szCs w:val="20"/>
                    </w:rPr>
                    <w:t>, the Project Manager defines project objectives</w:t>
                  </w:r>
                  <w:r w:rsidR="005A6A4C">
                    <w:rPr>
                      <w:sz w:val="20"/>
                      <w:szCs w:val="20"/>
                    </w:rPr>
                    <w:t xml:space="preserve">/scope, oversees quality control, </w:t>
                  </w:r>
                  <w:r w:rsidR="00D11B6D">
                    <w:rPr>
                      <w:sz w:val="20"/>
                      <w:szCs w:val="20"/>
                    </w:rPr>
                    <w:t xml:space="preserve">manages risks and ensures </w:t>
                  </w:r>
                  <w:r w:rsidR="00B855B8">
                    <w:rPr>
                      <w:sz w:val="20"/>
                      <w:szCs w:val="20"/>
                    </w:rPr>
                    <w:t>sponsor/stakeholder satisfaction throughout the project lifecycle.</w:t>
                  </w:r>
                  <w:r w:rsidR="00D10C46">
                    <w:rPr>
                      <w:sz w:val="20"/>
                      <w:szCs w:val="20"/>
                    </w:rPr>
                    <w:t xml:space="preserve"> </w:t>
                  </w:r>
                  <w:r w:rsidR="0052720D">
                    <w:rPr>
                      <w:sz w:val="20"/>
                      <w:szCs w:val="20"/>
                    </w:rPr>
                    <w:t xml:space="preserve">The role serves as the </w:t>
                  </w:r>
                  <w:r w:rsidR="008E73A5">
                    <w:rPr>
                      <w:sz w:val="20"/>
                      <w:szCs w:val="20"/>
                    </w:rPr>
                    <w:t xml:space="preserve">key liaison between technical teams and business units, ensuring </w:t>
                  </w:r>
                  <w:r w:rsidR="007546F9">
                    <w:rPr>
                      <w:sz w:val="20"/>
                      <w:szCs w:val="20"/>
                    </w:rPr>
                    <w:t>clear communication, accountability and successful project delivery.</w:t>
                  </w:r>
                </w:p>
              </w:tc>
            </w:tr>
          </w:tbl>
          <w:p w14:paraId="4A3FFCB8" w14:textId="77777777" w:rsidR="00DD60EE" w:rsidRPr="00DD60EE" w:rsidRDefault="00DD60EE" w:rsidP="00E4466B">
            <w:pPr>
              <w:pStyle w:val="Puces4"/>
              <w:numPr>
                <w:ilvl w:val="0"/>
                <w:numId w:val="0"/>
              </w:numPr>
              <w:spacing w:before="40" w:after="40"/>
              <w:ind w:right="150"/>
              <w:rPr>
                <w:color w:val="000000" w:themeColor="text1"/>
              </w:rPr>
            </w:pPr>
          </w:p>
        </w:tc>
      </w:tr>
      <w:tr w:rsidR="00366A73" w:rsidRPr="00FB0E07" w14:paraId="32C0888D" w14:textId="77777777" w:rsidTr="00AF08AA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AE3D2C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  <w:p w14:paraId="656D7223" w14:textId="77777777" w:rsidR="003A12AE" w:rsidRPr="00FB0E07" w:rsidRDefault="003A12AE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</w:tc>
      </w:tr>
    </w:tbl>
    <w:p w14:paraId="5E52BA10" w14:textId="77B50E95" w:rsidR="00685EBE" w:rsidRPr="00685EBE" w:rsidRDefault="00685EBE" w:rsidP="00685EBE">
      <w:pPr>
        <w:contextualSpacing/>
        <w:rPr>
          <w:sz w:val="10"/>
          <w:szCs w:val="10"/>
          <w:lang w:val="en-GB"/>
        </w:rPr>
      </w:pPr>
    </w:p>
    <w:tbl>
      <w:tblPr>
        <w:tblpPr w:leftFromText="180" w:rightFromText="180" w:vertAnchor="text" w:horzAnchor="margin" w:tblpXSpec="center" w:tblpY="9513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208D7" w:rsidRPr="00FB0E07" w14:paraId="1C18FC4A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B8D6E6" w14:textId="1CDD6C0D" w:rsidR="000208D7" w:rsidRPr="00FB0E07" w:rsidRDefault="000208D7" w:rsidP="00256A33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Organisation chart</w:t>
            </w:r>
            <w:r w:rsidR="00463C69">
              <w:rPr>
                <w:b w:val="0"/>
                <w:lang w:val="en-GB"/>
              </w:rPr>
              <w:t>:</w:t>
            </w:r>
          </w:p>
        </w:tc>
      </w:tr>
      <w:tr w:rsidR="000208D7" w:rsidRPr="00FB0E07" w14:paraId="3D1258BC" w14:textId="77777777" w:rsidTr="00A57925">
        <w:trPr>
          <w:trHeight w:val="3326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936858" w14:textId="4CE93A2D" w:rsidR="000208D7" w:rsidRPr="00FB0E07" w:rsidRDefault="0046541D" w:rsidP="00256A33">
            <w:pPr>
              <w:jc w:val="center"/>
              <w:rPr>
                <w:rFonts w:cs="Arial"/>
                <w:b/>
                <w:noProof/>
                <w:sz w:val="4"/>
                <w:szCs w:val="20"/>
                <w:lang w:val="en-GB"/>
              </w:rPr>
            </w:pPr>
            <w:r w:rsidRPr="0046541D">
              <w:rPr>
                <w:rFonts w:cs="Arial"/>
                <w:b/>
                <w:noProof/>
                <w:sz w:val="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A69B98C" wp14:editId="580169E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85090</wp:posOffset>
                      </wp:positionV>
                      <wp:extent cx="2162810" cy="1830705"/>
                      <wp:effectExtent l="57150" t="19050" r="85090" b="93345"/>
                      <wp:wrapNone/>
                      <wp:docPr id="2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810" cy="1830705"/>
                                <a:chOff x="0" y="0"/>
                                <a:chExt cx="2162810" cy="1830705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517525" y="1434465"/>
                                  <a:ext cx="112776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56E346" w14:textId="395CB6E1" w:rsidR="0046541D" w:rsidRDefault="0046541D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Project Manager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0"/>
                                  <a:ext cx="216281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59D3AB" w14:textId="64104768" w:rsidR="0046541D" w:rsidRDefault="00E46996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Head of Portfolio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73685" y="613268"/>
                                  <a:ext cx="161544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619F56E" w14:textId="475E64A1" w:rsidR="0046541D" w:rsidRDefault="00600BA2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Portfolio Manager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1081405" y="396240"/>
                                  <a:ext cx="0" cy="21702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1081405" y="1009508"/>
                                  <a:ext cx="0" cy="42495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9B98C" id="Group 11" o:spid="_x0000_s1027" style="position:absolute;left:0;text-align:left;margin-left:155.95pt;margin-top:6.7pt;width:170.3pt;height:144.15pt;z-index:251667456;mso-width-relative:margin;mso-height-relative:margin" coordsize="21628,1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aD7wMAAF0SAAAOAAAAZHJzL2Uyb0RvYy54bWzsWE1v4zYQvRfofyB0byTKkuwIURaBtwkK&#10;pNtgs8WeaYr6ACSSJenY6a/vkBLlrOM0H7stcnAOimjOkMPH94ZDnX3Y9h26Y0q3ghcBPokCxDgV&#10;ZcvrIvjzy+UviwBpQ3hJOsFZEdwzHXw4//mns43MWSwa0ZVMIRiE63wji6AxRuZhqGnDeqJPhGQc&#10;OiuhemKgqeqwVGQDo/ddGEdRFm6EKqUSlGkNv34cOoNzN35VMWr+qCrNDOqKAGIz7qncc2Wf4fkZ&#10;yWtFZNPSMQzyhih60nKYdBrqIzEErVX7aKi+pUpoUZkTKvpQVFVLmVsDrAZHe6u5UmIt3VrqfFPL&#10;CSaAdg+nNw9LP91dKXkrbxQgsZE1YOFadi3bSvX2P0SJtg6y+wkytjWIwo8xzuIFBmQp9OHFLJpH&#10;6QAqbQD5R360+fUZz9BPHH4TzkYCQfQOA/19GNw2RDIHrc4BgxuF2rIIkgBx0gNNPwNxCK87hhK7&#10;Gjs5WE0w6VwDYgcwSvE8jdMAWTCSWZJkIxgeLozj+Twb4ZqdZnHiKDitmeRSaXPFRI/sSxEoCMQR&#10;i9xdawOhgKk3sfNr0bXlZdt1rqHq1bJT6I4A2y/hL/Kjf2PWcTuOXdOwCvdm7jtmx+j4Z1YBGLC3&#10;2E3spMimYQmljBu3LAjFWVu3CkKYHGfPO4721pU5mU7O8fPOk4ebWXAzOfctF+rQAJ3BdiMh5Gqw&#10;9wgM67YQmO1q61jgLO0vK1HeAzOUGNKGlvSyhV25JtrcEAV5AjYSch/0NkL9HaAN5JEi0H+tiWIB&#10;6n7jQNJTnMAeI+MaSTqPoaEe9qwe9vB1vxSweRiypqTu1dqbzr9WSvRfIeVd2Fmhi3AKcxcBNco3&#10;lmbIb5A0Kbu4cGaQbCQx1/xWUr+vlkVftl+JkiPVDJD0k/DCIPke4wZbizgXF2sjqtbRcYfTiCiI&#10;dBDMf65W0Nm+Wh0vbUgvUivg90xG+/EStQfbTk2rehBZt+5/F+Ug3EUa7XTrzR11jyp+hYpjn7iP&#10;Kn5wbrw/FWePVZz5rXuRiuP5LFsMZ26GZ3G2sN5wrIx1Bs5w6lKwrVCOev7X4/w9n8ozT4qjnt+1&#10;nudez7dGkbZuDFoKzqGMFQrN/R6CsJd8vHP4MtTX/dOFA0cLnMB1wh7SO+HulA3Ht9V0jOdR7ET/&#10;dBndtdxW+4+KGltp+0rQVfS2dtCvq4V9YXm4Fo4OVaNDEe0dn1bdC5zfUAub7TTzU7XwoDF/Tfj/&#10;Sjr4WjCUdAfI47Z4rO1eRx4cRadptHcujOxJ4uQ0dbw8sudFN6m3scdd5uEbhqtjx+8t9iPJw7YT&#10;4u6r0Pk/AAAA//8DAFBLAwQUAAYACAAAACEAHJmt3OAAAAAKAQAADwAAAGRycy9kb3ducmV2Lnht&#10;bEyPQUvDQBCF74L/YRnBm91sY2qN2ZRS1FMRbAXpbZpMk9Dsbshuk/TfO570OHyP977JVpNpxUC9&#10;b5zVoGYRCLKFKxtbafjavz0sQfiAtsTWWdJwJQ+r/PYmw7R0o/2kYRcqwSXWp6ihDqFLpfRFTQb9&#10;zHVkmZ1cbzDw2Vey7HHkctPKeRQtpMHG8kKNHW1qKs67i9HwPuK4jtXrsD2fNtfDPvn43irS+v5u&#10;Wr+ACDSFvzD86rM65Ox0dBdbetFqiJV65iiD+BEEBxbJPAFxZBKpJ5B5Jv+/kP8AAAD//wMAUEsB&#10;Ai0AFAAGAAgAAAAhALaDOJL+AAAA4QEAABMAAAAAAAAAAAAAAAAAAAAAAFtDb250ZW50X1R5cGVz&#10;XS54bWxQSwECLQAUAAYACAAAACEAOP0h/9YAAACUAQAACwAAAAAAAAAAAAAAAAAvAQAAX3JlbHMv&#10;LnJlbHNQSwECLQAUAAYACAAAACEAFVI2g+8DAABdEgAADgAAAAAAAAAAAAAAAAAuAgAAZHJzL2Uy&#10;b0RvYy54bWxQSwECLQAUAAYACAAAACEAHJmt3OAAAAAKAQAADwAAAAAAAAAAAAAAAABJBgAAZHJz&#10;L2Rvd25yZXYueG1sUEsFBgAAAAAEAAQA8wAAAFYHAAAAAA==&#10;">
                      <v:rect id="Rectangle 4" o:spid="_x0000_s1028" style="position:absolute;left:5175;top:14344;width:11277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chxAAAANoAAAAPAAAAZHJzL2Rvd25yZXYueG1sRI9Ba8JA&#10;FITvBf/D8gq91U2lEYluQlGkLT2oUWyPj+xrEs2+Ddmtpv/eFQSPw8x8w8yy3jTiRJ2rLSt4GUYg&#10;iAuray4V7LbL5wkI55E1NpZJwT85yNLBwwwTbc+8oVPuSxEg7BJUUHnfJlK6oiKDbmhb4uD92s6g&#10;D7Irpe7wHOCmkaMoGkuDNYeFCluaV1Qc8z+jYBXzehItPg/96Gvz8/6tY873sVJPj/3bFISn3t/D&#10;t/aHVvAK1yvhBsj0AgAA//8DAFBLAQItABQABgAIAAAAIQDb4fbL7gAAAIUBAAATAAAAAAAAAAAA&#10;AAAAAAAAAABbQ29udGVudF9UeXBlc10ueG1sUEsBAi0AFAAGAAgAAAAhAFr0LFu/AAAAFQEAAAsA&#10;AAAAAAAAAAAAAAAAHwEAAF9yZWxzLy5yZWxzUEsBAi0AFAAGAAgAAAAhAKeCdyHEAAAA2gAAAA8A&#10;AAAAAAAAAAAAAAAABwIAAGRycy9kb3ducmV2LnhtbFBLBQYAAAAAAwADALcAAAD4AgAAAAA=&#10;" fillcolor="yellow" strokecolor="#40a7c2 [3048]">
                        <v:shadow on="t" color="black" opacity="22937f" origin=",.5" offset="0,.63889mm"/>
                        <v:textbox>
                          <w:txbxContent>
                            <w:p w14:paraId="4D56E346" w14:textId="395CB6E1" w:rsidR="0046541D" w:rsidRDefault="0046541D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Project Manager</w:t>
                              </w:r>
                            </w:p>
                          </w:txbxContent>
                        </v:textbox>
                      </v:rect>
                      <v:rect id="Rectangle 5" o:spid="_x0000_s1029" style="position:absolute;width:21628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1eguwAAANoAAAAPAAAAZHJzL2Rvd25yZXYueG1sRI9LC8Iw&#10;EITvgv8hrODNpgqKVKOI4OMmPs9rs7bFZlOaqPXfG0HwOMzMN8x03phSPKl2hWUF/SgGQZxaXXCm&#10;4HRc9cYgnEfWWFomBW9yMJ+1W1NMtH3xnp4Hn4kAYZeggtz7KpHSpTkZdJGtiIN3s7VBH2SdSV3j&#10;K8BNKQdxPJIGCw4LOVa0zCm9Hx4m7FrsI9lHcT5u7rvblS/rQFCq22kWExCeGv8P/9pbrWAI3yvh&#10;BsjZBwAA//8DAFBLAQItABQABgAIAAAAIQDb4fbL7gAAAIUBAAATAAAAAAAAAAAAAAAAAAAAAABb&#10;Q29udGVudF9UeXBlc10ueG1sUEsBAi0AFAAGAAgAAAAhAFr0LFu/AAAAFQEAAAsAAAAAAAAAAAAA&#10;AAAAHwEAAF9yZWxzLy5yZWxzUEsBAi0AFAAGAAgAAAAhAAqXV6C7AAAA2gAAAA8AAAAAAAAAAAAA&#10;AAAABwIAAGRycy9kb3ducmV2LnhtbFBLBQYAAAAAAwADALcAAADvAgAAAAA=&#10;" fillcolor="#d8d8d8 [2732]" strokecolor="#40a7c2 [3048]">
                        <v:shadow on="t" color="black" opacity="22937f" origin=",.5" offset="0,.63889mm"/>
                        <v:textbox>
                          <w:txbxContent>
                            <w:p w14:paraId="1959D3AB" w14:textId="64104768" w:rsidR="0046541D" w:rsidRDefault="00E46996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Head of Portfolio</w:t>
                              </w:r>
                            </w:p>
                          </w:txbxContent>
                        </v:textbox>
                      </v:rect>
                      <v:rect id="Rectangle 6" o:spid="_x0000_s1030" style="position:absolute;left:2736;top:6132;width:16155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cnXuwAAANoAAAAPAAAAZHJzL2Rvd25yZXYueG1sRI9LC8Iw&#10;EITvgv8hrOBNUz2IVFMRwcdNfJ7XZvvAZlOaqPXfG0HwOMzMN8x80ZpKPKlxpWUFo2EEgji1uuRc&#10;wfm0HkxBOI+ssbJMCt7kYJF0O3OMtX3xgZ5Hn4sAYRejgsL7OpbSpQUZdENbEwcvs41BH2STS93g&#10;K8BNJcdRNJEGSw4LBda0Kii9Hx8m7FocIdlHeTlt7/vsxtdNICjV77XLGQhPrf+Hf+2dVjCB75Vw&#10;A2TyAQAA//8DAFBLAQItABQABgAIAAAAIQDb4fbL7gAAAIUBAAATAAAAAAAAAAAAAAAAAAAAAABb&#10;Q29udGVudF9UeXBlc10ueG1sUEsBAi0AFAAGAAgAAAAhAFr0LFu/AAAAFQEAAAsAAAAAAAAAAAAA&#10;AAAAHwEAAF9yZWxzLy5yZWxzUEsBAi0AFAAGAAgAAAAhAPpFyde7AAAA2gAAAA8AAAAAAAAAAAAA&#10;AAAABwIAAGRycy9kb3ducmV2LnhtbFBLBQYAAAAAAwADALcAAADvAgAAAAA=&#10;" fillcolor="#d8d8d8 [2732]" strokecolor="#40a7c2 [3048]">
                        <v:shadow on="t" color="black" opacity="22937f" origin=",.5" offset="0,.63889mm"/>
                        <v:textbox>
                          <w:txbxContent>
                            <w:p w14:paraId="2619F56E" w14:textId="475E64A1" w:rsidR="0046541D" w:rsidRDefault="00600BA2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Portfolio Manager</w:t>
                              </w:r>
                            </w:p>
                          </w:txbxContent>
                        </v:textbox>
                      </v:rect>
                      <v:line id="Straight Connector 7" o:spid="_x0000_s1031" style="position:absolute;visibility:visible;mso-wrap-style:square" from="10814,3962" to="10814,6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43zwwAAANoAAAAPAAAAZHJzL2Rvd25yZXYueG1sRI9RawIx&#10;EITfhf6HsELfak5LrZ5GEaEgrS+1/QHrZb07vGyuyapnf30jFHwcZuYbZr7sXKPOFGLt2cBwkIEi&#10;LrytuTTw/fX2NAEVBdli45kMXCnCcvHQm2Nu/YU/6byTUiUIxxwNVCJtrnUsKnIYB74lTt7BB4eS&#10;ZCi1DXhJcNfoUZaNtcOa00KFLa0rKo67kzPw87HdxOu+Gcn45ff9GFaTqTxHYx773WoGSqiTe/i/&#10;vbEGXuF2Jd0AvfgDAAD//wMAUEsBAi0AFAAGAAgAAAAhANvh9svuAAAAhQEAABMAAAAAAAAAAAAA&#10;AAAAAAAAAFtDb250ZW50X1R5cGVzXS54bWxQSwECLQAUAAYACAAAACEAWvQsW78AAAAVAQAACwAA&#10;AAAAAAAAAAAAAAAfAQAAX3JlbHMvLnJlbHNQSwECLQAUAAYACAAAACEA9PuN88MAAADaAAAADwAA&#10;AAAAAAAAAAAAAAAHAgAAZHJzL2Rvd25yZXYueG1sUEsFBgAAAAADAAMAtwAAAPcCAAAAAA==&#10;" strokecolor="#4579b8 [3044]"/>
                      <v:line id="Straight Connector 8" o:spid="_x0000_s1032" style="position:absolute;visibility:visible;mso-wrap-style:square" from="10814,10095" to="10814,1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4579b8 [3044]"/>
                    </v:group>
                  </w:pict>
                </mc:Fallback>
              </mc:AlternateContent>
            </w:r>
          </w:p>
        </w:tc>
      </w:tr>
      <w:tr w:rsidR="000208D7" w:rsidRPr="00FB0E07" w14:paraId="34876A0C" w14:textId="77777777" w:rsidTr="00681A93">
        <w:trPr>
          <w:trHeight w:val="58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3E2F2C0" w14:textId="4742E7DB" w:rsidR="000208D7" w:rsidRPr="00FB0E07" w:rsidRDefault="000208D7" w:rsidP="00256A33">
            <w:pPr>
              <w:jc w:val="center"/>
              <w:rPr>
                <w:rFonts w:cs="Arial"/>
                <w:b/>
                <w:noProof/>
                <w:sz w:val="4"/>
                <w:szCs w:val="20"/>
                <w:lang w:val="en-GB"/>
              </w:rPr>
            </w:pPr>
          </w:p>
        </w:tc>
      </w:tr>
    </w:tbl>
    <w:p w14:paraId="49FC0DF9" w14:textId="6985B5F8" w:rsidR="00366A73" w:rsidRPr="00FB0E07" w:rsidRDefault="006B169B" w:rsidP="00685EBE">
      <w:pPr>
        <w:rPr>
          <w:rFonts w:cs="Arial"/>
          <w:vanish/>
          <w:lang w:val="en-GB"/>
        </w:rPr>
      </w:pPr>
      <w:r>
        <w:rPr>
          <w:lang w:val="en-GB"/>
        </w:rPr>
        <w:t xml:space="preserve"> </w:t>
      </w:r>
    </w:p>
    <w:tbl>
      <w:tblPr>
        <w:tblpPr w:leftFromText="180" w:rightFromText="180" w:vertAnchor="text" w:horzAnchor="margin" w:tblpXSpec="center" w:tblpY="6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208D7" w:rsidRPr="00FB0E07" w14:paraId="4F45FE2F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0EB76" w14:textId="2656D1F2" w:rsidR="000208D7" w:rsidRPr="00FB0E07" w:rsidRDefault="000208D7" w:rsidP="000208D7">
            <w:pPr>
              <w:rPr>
                <w:rFonts w:cs="Arial"/>
                <w:b/>
                <w:lang w:val="en-GB"/>
              </w:rPr>
            </w:pPr>
            <w:r w:rsidRPr="00FB0E07">
              <w:rPr>
                <w:rFonts w:cs="Arial"/>
                <w:b/>
                <w:color w:val="002060"/>
                <w:szCs w:val="20"/>
                <w:shd w:val="clear" w:color="auto" w:fill="F2F2F2"/>
                <w:lang w:val="en-GB"/>
              </w:rPr>
              <w:t>Context</w:t>
            </w:r>
          </w:p>
        </w:tc>
      </w:tr>
      <w:tr w:rsidR="000208D7" w:rsidRPr="00FB0E07" w14:paraId="0F43E743" w14:textId="77777777" w:rsidTr="00842484">
        <w:trPr>
          <w:trHeight w:val="2641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E9E673" w14:textId="3D393E8F" w:rsidR="006310FD" w:rsidRPr="006310FD" w:rsidRDefault="007D0DC7" w:rsidP="006310FD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77F92">
              <w:rPr>
                <w:sz w:val="20"/>
                <w:szCs w:val="20"/>
              </w:rPr>
              <w:t xml:space="preserve">esponsible for the </w:t>
            </w:r>
            <w:r w:rsidR="00477F92" w:rsidRPr="00F63B95">
              <w:rPr>
                <w:sz w:val="20"/>
                <w:szCs w:val="20"/>
              </w:rPr>
              <w:t>planning</w:t>
            </w:r>
            <w:r w:rsidR="00E83B49">
              <w:rPr>
                <w:sz w:val="20"/>
                <w:szCs w:val="20"/>
              </w:rPr>
              <w:t xml:space="preserve">, </w:t>
            </w:r>
            <w:r w:rsidR="00903542" w:rsidRPr="00F63B95">
              <w:rPr>
                <w:sz w:val="20"/>
                <w:szCs w:val="20"/>
              </w:rPr>
              <w:t>coordination,</w:t>
            </w:r>
            <w:r w:rsidR="00477F92" w:rsidRPr="00F63B95">
              <w:rPr>
                <w:sz w:val="20"/>
                <w:szCs w:val="20"/>
              </w:rPr>
              <w:t xml:space="preserve"> </w:t>
            </w:r>
            <w:r w:rsidR="00E83B49">
              <w:rPr>
                <w:sz w:val="20"/>
                <w:szCs w:val="20"/>
              </w:rPr>
              <w:t xml:space="preserve">and management </w:t>
            </w:r>
            <w:r w:rsidR="00477F92" w:rsidRPr="00F63B95">
              <w:rPr>
                <w:sz w:val="20"/>
                <w:szCs w:val="20"/>
              </w:rPr>
              <w:t xml:space="preserve">of </w:t>
            </w:r>
            <w:r w:rsidR="002C3B66">
              <w:rPr>
                <w:sz w:val="20"/>
                <w:szCs w:val="20"/>
              </w:rPr>
              <w:t>multiple</w:t>
            </w:r>
            <w:r w:rsidR="00477F92">
              <w:rPr>
                <w:sz w:val="20"/>
                <w:szCs w:val="20"/>
              </w:rPr>
              <w:t xml:space="preserve"> project</w:t>
            </w:r>
            <w:r w:rsidR="00675C4B">
              <w:rPr>
                <w:sz w:val="20"/>
                <w:szCs w:val="20"/>
              </w:rPr>
              <w:t>s</w:t>
            </w:r>
            <w:r w:rsidR="006E3145">
              <w:rPr>
                <w:sz w:val="20"/>
                <w:szCs w:val="20"/>
              </w:rPr>
              <w:t xml:space="preserve"> </w:t>
            </w:r>
            <w:r w:rsidR="007B3BEB">
              <w:rPr>
                <w:sz w:val="20"/>
                <w:szCs w:val="20"/>
              </w:rPr>
              <w:t>(</w:t>
            </w:r>
            <w:r w:rsidR="00E737E0">
              <w:rPr>
                <w:sz w:val="20"/>
                <w:szCs w:val="20"/>
              </w:rPr>
              <w:t xml:space="preserve">typically </w:t>
            </w:r>
            <w:r w:rsidR="009C1588">
              <w:rPr>
                <w:sz w:val="20"/>
                <w:szCs w:val="20"/>
              </w:rPr>
              <w:t>with</w:t>
            </w:r>
            <w:r w:rsidR="00E707E2">
              <w:rPr>
                <w:sz w:val="20"/>
                <w:szCs w:val="20"/>
              </w:rPr>
              <w:t xml:space="preserve"> </w:t>
            </w:r>
            <w:r w:rsidR="00ED50DA">
              <w:rPr>
                <w:sz w:val="20"/>
                <w:szCs w:val="20"/>
              </w:rPr>
              <w:t xml:space="preserve">a </w:t>
            </w:r>
            <w:r w:rsidR="00600BA2">
              <w:rPr>
                <w:sz w:val="20"/>
                <w:szCs w:val="20"/>
              </w:rPr>
              <w:t>project</w:t>
            </w:r>
            <w:r w:rsidR="00ED50DA">
              <w:rPr>
                <w:sz w:val="20"/>
                <w:szCs w:val="20"/>
              </w:rPr>
              <w:t xml:space="preserve"> budget </w:t>
            </w:r>
            <w:r w:rsidR="00AC696A">
              <w:rPr>
                <w:sz w:val="20"/>
                <w:szCs w:val="20"/>
              </w:rPr>
              <w:t>ranging from £50</w:t>
            </w:r>
            <w:r w:rsidR="00006F6D">
              <w:rPr>
                <w:sz w:val="20"/>
                <w:szCs w:val="20"/>
              </w:rPr>
              <w:t>K</w:t>
            </w:r>
            <w:r w:rsidR="00AC696A">
              <w:rPr>
                <w:sz w:val="20"/>
                <w:szCs w:val="20"/>
              </w:rPr>
              <w:t xml:space="preserve"> </w:t>
            </w:r>
            <w:r w:rsidR="00CD7DB4">
              <w:rPr>
                <w:sz w:val="20"/>
                <w:szCs w:val="20"/>
              </w:rPr>
              <w:t>up to</w:t>
            </w:r>
            <w:r w:rsidR="00ED50DA">
              <w:rPr>
                <w:sz w:val="20"/>
                <w:szCs w:val="20"/>
              </w:rPr>
              <w:t xml:space="preserve"> £</w:t>
            </w:r>
            <w:r w:rsidR="00016A85">
              <w:rPr>
                <w:sz w:val="20"/>
                <w:szCs w:val="20"/>
              </w:rPr>
              <w:t>500</w:t>
            </w:r>
            <w:r w:rsidR="00ED50DA">
              <w:rPr>
                <w:sz w:val="20"/>
                <w:szCs w:val="20"/>
              </w:rPr>
              <w:t>K</w:t>
            </w:r>
            <w:r w:rsidR="007D7EFB">
              <w:rPr>
                <w:sz w:val="20"/>
                <w:szCs w:val="20"/>
              </w:rPr>
              <w:t xml:space="preserve"> spanning multiple business functions</w:t>
            </w:r>
            <w:r w:rsidR="000C2A4C">
              <w:rPr>
                <w:sz w:val="20"/>
                <w:szCs w:val="20"/>
              </w:rPr>
              <w:t xml:space="preserve">. On </w:t>
            </w:r>
            <w:r w:rsidR="00016A85">
              <w:rPr>
                <w:sz w:val="20"/>
                <w:szCs w:val="20"/>
              </w:rPr>
              <w:t>occasion</w:t>
            </w:r>
            <w:r w:rsidR="00D92494">
              <w:rPr>
                <w:sz w:val="20"/>
                <w:szCs w:val="20"/>
              </w:rPr>
              <w:t>,</w:t>
            </w:r>
            <w:r w:rsidR="00016A85">
              <w:rPr>
                <w:sz w:val="20"/>
                <w:szCs w:val="20"/>
              </w:rPr>
              <w:t xml:space="preserve"> </w:t>
            </w:r>
            <w:r w:rsidR="00D67C64">
              <w:rPr>
                <w:sz w:val="20"/>
                <w:szCs w:val="20"/>
              </w:rPr>
              <w:t xml:space="preserve">projects </w:t>
            </w:r>
            <w:r w:rsidR="00006F6D">
              <w:rPr>
                <w:sz w:val="20"/>
                <w:szCs w:val="20"/>
              </w:rPr>
              <w:t>may</w:t>
            </w:r>
            <w:r w:rsidR="00D67C64">
              <w:rPr>
                <w:sz w:val="20"/>
                <w:szCs w:val="20"/>
              </w:rPr>
              <w:t xml:space="preserve"> exceed th</w:t>
            </w:r>
            <w:r w:rsidR="00D92494">
              <w:rPr>
                <w:sz w:val="20"/>
                <w:szCs w:val="20"/>
              </w:rPr>
              <w:t>is range</w:t>
            </w:r>
            <w:r w:rsidR="00D67C64">
              <w:rPr>
                <w:sz w:val="20"/>
                <w:szCs w:val="20"/>
              </w:rPr>
              <w:t>.</w:t>
            </w:r>
            <w:r w:rsidR="00477F92" w:rsidRPr="00354E0D">
              <w:rPr>
                <w:sz w:val="20"/>
                <w:szCs w:val="20"/>
              </w:rPr>
              <w:t xml:space="preserve"> </w:t>
            </w:r>
            <w:r w:rsidR="006310FD" w:rsidRPr="006310FD">
              <w:rPr>
                <w:sz w:val="20"/>
                <w:szCs w:val="20"/>
              </w:rPr>
              <w:t xml:space="preserve"> </w:t>
            </w:r>
          </w:p>
          <w:p w14:paraId="4B3535A1" w14:textId="0ADEE63C" w:rsidR="000208D7" w:rsidRPr="00354E0D" w:rsidRDefault="000208D7" w:rsidP="000208D7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54E0D">
              <w:rPr>
                <w:sz w:val="20"/>
                <w:szCs w:val="20"/>
              </w:rPr>
              <w:t>Adherence to the T</w:t>
            </w:r>
            <w:r w:rsidR="002843FE">
              <w:rPr>
                <w:sz w:val="20"/>
                <w:szCs w:val="20"/>
              </w:rPr>
              <w:t>DDI</w:t>
            </w:r>
            <w:r w:rsidRPr="00354E0D">
              <w:rPr>
                <w:sz w:val="20"/>
                <w:szCs w:val="20"/>
              </w:rPr>
              <w:t xml:space="preserve"> Project Management </w:t>
            </w:r>
            <w:r w:rsidR="004708B4">
              <w:rPr>
                <w:sz w:val="20"/>
                <w:szCs w:val="20"/>
              </w:rPr>
              <w:t xml:space="preserve">governance framework, following defined </w:t>
            </w:r>
            <w:r w:rsidRPr="00354E0D">
              <w:rPr>
                <w:sz w:val="20"/>
                <w:szCs w:val="20"/>
              </w:rPr>
              <w:t xml:space="preserve">processes and procedures using the </w:t>
            </w:r>
            <w:r w:rsidR="00700BFD">
              <w:rPr>
                <w:sz w:val="20"/>
                <w:szCs w:val="20"/>
              </w:rPr>
              <w:t>mandated</w:t>
            </w:r>
            <w:r w:rsidRPr="00354E0D">
              <w:rPr>
                <w:sz w:val="20"/>
                <w:szCs w:val="20"/>
              </w:rPr>
              <w:t xml:space="preserve"> tools and templates</w:t>
            </w:r>
            <w:r w:rsidR="00700BFD">
              <w:rPr>
                <w:sz w:val="20"/>
                <w:szCs w:val="20"/>
              </w:rPr>
              <w:t>,</w:t>
            </w:r>
            <w:r w:rsidRPr="00354E0D">
              <w:rPr>
                <w:sz w:val="20"/>
                <w:szCs w:val="20"/>
              </w:rPr>
              <w:t xml:space="preserve"> unless otherwise agreed.</w:t>
            </w:r>
          </w:p>
          <w:p w14:paraId="5357322F" w14:textId="72D33BBE" w:rsidR="000208D7" w:rsidRPr="00144CA9" w:rsidRDefault="000208D7" w:rsidP="000208D7">
            <w:pPr>
              <w:pStyle w:val="Defaul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144CA9">
              <w:rPr>
                <w:sz w:val="20"/>
                <w:szCs w:val="20"/>
              </w:rPr>
              <w:t>Occasional travel to other Sodexo offices and/or sites will be required</w:t>
            </w:r>
            <w:r w:rsidR="00016A85">
              <w:rPr>
                <w:sz w:val="20"/>
                <w:szCs w:val="20"/>
              </w:rPr>
              <w:t>.</w:t>
            </w:r>
          </w:p>
          <w:p w14:paraId="532D26F7" w14:textId="236AC559" w:rsidR="000208D7" w:rsidRDefault="007822C7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</w:t>
            </w:r>
            <w:r w:rsidR="000208D7">
              <w:rPr>
                <w:rFonts w:cs="Arial"/>
                <w:szCs w:val="20"/>
                <w:lang w:val="en-GB"/>
              </w:rPr>
              <w:t>s a H</w:t>
            </w:r>
            <w:r>
              <w:rPr>
                <w:rFonts w:cs="Arial"/>
                <w:szCs w:val="20"/>
                <w:lang w:val="en-GB"/>
              </w:rPr>
              <w:t>ybrid</w:t>
            </w:r>
            <w:r w:rsidR="000208D7">
              <w:rPr>
                <w:rFonts w:cs="Arial"/>
                <w:szCs w:val="20"/>
                <w:lang w:val="en-GB"/>
              </w:rPr>
              <w:t xml:space="preserve"> Worker, the role </w:t>
            </w:r>
            <w:r w:rsidR="00EE0D13">
              <w:rPr>
                <w:rFonts w:cs="Arial"/>
                <w:szCs w:val="20"/>
                <w:lang w:val="en-GB"/>
              </w:rPr>
              <w:t>offers fl</w:t>
            </w:r>
            <w:r w:rsidR="00E35E4E">
              <w:rPr>
                <w:rFonts w:cs="Arial"/>
                <w:szCs w:val="20"/>
                <w:lang w:val="en-GB"/>
              </w:rPr>
              <w:t xml:space="preserve">exibility for </w:t>
            </w:r>
            <w:r w:rsidR="000208D7">
              <w:rPr>
                <w:rFonts w:cs="Arial"/>
                <w:szCs w:val="20"/>
                <w:lang w:val="en-GB"/>
              </w:rPr>
              <w:t xml:space="preserve">Sodexo </w:t>
            </w:r>
            <w:r w:rsidR="00E35E4E">
              <w:rPr>
                <w:rFonts w:cs="Arial"/>
                <w:szCs w:val="20"/>
                <w:lang w:val="en-GB"/>
              </w:rPr>
              <w:t>o</w:t>
            </w:r>
            <w:r w:rsidR="000208D7">
              <w:rPr>
                <w:rFonts w:cs="Arial"/>
                <w:szCs w:val="20"/>
                <w:lang w:val="en-GB"/>
              </w:rPr>
              <w:t>ffice</w:t>
            </w:r>
            <w:r w:rsidR="00E35E4E">
              <w:rPr>
                <w:rFonts w:cs="Arial"/>
                <w:szCs w:val="20"/>
                <w:lang w:val="en-GB"/>
              </w:rPr>
              <w:t xml:space="preserve"> and home-based working. </w:t>
            </w:r>
            <w:r w:rsidR="006B4A04">
              <w:rPr>
                <w:rFonts w:cs="Arial"/>
                <w:szCs w:val="20"/>
                <w:lang w:val="en-GB"/>
              </w:rPr>
              <w:t xml:space="preserve">The split between </w:t>
            </w:r>
            <w:r w:rsidR="00E07CE2">
              <w:rPr>
                <w:rFonts w:cs="Arial"/>
                <w:szCs w:val="20"/>
                <w:lang w:val="en-GB"/>
              </w:rPr>
              <w:t>office and home</w:t>
            </w:r>
            <w:r w:rsidR="000208D7">
              <w:rPr>
                <w:rFonts w:cs="Arial"/>
                <w:szCs w:val="20"/>
                <w:lang w:val="en-GB"/>
              </w:rPr>
              <w:t xml:space="preserve">, </w:t>
            </w:r>
            <w:r w:rsidR="00E07CE2">
              <w:rPr>
                <w:rFonts w:cs="Arial"/>
                <w:szCs w:val="20"/>
                <w:lang w:val="en-GB"/>
              </w:rPr>
              <w:t>will be agreed with the</w:t>
            </w:r>
            <w:r w:rsidR="005937FD">
              <w:rPr>
                <w:rFonts w:cs="Arial"/>
                <w:szCs w:val="20"/>
                <w:lang w:val="en-GB"/>
              </w:rPr>
              <w:t xml:space="preserve"> </w:t>
            </w:r>
            <w:r w:rsidR="00822356">
              <w:rPr>
                <w:rFonts w:cs="Arial"/>
                <w:szCs w:val="20"/>
                <w:lang w:val="en-GB"/>
              </w:rPr>
              <w:t>Head of Portfolio</w:t>
            </w:r>
            <w:r w:rsidR="000208D7">
              <w:rPr>
                <w:rFonts w:cs="Arial"/>
                <w:szCs w:val="20"/>
                <w:lang w:val="en-GB"/>
              </w:rPr>
              <w:t>.</w:t>
            </w:r>
          </w:p>
          <w:p w14:paraId="063CAF2B" w14:textId="448750ED" w:rsidR="000208D7" w:rsidRDefault="000208D7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DD60EE">
              <w:rPr>
                <w:rFonts w:cs="Arial"/>
                <w:szCs w:val="20"/>
                <w:lang w:val="en-GB"/>
              </w:rPr>
              <w:t>Expected to adhere to</w:t>
            </w:r>
            <w:r w:rsidR="00B01C50">
              <w:rPr>
                <w:rFonts w:cs="Arial"/>
                <w:szCs w:val="20"/>
                <w:lang w:val="en-GB"/>
              </w:rPr>
              <w:t xml:space="preserve"> all applicable business policies, including</w:t>
            </w:r>
            <w:r w:rsidRPr="00DD60EE">
              <w:rPr>
                <w:rFonts w:cs="Arial"/>
                <w:szCs w:val="20"/>
                <w:lang w:val="en-GB"/>
              </w:rPr>
              <w:t xml:space="preserve"> Information Security Policy</w:t>
            </w:r>
            <w:r w:rsidR="00B01C50">
              <w:rPr>
                <w:rFonts w:cs="Arial"/>
                <w:szCs w:val="20"/>
                <w:lang w:val="en-GB"/>
              </w:rPr>
              <w:t>, Health &amp; Safety</w:t>
            </w:r>
            <w:r w:rsidR="00FA7652">
              <w:rPr>
                <w:rFonts w:cs="Arial"/>
                <w:szCs w:val="20"/>
                <w:lang w:val="en-GB"/>
              </w:rPr>
              <w:t>, etc.</w:t>
            </w:r>
          </w:p>
          <w:p w14:paraId="6118CB80" w14:textId="1E4CEA9C" w:rsidR="000208D7" w:rsidRPr="00144CA9" w:rsidRDefault="000208D7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DD60EE">
              <w:rPr>
                <w:rFonts w:cs="Arial"/>
                <w:szCs w:val="20"/>
                <w:lang w:val="en-GB"/>
              </w:rPr>
              <w:t xml:space="preserve">The UK </w:t>
            </w:r>
            <w:r w:rsidR="00FA7652">
              <w:rPr>
                <w:rFonts w:cs="Arial"/>
                <w:szCs w:val="20"/>
                <w:lang w:val="en-GB"/>
              </w:rPr>
              <w:t>TDDI</w:t>
            </w:r>
            <w:r w:rsidRPr="00DD60EE">
              <w:rPr>
                <w:rFonts w:cs="Arial"/>
                <w:szCs w:val="20"/>
                <w:lang w:val="en-GB"/>
              </w:rPr>
              <w:t xml:space="preserve"> function is part of the wider Sodexo Global </w:t>
            </w:r>
            <w:r w:rsidR="00FA7652">
              <w:rPr>
                <w:rFonts w:cs="Arial"/>
                <w:szCs w:val="20"/>
                <w:lang w:val="en-GB"/>
              </w:rPr>
              <w:t>TDDI</w:t>
            </w:r>
            <w:r w:rsidRPr="00DD60EE">
              <w:rPr>
                <w:rFonts w:cs="Arial"/>
                <w:szCs w:val="20"/>
                <w:lang w:val="en-GB"/>
              </w:rPr>
              <w:t xml:space="preserve"> organisation</w:t>
            </w:r>
            <w:r w:rsidR="007C561C">
              <w:rPr>
                <w:rFonts w:cs="Arial"/>
                <w:szCs w:val="20"/>
                <w:lang w:val="en-GB"/>
              </w:rPr>
              <w:t>.</w:t>
            </w:r>
          </w:p>
        </w:tc>
      </w:tr>
    </w:tbl>
    <w:p w14:paraId="3B0BAF2F" w14:textId="77777777" w:rsidR="00366A73" w:rsidRPr="00FB0E07" w:rsidRDefault="00366A73" w:rsidP="00366A73">
      <w:pPr>
        <w:jc w:val="left"/>
        <w:rPr>
          <w:rFonts w:cs="Arial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FB0E07" w14:paraId="73EE8EAD" w14:textId="77777777" w:rsidTr="00463C69">
        <w:trPr>
          <w:trHeight w:val="454"/>
        </w:trPr>
        <w:tc>
          <w:tcPr>
            <w:tcW w:w="10458" w:type="dxa"/>
            <w:shd w:val="clear" w:color="auto" w:fill="F2F2F2"/>
            <w:vAlign w:val="center"/>
          </w:tcPr>
          <w:p w14:paraId="4A4C809B" w14:textId="0776B300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rPr>
                <w:lang w:val="en-GB"/>
              </w:rPr>
            </w:pPr>
            <w:r w:rsidRPr="00FB0E07">
              <w:rPr>
                <w:lang w:val="en-GB"/>
              </w:rPr>
              <w:lastRenderedPageBreak/>
              <w:t xml:space="preserve">Main </w:t>
            </w:r>
            <w:r w:rsidR="000C29E4">
              <w:rPr>
                <w:lang w:val="en-GB"/>
              </w:rPr>
              <w:t>A</w:t>
            </w:r>
            <w:r w:rsidRPr="00FB0E07">
              <w:rPr>
                <w:lang w:val="en-GB"/>
              </w:rPr>
              <w:t>ssignmen</w:t>
            </w:r>
            <w:r w:rsidR="000C29E4">
              <w:rPr>
                <w:lang w:val="en-GB"/>
              </w:rPr>
              <w:t>t</w:t>
            </w:r>
          </w:p>
        </w:tc>
      </w:tr>
      <w:tr w:rsidR="00366A73" w:rsidRPr="00FB0E07" w14:paraId="2B868E86" w14:textId="77777777" w:rsidTr="00BA49FB">
        <w:trPr>
          <w:trHeight w:val="5769"/>
        </w:trPr>
        <w:tc>
          <w:tcPr>
            <w:tcW w:w="10458" w:type="dxa"/>
            <w:vAlign w:val="center"/>
          </w:tcPr>
          <w:p w14:paraId="79A5A5E4" w14:textId="678F1639" w:rsidR="00BF4DEE" w:rsidRPr="00B3114C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 w:rsidRPr="00B3114C">
              <w:t>Take full responsibility for the definition, documentation</w:t>
            </w:r>
            <w:r w:rsidR="00974A1C" w:rsidRPr="00B3114C">
              <w:t xml:space="preserve">, </w:t>
            </w:r>
            <w:r w:rsidR="00B657F4" w:rsidRPr="00B3114C">
              <w:t>management,</w:t>
            </w:r>
            <w:r w:rsidRPr="00B3114C">
              <w:t xml:space="preserve"> and successful completion of </w:t>
            </w:r>
            <w:r w:rsidR="00686121" w:rsidRPr="00B3114C">
              <w:t>project</w:t>
            </w:r>
            <w:r w:rsidR="00D03A72" w:rsidRPr="00B3114C">
              <w:t>s</w:t>
            </w:r>
            <w:r>
              <w:t xml:space="preserve">. </w:t>
            </w:r>
          </w:p>
          <w:p w14:paraId="28D1F010" w14:textId="2B946CE5" w:rsidR="006F3BF8" w:rsidRPr="00096A43" w:rsidRDefault="006F3BF8" w:rsidP="006F3BF8">
            <w:pPr>
              <w:pStyle w:val="ListParagraph"/>
              <w:numPr>
                <w:ilvl w:val="0"/>
                <w:numId w:val="41"/>
              </w:numPr>
              <w:ind w:left="318" w:hanging="284"/>
              <w:rPr>
                <w:rFonts w:asciiTheme="minorHAnsi" w:hAnsiTheme="minorHAnsi"/>
                <w:szCs w:val="22"/>
                <w:lang w:val="en-GB" w:eastAsia="en-US"/>
              </w:rPr>
            </w:pPr>
            <w:r w:rsidRPr="007C21A2">
              <w:t>Provides effective leadership to the project team and takes appropriate action whe</w:t>
            </w:r>
            <w:r w:rsidR="00B657F4">
              <w:t>n</w:t>
            </w:r>
            <w:r w:rsidRPr="007C21A2">
              <w:t xml:space="preserve"> team performance deviates from agreed tolerances.</w:t>
            </w:r>
          </w:p>
          <w:p w14:paraId="62DA0BEB" w14:textId="0678F6C5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Plan, direct, and co-ordinate activities to manage and implement project</w:t>
            </w:r>
            <w:r w:rsidR="00E817C8">
              <w:t>s</w:t>
            </w:r>
            <w:r>
              <w:t xml:space="preserve"> from contract /</w:t>
            </w:r>
            <w:r w:rsidR="009851C4">
              <w:t xml:space="preserve"> </w:t>
            </w:r>
            <w:r>
              <w:t>proposal initiation to final operational stage including the transition into “business-as-usual</w:t>
            </w:r>
            <w:r w:rsidR="00304B0F">
              <w:t>”</w:t>
            </w:r>
            <w:r w:rsidR="00C61652">
              <w:t>. P</w:t>
            </w:r>
            <w:r>
              <w:t>lans, schedules, monitors, and reports on activities</w:t>
            </w:r>
            <w:r w:rsidR="00B3114C">
              <w:t>.</w:t>
            </w:r>
            <w:r>
              <w:t xml:space="preserve"> </w:t>
            </w:r>
          </w:p>
          <w:p w14:paraId="62082C62" w14:textId="199146B5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Select </w:t>
            </w:r>
            <w:r w:rsidR="00AB3F0D">
              <w:t xml:space="preserve">the relevant </w:t>
            </w:r>
            <w:r>
              <w:t>method</w:t>
            </w:r>
            <w:r w:rsidR="00AB3F0D">
              <w:t>ology</w:t>
            </w:r>
            <w:r>
              <w:t xml:space="preserve"> and tools, using iterative techniques where appropriate, ensuring that effective project control, change control, risk management and testing processes are maintained. </w:t>
            </w:r>
          </w:p>
          <w:p w14:paraId="6E9B88A9" w14:textId="7D0977E3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Monitor and control resources, revenue and capital costs against the project budget and manages expectations of all project stakeholders</w:t>
            </w:r>
            <w:r w:rsidR="00831D70">
              <w:t>.</w:t>
            </w:r>
          </w:p>
          <w:p w14:paraId="499788F8" w14:textId="3D1A8D28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Ensure that </w:t>
            </w:r>
            <w:r w:rsidR="00A73D41">
              <w:t>projects</w:t>
            </w:r>
            <w:r>
              <w:t xml:space="preserve"> are managed to realise business benefits</w:t>
            </w:r>
            <w:r w:rsidR="004C0281">
              <w:t>.</w:t>
            </w:r>
          </w:p>
          <w:p w14:paraId="556E7765" w14:textId="253C7E17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Support project control boards, project assurance teams and quality review meetings.  May be involved in aspects of supporting a programme</w:t>
            </w:r>
            <w:r w:rsidR="004C0281">
              <w:t xml:space="preserve"> of work.</w:t>
            </w:r>
          </w:p>
          <w:p w14:paraId="099D07CD" w14:textId="5678BEC4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Support the T</w:t>
            </w:r>
            <w:r w:rsidR="00653625">
              <w:t>DDI</w:t>
            </w:r>
            <w:r>
              <w:t xml:space="preserve"> Governance processes to ensure clarity and accuracy of all submissions to the appropriate committee / board.</w:t>
            </w:r>
          </w:p>
          <w:p w14:paraId="6840FE4A" w14:textId="3CEBADDB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Use portfolio, programme and project control </w:t>
            </w:r>
            <w:r w:rsidR="00660390">
              <w:t>tool</w:t>
            </w:r>
            <w:r>
              <w:t xml:space="preserve">s for planning, </w:t>
            </w:r>
            <w:r w:rsidR="007E746E">
              <w:t>scheduling,</w:t>
            </w:r>
            <w:r>
              <w:t xml:space="preserve"> and tracking as outlined by the T</w:t>
            </w:r>
            <w:r w:rsidR="00C933FE">
              <w:t>DDI</w:t>
            </w:r>
            <w:r>
              <w:t xml:space="preserve"> Project Delivery </w:t>
            </w:r>
            <w:r w:rsidR="00660390">
              <w:t>F</w:t>
            </w:r>
            <w:r w:rsidR="0087104C">
              <w:t>rame</w:t>
            </w:r>
            <w:r w:rsidR="00C23C0E">
              <w:t>work</w:t>
            </w:r>
            <w:r>
              <w:t xml:space="preserve">. </w:t>
            </w:r>
          </w:p>
          <w:p w14:paraId="302C7E2B" w14:textId="77777777" w:rsidR="007B7940" w:rsidRDefault="007B7940" w:rsidP="007B7940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Prepare project management reports and dashboards. </w:t>
            </w:r>
          </w:p>
          <w:p w14:paraId="20684D47" w14:textId="341DCB7A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Provide administrative services to project boards, project assurance teams and quality review meetings. </w:t>
            </w:r>
          </w:p>
          <w:p w14:paraId="008A9091" w14:textId="4E922C60" w:rsidR="00DF0F27" w:rsidRDefault="00DF0F27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Maintain a</w:t>
            </w:r>
            <w:r w:rsidR="00DC38D2">
              <w:t>n up-to-date</w:t>
            </w:r>
            <w:r>
              <w:t xml:space="preserve"> working knowledge of all T</w:t>
            </w:r>
            <w:r w:rsidR="00653625">
              <w:t>DDI</w:t>
            </w:r>
            <w:r>
              <w:t xml:space="preserve"> Project Delivery Processes and Templates and to champion their use amongst T</w:t>
            </w:r>
            <w:r w:rsidR="00653625">
              <w:t>DDI</w:t>
            </w:r>
            <w:r>
              <w:t xml:space="preserve"> Project Managers.</w:t>
            </w:r>
          </w:p>
          <w:p w14:paraId="51DF9A37" w14:textId="0F2C07AA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Provide support to the T</w:t>
            </w:r>
            <w:r w:rsidR="00653625">
              <w:t>DDI</w:t>
            </w:r>
            <w:r>
              <w:t xml:space="preserve"> </w:t>
            </w:r>
            <w:r w:rsidR="0046541D">
              <w:t>Programme</w:t>
            </w:r>
            <w:r w:rsidR="00BD0932">
              <w:t xml:space="preserve"> and/or Portfolio</w:t>
            </w:r>
            <w:r w:rsidR="0046541D">
              <w:t xml:space="preserve"> Manager</w:t>
            </w:r>
            <w:r w:rsidR="00BD0932">
              <w:t>s when needed</w:t>
            </w:r>
            <w:r>
              <w:t>.</w:t>
            </w:r>
          </w:p>
          <w:p w14:paraId="6E5E1CDF" w14:textId="409E876B" w:rsidR="00417698" w:rsidRPr="00BF4DEE" w:rsidRDefault="00B54871" w:rsidP="00B54871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Collaborate with all</w:t>
            </w:r>
            <w:r w:rsidR="00600907">
              <w:t xml:space="preserve"> </w:t>
            </w:r>
            <w:r w:rsidR="00C87C78">
              <w:t>P</w:t>
            </w:r>
            <w:r w:rsidR="00600907">
              <w:t xml:space="preserve">roject </w:t>
            </w:r>
            <w:r w:rsidR="00C87C78">
              <w:t>M</w:t>
            </w:r>
            <w:r w:rsidR="00600907">
              <w:t>anagers to ensure best practices and knowledge is shared.</w:t>
            </w:r>
          </w:p>
        </w:tc>
      </w:tr>
    </w:tbl>
    <w:p w14:paraId="071BEC2F" w14:textId="77777777" w:rsidR="0016512C" w:rsidRPr="00FB0E07" w:rsidRDefault="0016512C" w:rsidP="00366A73">
      <w:pPr>
        <w:rPr>
          <w:rFonts w:cs="Arial"/>
          <w:vertAlign w:val="subscript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FB0E07" w14:paraId="7BF83A0A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48C69C" w14:textId="6D331B76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Accountabilities</w:t>
            </w:r>
          </w:p>
        </w:tc>
      </w:tr>
      <w:tr w:rsidR="00366A73" w:rsidRPr="00FB0E07" w14:paraId="47A61C26" w14:textId="77777777" w:rsidTr="00463C69">
        <w:trPr>
          <w:trHeight w:val="1955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CFF" w14:textId="115FB5C4" w:rsidR="00417698" w:rsidRDefault="00417698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allocated projects</w:t>
            </w:r>
            <w:r w:rsidR="00C14ADC">
              <w:rPr>
                <w:sz w:val="20"/>
                <w:szCs w:val="20"/>
              </w:rPr>
              <w:t xml:space="preserve"> </w:t>
            </w:r>
            <w:r w:rsidR="00ED072C">
              <w:rPr>
                <w:sz w:val="20"/>
                <w:szCs w:val="20"/>
              </w:rPr>
              <w:t>are successfully delivered</w:t>
            </w:r>
            <w:r>
              <w:rPr>
                <w:sz w:val="20"/>
                <w:szCs w:val="20"/>
              </w:rPr>
              <w:t xml:space="preserve"> to Schedule, Budget and Quality as agreed with the T</w:t>
            </w:r>
            <w:r w:rsidR="00760F45">
              <w:rPr>
                <w:sz w:val="20"/>
                <w:szCs w:val="20"/>
              </w:rPr>
              <w:t>DDI</w:t>
            </w:r>
            <w:r>
              <w:rPr>
                <w:sz w:val="20"/>
                <w:szCs w:val="20"/>
              </w:rPr>
              <w:t xml:space="preserve"> </w:t>
            </w:r>
            <w:r w:rsidR="0046541D">
              <w:rPr>
                <w:sz w:val="20"/>
                <w:szCs w:val="20"/>
              </w:rPr>
              <w:t>P</w:t>
            </w:r>
            <w:r w:rsidR="00D1104A">
              <w:rPr>
                <w:sz w:val="20"/>
                <w:szCs w:val="20"/>
              </w:rPr>
              <w:t>ortfolio</w:t>
            </w:r>
            <w:r w:rsidR="0046541D">
              <w:rPr>
                <w:sz w:val="20"/>
                <w:szCs w:val="20"/>
              </w:rPr>
              <w:t xml:space="preserve"> Manager</w:t>
            </w:r>
            <w:r>
              <w:rPr>
                <w:sz w:val="20"/>
                <w:szCs w:val="20"/>
              </w:rPr>
              <w:t>, Project Sponsor and other key stakeholders, in line with the T</w:t>
            </w:r>
            <w:r w:rsidR="00FB750F">
              <w:rPr>
                <w:sz w:val="20"/>
                <w:szCs w:val="20"/>
              </w:rPr>
              <w:t>DDI</w:t>
            </w:r>
            <w:r>
              <w:rPr>
                <w:sz w:val="20"/>
                <w:szCs w:val="20"/>
              </w:rPr>
              <w:t xml:space="preserve"> Project </w:t>
            </w:r>
            <w:r w:rsidR="00660390">
              <w:rPr>
                <w:sz w:val="20"/>
                <w:szCs w:val="20"/>
              </w:rPr>
              <w:t>Delivery</w:t>
            </w:r>
            <w:r w:rsidR="003863A4">
              <w:rPr>
                <w:sz w:val="20"/>
                <w:szCs w:val="20"/>
              </w:rPr>
              <w:t xml:space="preserve"> Framework</w:t>
            </w:r>
            <w:r>
              <w:rPr>
                <w:sz w:val="20"/>
                <w:szCs w:val="20"/>
              </w:rPr>
              <w:t>, using the approved tools and templates.</w:t>
            </w:r>
          </w:p>
          <w:p w14:paraId="76AEDD24" w14:textId="1205DD82" w:rsidR="00B922FE" w:rsidRDefault="00DB7D19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appropriate T</w:t>
            </w:r>
            <w:r w:rsidR="00760F45">
              <w:rPr>
                <w:sz w:val="20"/>
                <w:szCs w:val="20"/>
              </w:rPr>
              <w:t>DDI</w:t>
            </w:r>
            <w:r>
              <w:rPr>
                <w:sz w:val="20"/>
                <w:szCs w:val="20"/>
              </w:rPr>
              <w:t xml:space="preserve"> project / portfolio management systems are updated accurately and regularly in line with the T</w:t>
            </w:r>
            <w:r w:rsidR="00FB750F">
              <w:rPr>
                <w:sz w:val="20"/>
                <w:szCs w:val="20"/>
              </w:rPr>
              <w:t>DDI</w:t>
            </w:r>
            <w:r>
              <w:rPr>
                <w:sz w:val="20"/>
                <w:szCs w:val="20"/>
              </w:rPr>
              <w:t xml:space="preserve"> </w:t>
            </w:r>
            <w:r w:rsidR="00C93CB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roject </w:t>
            </w:r>
            <w:r w:rsidR="00C93CBC">
              <w:rPr>
                <w:sz w:val="20"/>
                <w:szCs w:val="20"/>
              </w:rPr>
              <w:t>control p</w:t>
            </w:r>
            <w:r>
              <w:rPr>
                <w:sz w:val="20"/>
                <w:szCs w:val="20"/>
              </w:rPr>
              <w:t>rocesses.</w:t>
            </w:r>
          </w:p>
          <w:p w14:paraId="5178ABCC" w14:textId="73B6662F" w:rsidR="00B421B5" w:rsidRDefault="00B421B5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</w:t>
            </w:r>
            <w:r w:rsidR="006812A7">
              <w:rPr>
                <w:sz w:val="20"/>
                <w:szCs w:val="20"/>
              </w:rPr>
              <w:t xml:space="preserve"> allocated and utilised at the right time within the delivery lifecycle.</w:t>
            </w:r>
          </w:p>
          <w:p w14:paraId="08D32720" w14:textId="0048283D" w:rsidR="006812A7" w:rsidRPr="00417698" w:rsidRDefault="006812A7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dependencies and inter-dependencies with other projects are managed.</w:t>
            </w:r>
          </w:p>
          <w:p w14:paraId="2D66ADAF" w14:textId="6B2F0473" w:rsidR="00417698" w:rsidRPr="00417698" w:rsidRDefault="00943CF1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 Delivery </w:t>
            </w:r>
            <w:r w:rsidR="00417698" w:rsidRPr="00417698">
              <w:rPr>
                <w:sz w:val="20"/>
                <w:szCs w:val="20"/>
              </w:rPr>
              <w:t xml:space="preserve">Change Control </w:t>
            </w:r>
            <w:r w:rsidR="009D2A4C">
              <w:rPr>
                <w:sz w:val="20"/>
                <w:szCs w:val="20"/>
              </w:rPr>
              <w:t xml:space="preserve">steps are </w:t>
            </w:r>
            <w:r w:rsidR="00417698" w:rsidRPr="00417698">
              <w:rPr>
                <w:sz w:val="20"/>
                <w:szCs w:val="20"/>
              </w:rPr>
              <w:t>completed in full</w:t>
            </w:r>
            <w:r w:rsidR="009D2A4C">
              <w:rPr>
                <w:sz w:val="20"/>
                <w:szCs w:val="20"/>
              </w:rPr>
              <w:t>,</w:t>
            </w:r>
            <w:r w:rsidR="00417698" w:rsidRPr="00417698">
              <w:rPr>
                <w:sz w:val="20"/>
                <w:szCs w:val="20"/>
              </w:rPr>
              <w:t xml:space="preserve"> with all supporting documentation and closed in timely manner</w:t>
            </w:r>
            <w:r w:rsidR="00D8496C">
              <w:rPr>
                <w:sz w:val="20"/>
                <w:szCs w:val="20"/>
              </w:rPr>
              <w:t>.</w:t>
            </w:r>
          </w:p>
          <w:p w14:paraId="5721D2F0" w14:textId="7432C943" w:rsidR="00417698" w:rsidRPr="00417698" w:rsidRDefault="00417698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 w:rsidRPr="00417698">
              <w:rPr>
                <w:sz w:val="20"/>
                <w:szCs w:val="20"/>
              </w:rPr>
              <w:t>Projects are handed over to BAU</w:t>
            </w:r>
            <w:r w:rsidR="0089350D">
              <w:rPr>
                <w:sz w:val="20"/>
                <w:szCs w:val="20"/>
              </w:rPr>
              <w:t xml:space="preserve"> support</w:t>
            </w:r>
            <w:r w:rsidRPr="00417698">
              <w:rPr>
                <w:sz w:val="20"/>
                <w:szCs w:val="20"/>
              </w:rPr>
              <w:t xml:space="preserve"> in a</w:t>
            </w:r>
            <w:r w:rsidR="00F67160">
              <w:rPr>
                <w:sz w:val="20"/>
                <w:szCs w:val="20"/>
              </w:rPr>
              <w:t xml:space="preserve">ccordance with agreed service transition </w:t>
            </w:r>
            <w:r w:rsidR="007D6FCA">
              <w:rPr>
                <w:sz w:val="20"/>
                <w:szCs w:val="20"/>
              </w:rPr>
              <w:t>standards and guidelines.</w:t>
            </w:r>
          </w:p>
        </w:tc>
      </w:tr>
    </w:tbl>
    <w:p w14:paraId="4A92CB46" w14:textId="77777777" w:rsidR="007F602D" w:rsidRPr="00FB0E07" w:rsidRDefault="007F602D" w:rsidP="00366A73">
      <w:pPr>
        <w:rPr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FB0E07" w14:paraId="4DC6EDC7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8D24BA" w14:textId="12DCBBD2" w:rsidR="00EA3990" w:rsidRPr="004D5E8C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  <w:highlight w:val="yellow"/>
                <w:lang w:val="en-GB"/>
              </w:rPr>
            </w:pPr>
            <w:r w:rsidRPr="006C3F43">
              <w:rPr>
                <w:lang w:val="en-GB"/>
              </w:rPr>
              <w:t>Person Specification</w:t>
            </w:r>
          </w:p>
        </w:tc>
      </w:tr>
      <w:tr w:rsidR="00EA3990" w:rsidRPr="00FB0E07" w14:paraId="381E76E5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9CCF05" w14:textId="77777777" w:rsidR="0099437A" w:rsidRPr="00FB0E07" w:rsidRDefault="0099437A" w:rsidP="0099437A">
            <w:pPr>
              <w:pStyle w:val="Texte4"/>
              <w:ind w:left="0"/>
              <w:rPr>
                <w:szCs w:val="20"/>
                <w:lang w:eastAsia="en-GB"/>
              </w:rPr>
            </w:pPr>
            <w:r w:rsidRPr="00FB0E07">
              <w:rPr>
                <w:szCs w:val="20"/>
                <w:lang w:eastAsia="en-GB"/>
              </w:rPr>
              <w:t>Essential:</w:t>
            </w:r>
          </w:p>
          <w:p w14:paraId="11BEE9F5" w14:textId="09F8E270" w:rsidR="00F51E7E" w:rsidRP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Holds a professional qualification</w:t>
            </w:r>
            <w:r w:rsidR="001604AD">
              <w:rPr>
                <w:sz w:val="20"/>
                <w:szCs w:val="20"/>
              </w:rPr>
              <w:t xml:space="preserve"> (PMI,</w:t>
            </w:r>
            <w:r w:rsidR="0019292A">
              <w:rPr>
                <w:sz w:val="20"/>
                <w:szCs w:val="20"/>
              </w:rPr>
              <w:t xml:space="preserve"> </w:t>
            </w:r>
            <w:r w:rsidR="00332670">
              <w:rPr>
                <w:sz w:val="20"/>
                <w:szCs w:val="20"/>
              </w:rPr>
              <w:t>APM,</w:t>
            </w:r>
            <w:r w:rsidR="00496092">
              <w:rPr>
                <w:sz w:val="20"/>
                <w:szCs w:val="20"/>
              </w:rPr>
              <w:t xml:space="preserve"> AgilePM</w:t>
            </w:r>
            <w:r w:rsidR="0019292A">
              <w:rPr>
                <w:sz w:val="20"/>
                <w:szCs w:val="20"/>
              </w:rPr>
              <w:t>, PRINCE2)</w:t>
            </w:r>
            <w:r w:rsidRPr="00F51E7E">
              <w:rPr>
                <w:sz w:val="20"/>
                <w:szCs w:val="20"/>
              </w:rPr>
              <w:t xml:space="preserve">. </w:t>
            </w:r>
          </w:p>
          <w:p w14:paraId="64220823" w14:textId="67732B38" w:rsid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 xml:space="preserve">At least </w:t>
            </w:r>
            <w:r w:rsidR="00644900">
              <w:rPr>
                <w:sz w:val="20"/>
                <w:szCs w:val="20"/>
              </w:rPr>
              <w:t>5</w:t>
            </w:r>
            <w:r w:rsidRPr="00F51E7E">
              <w:rPr>
                <w:sz w:val="20"/>
                <w:szCs w:val="20"/>
              </w:rPr>
              <w:t xml:space="preserve"> years’ experience in a full lifecycle Project</w:t>
            </w:r>
            <w:r w:rsidR="00E400C2">
              <w:rPr>
                <w:sz w:val="20"/>
                <w:szCs w:val="20"/>
              </w:rPr>
              <w:t xml:space="preserve"> or Programme </w:t>
            </w:r>
            <w:r w:rsidRPr="00F51E7E">
              <w:rPr>
                <w:sz w:val="20"/>
                <w:szCs w:val="20"/>
              </w:rPr>
              <w:t>Management role</w:t>
            </w:r>
            <w:r w:rsidR="00DA4C4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working across multiple dimensions, (software development, 3</w:t>
            </w:r>
            <w:r w:rsidRPr="006D2DF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applications, etc.)</w:t>
            </w:r>
            <w:r w:rsidR="00DA4C42">
              <w:rPr>
                <w:sz w:val="20"/>
                <w:szCs w:val="20"/>
              </w:rPr>
              <w:t xml:space="preserve">, managing </w:t>
            </w:r>
            <w:r w:rsidR="00342413">
              <w:rPr>
                <w:sz w:val="20"/>
                <w:szCs w:val="20"/>
              </w:rPr>
              <w:t>large</w:t>
            </w:r>
            <w:r w:rsidR="00DA4C42">
              <w:rPr>
                <w:sz w:val="20"/>
                <w:szCs w:val="20"/>
              </w:rPr>
              <w:t xml:space="preserve"> complex projects</w:t>
            </w:r>
            <w:r w:rsidR="00E400C2">
              <w:rPr>
                <w:sz w:val="20"/>
                <w:szCs w:val="20"/>
              </w:rPr>
              <w:t xml:space="preserve"> and programmes</w:t>
            </w:r>
            <w:r w:rsidR="00DA4C42">
              <w:rPr>
                <w:sz w:val="20"/>
                <w:szCs w:val="20"/>
              </w:rPr>
              <w:t>.</w:t>
            </w:r>
          </w:p>
          <w:p w14:paraId="647CB46E" w14:textId="01C03AFE" w:rsidR="00DA5094" w:rsidRDefault="00DA5094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2 years’ experience in delivering SAP</w:t>
            </w:r>
            <w:r w:rsidR="003D31F8">
              <w:rPr>
                <w:sz w:val="20"/>
                <w:szCs w:val="20"/>
              </w:rPr>
              <w:t xml:space="preserve"> projects, ideally following an agile or hybrid</w:t>
            </w:r>
            <w:r w:rsidR="002137BA">
              <w:rPr>
                <w:sz w:val="20"/>
                <w:szCs w:val="20"/>
              </w:rPr>
              <w:t xml:space="preserve"> delivery methodology</w:t>
            </w:r>
            <w:r w:rsidR="00662A4A">
              <w:rPr>
                <w:sz w:val="20"/>
                <w:szCs w:val="20"/>
              </w:rPr>
              <w:t>.</w:t>
            </w:r>
          </w:p>
          <w:p w14:paraId="5A36BA9B" w14:textId="77777777" w:rsidR="00522CF3" w:rsidRDefault="00522CF3" w:rsidP="00522CF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1E7E">
              <w:rPr>
                <w:sz w:val="20"/>
                <w:szCs w:val="20"/>
              </w:rPr>
              <w:t xml:space="preserve">emonstrates strong planning and organising skills. </w:t>
            </w:r>
          </w:p>
          <w:p w14:paraId="796D63E3" w14:textId="5C66E0FB" w:rsidR="008531C0" w:rsidRPr="00086D7A" w:rsidRDefault="00522CF3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1E7E">
              <w:rPr>
                <w:sz w:val="20"/>
                <w:szCs w:val="20"/>
              </w:rPr>
              <w:t xml:space="preserve">emonstrates </w:t>
            </w:r>
            <w:r w:rsidR="008531C0">
              <w:rPr>
                <w:sz w:val="20"/>
                <w:szCs w:val="20"/>
              </w:rPr>
              <w:t xml:space="preserve">knowledge of </w:t>
            </w:r>
            <w:r w:rsidR="00A55E48">
              <w:rPr>
                <w:sz w:val="20"/>
                <w:szCs w:val="20"/>
              </w:rPr>
              <w:t xml:space="preserve">best </w:t>
            </w:r>
            <w:r>
              <w:rPr>
                <w:sz w:val="20"/>
                <w:szCs w:val="20"/>
              </w:rPr>
              <w:t xml:space="preserve">project and </w:t>
            </w:r>
            <w:r w:rsidR="0020616B">
              <w:rPr>
                <w:sz w:val="20"/>
                <w:szCs w:val="20"/>
              </w:rPr>
              <w:t>pro</w:t>
            </w:r>
            <w:r w:rsidR="00A55E48">
              <w:rPr>
                <w:sz w:val="20"/>
                <w:szCs w:val="20"/>
              </w:rPr>
              <w:t>gramme management techniques and practices</w:t>
            </w:r>
            <w:r w:rsidR="00166DBF">
              <w:rPr>
                <w:sz w:val="20"/>
                <w:szCs w:val="20"/>
              </w:rPr>
              <w:t>, including agile methodologies.</w:t>
            </w:r>
          </w:p>
          <w:p w14:paraId="56D0FA29" w14:textId="61C1358F" w:rsid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 xml:space="preserve">Good knowledge of </w:t>
            </w:r>
            <w:r w:rsidR="00522CF3">
              <w:rPr>
                <w:sz w:val="20"/>
                <w:szCs w:val="20"/>
              </w:rPr>
              <w:t xml:space="preserve">other </w:t>
            </w:r>
            <w:r w:rsidRPr="00F51E7E">
              <w:rPr>
                <w:sz w:val="20"/>
                <w:szCs w:val="20"/>
              </w:rPr>
              <w:t xml:space="preserve">best practice &amp; standards such as ITIL, SDLC, ISO9000, ISO27001 </w:t>
            </w:r>
          </w:p>
          <w:p w14:paraId="00B6D41F" w14:textId="6CAD0884" w:rsidR="00522CF3" w:rsidRDefault="00BB7570" w:rsidP="00522CF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</w:t>
            </w:r>
            <w:r w:rsidR="00522CF3">
              <w:rPr>
                <w:sz w:val="20"/>
                <w:szCs w:val="20"/>
              </w:rPr>
              <w:t xml:space="preserve"> understanding </w:t>
            </w:r>
            <w:r w:rsidR="00522CF3" w:rsidRPr="001D2326">
              <w:rPr>
                <w:sz w:val="20"/>
                <w:szCs w:val="20"/>
              </w:rPr>
              <w:t xml:space="preserve">of </w:t>
            </w:r>
            <w:r w:rsidR="00522CF3">
              <w:rPr>
                <w:sz w:val="20"/>
                <w:szCs w:val="20"/>
              </w:rPr>
              <w:t>b</w:t>
            </w:r>
            <w:r w:rsidR="00522CF3" w:rsidRPr="001D2326">
              <w:rPr>
                <w:sz w:val="20"/>
                <w:szCs w:val="20"/>
              </w:rPr>
              <w:t xml:space="preserve">usiness </w:t>
            </w:r>
            <w:r w:rsidR="00522CF3">
              <w:rPr>
                <w:sz w:val="20"/>
                <w:szCs w:val="20"/>
              </w:rPr>
              <w:t>strategies, cost</w:t>
            </w:r>
            <w:r w:rsidR="00522CF3" w:rsidRPr="001D2326">
              <w:rPr>
                <w:sz w:val="20"/>
                <w:szCs w:val="20"/>
              </w:rPr>
              <w:t xml:space="preserve"> </w:t>
            </w:r>
            <w:r w:rsidR="00522CF3">
              <w:rPr>
                <w:sz w:val="20"/>
                <w:szCs w:val="20"/>
              </w:rPr>
              <w:t>drivers and</w:t>
            </w:r>
            <w:r w:rsidR="00522CF3" w:rsidRPr="001D2326">
              <w:rPr>
                <w:sz w:val="20"/>
                <w:szCs w:val="20"/>
              </w:rPr>
              <w:t xml:space="preserve"> efficiencies</w:t>
            </w:r>
            <w:r w:rsidR="008E70D7">
              <w:rPr>
                <w:sz w:val="20"/>
                <w:szCs w:val="20"/>
              </w:rPr>
              <w:t>.</w:t>
            </w:r>
          </w:p>
          <w:p w14:paraId="50B25F87" w14:textId="528B4085" w:rsidR="00F76882" w:rsidRDefault="00F76882" w:rsidP="00F76882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Experience in customer requirements analysis and translating to operational and functional specifications</w:t>
            </w:r>
            <w:r w:rsidR="000B6D02">
              <w:rPr>
                <w:sz w:val="20"/>
                <w:szCs w:val="20"/>
              </w:rPr>
              <w:t>.</w:t>
            </w:r>
          </w:p>
          <w:p w14:paraId="28EC3E71" w14:textId="3BB14344" w:rsidR="00543DAC" w:rsidRPr="00F76882" w:rsidRDefault="00543DAC" w:rsidP="00F76882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in </w:t>
            </w:r>
            <w:r w:rsidR="00C826B0">
              <w:rPr>
                <w:sz w:val="20"/>
                <w:szCs w:val="20"/>
              </w:rPr>
              <w:t xml:space="preserve">solution identification and selection </w:t>
            </w:r>
            <w:r w:rsidR="009A51A4">
              <w:rPr>
                <w:sz w:val="20"/>
                <w:szCs w:val="20"/>
              </w:rPr>
              <w:t xml:space="preserve">through </w:t>
            </w:r>
            <w:r w:rsidR="00120A75">
              <w:rPr>
                <w:sz w:val="20"/>
                <w:szCs w:val="20"/>
              </w:rPr>
              <w:t xml:space="preserve">recommended </w:t>
            </w:r>
            <w:r w:rsidR="00570C41">
              <w:rPr>
                <w:sz w:val="20"/>
                <w:szCs w:val="20"/>
              </w:rPr>
              <w:t xml:space="preserve">tender processes to </w:t>
            </w:r>
            <w:r w:rsidR="00120A75">
              <w:rPr>
                <w:sz w:val="20"/>
                <w:szCs w:val="20"/>
              </w:rPr>
              <w:t>support the customer</w:t>
            </w:r>
            <w:r w:rsidR="0067619E">
              <w:rPr>
                <w:sz w:val="20"/>
                <w:szCs w:val="20"/>
              </w:rPr>
              <w:t xml:space="preserve"> </w:t>
            </w:r>
            <w:r w:rsidR="00BB151D">
              <w:rPr>
                <w:sz w:val="20"/>
                <w:szCs w:val="20"/>
              </w:rPr>
              <w:t>in procuring / deploying the most appropriate solution.</w:t>
            </w:r>
          </w:p>
          <w:p w14:paraId="74FB7440" w14:textId="6FEBF4F0" w:rsidR="00CC20B5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Experience of providing support in a corporate environment and of working with customers at all le</w:t>
            </w:r>
            <w:r>
              <w:rPr>
                <w:sz w:val="20"/>
                <w:szCs w:val="20"/>
              </w:rPr>
              <w:t>v</w:t>
            </w:r>
            <w:r w:rsidRPr="00F51E7E">
              <w:rPr>
                <w:sz w:val="20"/>
                <w:szCs w:val="20"/>
              </w:rPr>
              <w:t>els.</w:t>
            </w:r>
          </w:p>
          <w:p w14:paraId="50E20DCB" w14:textId="733BFD7D" w:rsidR="005D520E" w:rsidRDefault="00CC20B5" w:rsidP="0089260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5D520E">
              <w:rPr>
                <w:sz w:val="20"/>
                <w:szCs w:val="20"/>
              </w:rPr>
              <w:lastRenderedPageBreak/>
              <w:t>Effective leadership</w:t>
            </w:r>
            <w:r w:rsidR="005D520E">
              <w:rPr>
                <w:sz w:val="20"/>
                <w:szCs w:val="20"/>
              </w:rPr>
              <w:t>,</w:t>
            </w:r>
            <w:r w:rsidRPr="005D520E">
              <w:rPr>
                <w:sz w:val="20"/>
                <w:szCs w:val="20"/>
              </w:rPr>
              <w:t xml:space="preserve"> interpersonal </w:t>
            </w:r>
            <w:r w:rsidR="00140BF8" w:rsidRPr="005D520E">
              <w:rPr>
                <w:sz w:val="20"/>
                <w:szCs w:val="20"/>
              </w:rPr>
              <w:t>skills,</w:t>
            </w:r>
            <w:r w:rsidR="005D520E">
              <w:rPr>
                <w:sz w:val="20"/>
                <w:szCs w:val="20"/>
              </w:rPr>
              <w:t xml:space="preserve"> and an ability to command respect</w:t>
            </w:r>
            <w:r w:rsidR="00617EA1">
              <w:rPr>
                <w:sz w:val="20"/>
                <w:szCs w:val="20"/>
              </w:rPr>
              <w:t xml:space="preserve"> to create a sense of community amongst the members of the project teams.</w:t>
            </w:r>
          </w:p>
          <w:p w14:paraId="3FAAFCF4" w14:textId="1BC78911" w:rsidR="00F51E7E" w:rsidRPr="005D520E" w:rsidRDefault="00F51E7E" w:rsidP="0089260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5D520E">
              <w:rPr>
                <w:sz w:val="20"/>
                <w:szCs w:val="20"/>
              </w:rPr>
              <w:t xml:space="preserve">Excellent communication skills both verbal and written, including skills in hosting demonstrations and training. </w:t>
            </w:r>
          </w:p>
          <w:p w14:paraId="1DB7010C" w14:textId="1C7DD144" w:rsidR="00F51E7E" w:rsidRP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Demonstrable experience of forward planning, problem solving, analytical thinking, providing solutions via email, telephone</w:t>
            </w:r>
            <w:r w:rsidR="00086D9D">
              <w:rPr>
                <w:sz w:val="20"/>
                <w:szCs w:val="20"/>
              </w:rPr>
              <w:t xml:space="preserve">, </w:t>
            </w:r>
            <w:r w:rsidR="005C0C76">
              <w:rPr>
                <w:sz w:val="20"/>
                <w:szCs w:val="20"/>
              </w:rPr>
              <w:t>Teams</w:t>
            </w:r>
            <w:r w:rsidRPr="00F51E7E">
              <w:rPr>
                <w:sz w:val="20"/>
                <w:szCs w:val="20"/>
              </w:rPr>
              <w:t xml:space="preserve"> and face-to-face. </w:t>
            </w:r>
          </w:p>
          <w:p w14:paraId="17B95098" w14:textId="77777777" w:rsidR="001D2326" w:rsidRDefault="001D2326" w:rsidP="0099437A">
            <w:pPr>
              <w:rPr>
                <w:szCs w:val="20"/>
                <w:lang w:val="en-GB"/>
              </w:rPr>
            </w:pPr>
          </w:p>
          <w:p w14:paraId="6B1F1AFD" w14:textId="77777777" w:rsidR="00D8496C" w:rsidRDefault="00D8496C" w:rsidP="0099437A">
            <w:pPr>
              <w:rPr>
                <w:szCs w:val="20"/>
                <w:lang w:val="en-GB"/>
              </w:rPr>
            </w:pPr>
          </w:p>
          <w:p w14:paraId="3B55A525" w14:textId="77777777" w:rsidR="0099437A" w:rsidRPr="00FB0E07" w:rsidRDefault="0099437A" w:rsidP="0099437A">
            <w:pPr>
              <w:rPr>
                <w:szCs w:val="20"/>
                <w:lang w:val="en-GB"/>
              </w:rPr>
            </w:pPr>
            <w:r w:rsidRPr="00FB0E07">
              <w:rPr>
                <w:szCs w:val="20"/>
                <w:lang w:val="en-GB"/>
              </w:rPr>
              <w:t>Desirable:</w:t>
            </w:r>
          </w:p>
          <w:p w14:paraId="5FAD52AF" w14:textId="671E1787" w:rsidR="001D2326" w:rsidRDefault="00D8496C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Educated to Degree level.</w:t>
            </w:r>
          </w:p>
          <w:p w14:paraId="3A5808AE" w14:textId="491C8F78" w:rsidR="00BE5EE8" w:rsidRDefault="00D50F0F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knowledge of </w:t>
            </w:r>
            <w:r w:rsidR="00DA51BA" w:rsidRPr="00DA51BA">
              <w:rPr>
                <w:sz w:val="20"/>
                <w:szCs w:val="20"/>
              </w:rPr>
              <w:t>Scaled Agile Framework (SAFe)</w:t>
            </w:r>
            <w:r>
              <w:rPr>
                <w:sz w:val="20"/>
                <w:szCs w:val="20"/>
              </w:rPr>
              <w:t xml:space="preserve"> or </w:t>
            </w:r>
            <w:r w:rsidR="006F11FF">
              <w:rPr>
                <w:sz w:val="20"/>
                <w:szCs w:val="20"/>
              </w:rPr>
              <w:t>Scrum Agile Collaboration Framework.</w:t>
            </w:r>
          </w:p>
          <w:p w14:paraId="0A61C354" w14:textId="2133A137" w:rsidR="000E4E1D" w:rsidRDefault="000E4E1D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Azure DevOps </w:t>
            </w:r>
            <w:r w:rsidR="00584222">
              <w:rPr>
                <w:sz w:val="20"/>
                <w:szCs w:val="20"/>
              </w:rPr>
              <w:t>experience.</w:t>
            </w:r>
          </w:p>
          <w:p w14:paraId="64FE3289" w14:textId="4301BB7E" w:rsidR="00791A56" w:rsidRPr="001D2326" w:rsidRDefault="00327E7A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implementing</w:t>
            </w:r>
            <w:r w:rsidR="00982BC2">
              <w:rPr>
                <w:sz w:val="20"/>
                <w:szCs w:val="20"/>
              </w:rPr>
              <w:t xml:space="preserve"> </w:t>
            </w:r>
            <w:r w:rsidR="00F41CEE">
              <w:rPr>
                <w:sz w:val="20"/>
                <w:szCs w:val="20"/>
              </w:rPr>
              <w:t>other ERP</w:t>
            </w:r>
            <w:r>
              <w:rPr>
                <w:sz w:val="20"/>
                <w:szCs w:val="20"/>
              </w:rPr>
              <w:t xml:space="preserve"> projects.</w:t>
            </w:r>
          </w:p>
          <w:p w14:paraId="696655C4" w14:textId="24B3071D" w:rsidR="001D2326" w:rsidRPr="00D56137" w:rsidRDefault="001D2326" w:rsidP="00D56137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1D2326">
              <w:rPr>
                <w:sz w:val="20"/>
                <w:szCs w:val="20"/>
              </w:rPr>
              <w:t xml:space="preserve">Full Driving License and valid passport </w:t>
            </w:r>
          </w:p>
          <w:p w14:paraId="15F52A3B" w14:textId="77777777" w:rsidR="001D2326" w:rsidRPr="001D2326" w:rsidRDefault="001D2326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1D2326">
              <w:rPr>
                <w:sz w:val="20"/>
                <w:szCs w:val="20"/>
              </w:rPr>
              <w:t xml:space="preserve">Security Clearance (May need to obtain SC security clearance) </w:t>
            </w:r>
          </w:p>
          <w:p w14:paraId="7961CDBB" w14:textId="77777777" w:rsidR="00D55A73" w:rsidRPr="00225BF6" w:rsidRDefault="00D55A73" w:rsidP="00D61898">
            <w:pPr>
              <w:pStyle w:val="Puces4"/>
              <w:numPr>
                <w:ilvl w:val="0"/>
                <w:numId w:val="0"/>
              </w:numPr>
            </w:pPr>
          </w:p>
        </w:tc>
      </w:tr>
    </w:tbl>
    <w:p w14:paraId="03C401B1" w14:textId="77777777" w:rsidR="00AF08AA" w:rsidRPr="00FB0E07" w:rsidRDefault="00AF08AA" w:rsidP="00406521">
      <w:pPr>
        <w:rPr>
          <w:rFonts w:cs="Arial"/>
          <w:vertAlign w:val="subscript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9"/>
        <w:gridCol w:w="5229"/>
      </w:tblGrid>
      <w:tr w:rsidR="00EA3990" w:rsidRPr="00FB0E07" w14:paraId="336E02DF" w14:textId="77777777" w:rsidTr="00463C69">
        <w:trPr>
          <w:trHeight w:val="454"/>
        </w:trPr>
        <w:tc>
          <w:tcPr>
            <w:tcW w:w="10458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819641" w14:textId="1BE69C63" w:rsidR="00EA3990" w:rsidRPr="00FB0E07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 xml:space="preserve"> Competencies</w:t>
            </w:r>
          </w:p>
        </w:tc>
      </w:tr>
      <w:tr w:rsidR="00924475" w:rsidRPr="00FB0E07" w14:paraId="7C2B3A44" w14:textId="77777777" w:rsidTr="00AF08AA">
        <w:trPr>
          <w:trHeight w:val="620"/>
        </w:trPr>
        <w:tc>
          <w:tcPr>
            <w:tcW w:w="522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5B6BAF" w14:textId="77777777" w:rsidR="00924475" w:rsidRDefault="0047616A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Customer Focus</w:t>
            </w:r>
          </w:p>
          <w:p w14:paraId="01DD31C6" w14:textId="77777777" w:rsidR="0047616A" w:rsidRDefault="00AF383D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Ensures Accountability</w:t>
            </w:r>
          </w:p>
          <w:p w14:paraId="7AA296B5" w14:textId="159631C1" w:rsidR="00AF383D" w:rsidRDefault="00B52AD9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Communicates Effectively</w:t>
            </w:r>
          </w:p>
          <w:p w14:paraId="6E6F7411" w14:textId="6279A0B9" w:rsidR="00B52AD9" w:rsidRPr="00E26336" w:rsidRDefault="00A72221" w:rsidP="00E26336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Collaborates</w:t>
            </w:r>
          </w:p>
        </w:tc>
        <w:tc>
          <w:tcPr>
            <w:tcW w:w="522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0398FC" w14:textId="77777777" w:rsidR="00A72221" w:rsidRDefault="00A72221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 xml:space="preserve">Builds Effective Teams </w:t>
            </w:r>
          </w:p>
          <w:p w14:paraId="4484DAE4" w14:textId="5BCB0174" w:rsidR="00924475" w:rsidRDefault="006F6D34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Decision Quality</w:t>
            </w:r>
          </w:p>
          <w:p w14:paraId="74029236" w14:textId="2EED8976" w:rsidR="006F6D34" w:rsidRDefault="00ED4823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Business Insight</w:t>
            </w:r>
          </w:p>
          <w:p w14:paraId="37CE3099" w14:textId="03D0589E" w:rsidR="00924475" w:rsidRPr="00E26336" w:rsidRDefault="00ED4823" w:rsidP="00E26336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Drives Results</w:t>
            </w:r>
          </w:p>
        </w:tc>
      </w:tr>
    </w:tbl>
    <w:p w14:paraId="216736FE" w14:textId="77777777" w:rsidR="00E57078" w:rsidRPr="00FB0E07" w:rsidRDefault="00E57078" w:rsidP="00406521">
      <w:pPr>
        <w:rPr>
          <w:rFonts w:cs="Arial"/>
          <w:vertAlign w:val="subscript"/>
          <w:lang w:val="en-GB"/>
        </w:rPr>
      </w:pPr>
    </w:p>
    <w:p w14:paraId="02D130B2" w14:textId="77777777" w:rsidR="00E57078" w:rsidRPr="00FB0E07" w:rsidRDefault="00E57078" w:rsidP="00FB0E07">
      <w:pPr>
        <w:spacing w:after="200" w:line="276" w:lineRule="auto"/>
        <w:jc w:val="left"/>
        <w:rPr>
          <w:lang w:val="en-GB"/>
        </w:rPr>
      </w:pPr>
    </w:p>
    <w:sectPr w:rsidR="00E57078" w:rsidRPr="00FB0E07" w:rsidSect="00685EBE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C15C" w14:textId="77777777" w:rsidR="00D22553" w:rsidRDefault="00D22553" w:rsidP="000516AB">
      <w:r>
        <w:separator/>
      </w:r>
    </w:p>
  </w:endnote>
  <w:endnote w:type="continuationSeparator" w:id="0">
    <w:p w14:paraId="75579092" w14:textId="77777777" w:rsidR="00D22553" w:rsidRDefault="00D22553" w:rsidP="0005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9679" w14:textId="77777777" w:rsidR="00D22553" w:rsidRDefault="00D22553" w:rsidP="000516AB">
      <w:r>
        <w:separator/>
      </w:r>
    </w:p>
  </w:footnote>
  <w:footnote w:type="continuationSeparator" w:id="0">
    <w:p w14:paraId="3186E8C3" w14:textId="77777777" w:rsidR="00D22553" w:rsidRDefault="00D22553" w:rsidP="0005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55C747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1679812" o:spid="_x0000_i1025" type="#_x0000_t75" style="width:7pt;height:10pt;visibility:visible;mso-wrap-style:square">
            <v:imagedata r:id="rId1" o:title=""/>
          </v:shape>
        </w:pict>
      </mc:Choice>
      <mc:Fallback>
        <w:drawing>
          <wp:inline distT="0" distB="0" distL="0" distR="0" wp14:anchorId="78BC849B" wp14:editId="78BC849C">
            <wp:extent cx="88900" cy="127000"/>
            <wp:effectExtent l="0" t="0" r="0" b="0"/>
            <wp:docPr id="131679812" name="Picture 13167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CA1DEA61"/>
    <w:multiLevelType w:val="hybridMultilevel"/>
    <w:tmpl w:val="2164B4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9F578"/>
    <w:multiLevelType w:val="hybridMultilevel"/>
    <w:tmpl w:val="BC35A6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5E00638"/>
    <w:multiLevelType w:val="hybridMultilevel"/>
    <w:tmpl w:val="67F243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5F2A"/>
    <w:multiLevelType w:val="hybridMultilevel"/>
    <w:tmpl w:val="15000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41E0A"/>
    <w:multiLevelType w:val="multilevel"/>
    <w:tmpl w:val="3264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0097A"/>
    <w:multiLevelType w:val="hybridMultilevel"/>
    <w:tmpl w:val="15F853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1DFF"/>
    <w:multiLevelType w:val="hybridMultilevel"/>
    <w:tmpl w:val="ED4AB8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1A0929"/>
    <w:multiLevelType w:val="hybridMultilevel"/>
    <w:tmpl w:val="4BA0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556BA"/>
    <w:multiLevelType w:val="hybridMultilevel"/>
    <w:tmpl w:val="CD9C5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37F65"/>
    <w:multiLevelType w:val="hybridMultilevel"/>
    <w:tmpl w:val="5260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2EC46C7"/>
    <w:multiLevelType w:val="hybridMultilevel"/>
    <w:tmpl w:val="13E8F056"/>
    <w:lvl w:ilvl="0" w:tplc="AF028A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858A8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79E06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FB80ED6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DAD00E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AA8D96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BFCEC3D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E4D2E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5ACB9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8" w15:restartNumberingAfterBreak="0">
    <w:nsid w:val="3C433FFF"/>
    <w:multiLevelType w:val="hybridMultilevel"/>
    <w:tmpl w:val="BC097F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1B7BA3"/>
    <w:multiLevelType w:val="hybridMultilevel"/>
    <w:tmpl w:val="D538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24A7C"/>
    <w:multiLevelType w:val="hybridMultilevel"/>
    <w:tmpl w:val="5D1A24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63EA6"/>
    <w:multiLevelType w:val="hybridMultilevel"/>
    <w:tmpl w:val="67940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A3703"/>
    <w:multiLevelType w:val="hybridMultilevel"/>
    <w:tmpl w:val="69007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6645"/>
    <w:multiLevelType w:val="hybridMultilevel"/>
    <w:tmpl w:val="7EA61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A3FF1"/>
    <w:multiLevelType w:val="hybridMultilevel"/>
    <w:tmpl w:val="73B66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32175"/>
    <w:multiLevelType w:val="hybridMultilevel"/>
    <w:tmpl w:val="0A0828FA"/>
    <w:lvl w:ilvl="0" w:tplc="04090005">
      <w:start w:val="1"/>
      <w:numFmt w:val="bullet"/>
      <w:lvlText w:val=""/>
      <w:lvlJc w:val="left"/>
      <w:rPr>
        <w:rFonts w:ascii="Wingdings" w:hAnsi="Wingdings" w:hint="default"/>
        <w:color w:val="FF0000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B54113"/>
    <w:multiLevelType w:val="hybridMultilevel"/>
    <w:tmpl w:val="93549260"/>
    <w:lvl w:ilvl="0" w:tplc="04090005">
      <w:start w:val="1"/>
      <w:numFmt w:val="bullet"/>
      <w:lvlText w:val=""/>
      <w:lvlJc w:val="left"/>
      <w:rPr>
        <w:rFonts w:ascii="Wingdings" w:hAnsi="Wingdings" w:hint="default"/>
        <w:color w:val="FF0000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D40D7"/>
    <w:multiLevelType w:val="hybridMultilevel"/>
    <w:tmpl w:val="862A62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CD2E2"/>
    <w:multiLevelType w:val="hybridMultilevel"/>
    <w:tmpl w:val="9F08C2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E6B2ECC"/>
    <w:multiLevelType w:val="hybridMultilevel"/>
    <w:tmpl w:val="FA3C9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24756">
    <w:abstractNumId w:val="16"/>
  </w:num>
  <w:num w:numId="2" w16cid:durableId="989099038">
    <w:abstractNumId w:val="28"/>
  </w:num>
  <w:num w:numId="3" w16cid:durableId="313145469">
    <w:abstractNumId w:val="7"/>
  </w:num>
  <w:num w:numId="4" w16cid:durableId="1935743839">
    <w:abstractNumId w:val="21"/>
  </w:num>
  <w:num w:numId="5" w16cid:durableId="314650338">
    <w:abstractNumId w:val="11"/>
  </w:num>
  <w:num w:numId="6" w16cid:durableId="1537086716">
    <w:abstractNumId w:val="8"/>
  </w:num>
  <w:num w:numId="7" w16cid:durableId="1949699461">
    <w:abstractNumId w:val="30"/>
  </w:num>
  <w:num w:numId="8" w16cid:durableId="1556696393">
    <w:abstractNumId w:val="15"/>
  </w:num>
  <w:num w:numId="9" w16cid:durableId="1411582348">
    <w:abstractNumId w:val="35"/>
  </w:num>
  <w:num w:numId="10" w16cid:durableId="1792549716">
    <w:abstractNumId w:val="36"/>
  </w:num>
  <w:num w:numId="11" w16cid:durableId="1539388750">
    <w:abstractNumId w:val="20"/>
  </w:num>
  <w:num w:numId="12" w16cid:durableId="129634972">
    <w:abstractNumId w:val="2"/>
  </w:num>
  <w:num w:numId="13" w16cid:durableId="1853645467">
    <w:abstractNumId w:val="31"/>
  </w:num>
  <w:num w:numId="14" w16cid:durableId="504397125">
    <w:abstractNumId w:val="10"/>
  </w:num>
  <w:num w:numId="15" w16cid:durableId="1408922662">
    <w:abstractNumId w:val="33"/>
  </w:num>
  <w:num w:numId="16" w16cid:durableId="1667394558">
    <w:abstractNumId w:val="34"/>
  </w:num>
  <w:num w:numId="17" w16cid:durableId="1725836851">
    <w:abstractNumId w:val="4"/>
  </w:num>
  <w:num w:numId="18" w16cid:durableId="845174649">
    <w:abstractNumId w:val="13"/>
  </w:num>
  <w:num w:numId="19" w16cid:durableId="1578517208">
    <w:abstractNumId w:val="2"/>
  </w:num>
  <w:num w:numId="20" w16cid:durableId="1644850675">
    <w:abstractNumId w:val="2"/>
  </w:num>
  <w:num w:numId="21" w16cid:durableId="859471260">
    <w:abstractNumId w:val="2"/>
  </w:num>
  <w:num w:numId="22" w16cid:durableId="1279874653">
    <w:abstractNumId w:val="12"/>
  </w:num>
  <w:num w:numId="23" w16cid:durableId="1244144914">
    <w:abstractNumId w:val="2"/>
  </w:num>
  <w:num w:numId="24" w16cid:durableId="956788792">
    <w:abstractNumId w:val="17"/>
  </w:num>
  <w:num w:numId="25" w16cid:durableId="1291126833">
    <w:abstractNumId w:val="22"/>
  </w:num>
  <w:num w:numId="26" w16cid:durableId="1050039264">
    <w:abstractNumId w:val="9"/>
  </w:num>
  <w:num w:numId="27" w16cid:durableId="1759642068">
    <w:abstractNumId w:val="37"/>
  </w:num>
  <w:num w:numId="28" w16cid:durableId="733969133">
    <w:abstractNumId w:val="3"/>
  </w:num>
  <w:num w:numId="29" w16cid:durableId="1095130193">
    <w:abstractNumId w:val="32"/>
  </w:num>
  <w:num w:numId="30" w16cid:durableId="2024892641">
    <w:abstractNumId w:val="24"/>
  </w:num>
  <w:num w:numId="31" w16cid:durableId="1141842748">
    <w:abstractNumId w:val="38"/>
  </w:num>
  <w:num w:numId="32" w16cid:durableId="1109934154">
    <w:abstractNumId w:val="18"/>
  </w:num>
  <w:num w:numId="33" w16cid:durableId="1539318915">
    <w:abstractNumId w:val="27"/>
  </w:num>
  <w:num w:numId="34" w16cid:durableId="277759097">
    <w:abstractNumId w:val="0"/>
  </w:num>
  <w:num w:numId="35" w16cid:durableId="1511799402">
    <w:abstractNumId w:val="19"/>
  </w:num>
  <w:num w:numId="36" w16cid:durableId="1755786479">
    <w:abstractNumId w:val="14"/>
  </w:num>
  <w:num w:numId="37" w16cid:durableId="46298628">
    <w:abstractNumId w:val="26"/>
  </w:num>
  <w:num w:numId="38" w16cid:durableId="988628472">
    <w:abstractNumId w:val="1"/>
  </w:num>
  <w:num w:numId="39" w16cid:durableId="1133408534">
    <w:abstractNumId w:val="29"/>
  </w:num>
  <w:num w:numId="40" w16cid:durableId="1886405874">
    <w:abstractNumId w:val="5"/>
  </w:num>
  <w:num w:numId="41" w16cid:durableId="1918637800">
    <w:abstractNumId w:val="23"/>
  </w:num>
  <w:num w:numId="42" w16cid:durableId="2014724745">
    <w:abstractNumId w:val="6"/>
  </w:num>
  <w:num w:numId="43" w16cid:durableId="2051803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6074"/>
    <w:rsid w:val="00006F6D"/>
    <w:rsid w:val="00007122"/>
    <w:rsid w:val="00016A85"/>
    <w:rsid w:val="000208D7"/>
    <w:rsid w:val="00023BCF"/>
    <w:rsid w:val="00043D50"/>
    <w:rsid w:val="00050E2D"/>
    <w:rsid w:val="000516AB"/>
    <w:rsid w:val="00052579"/>
    <w:rsid w:val="0005777A"/>
    <w:rsid w:val="00070897"/>
    <w:rsid w:val="00085B0F"/>
    <w:rsid w:val="00086D7A"/>
    <w:rsid w:val="00086D9D"/>
    <w:rsid w:val="00090F73"/>
    <w:rsid w:val="000B6D02"/>
    <w:rsid w:val="000C29E4"/>
    <w:rsid w:val="000C2A4C"/>
    <w:rsid w:val="000D1620"/>
    <w:rsid w:val="000E3EF7"/>
    <w:rsid w:val="000E4E1D"/>
    <w:rsid w:val="001016F1"/>
    <w:rsid w:val="00103DE2"/>
    <w:rsid w:val="00104BDE"/>
    <w:rsid w:val="00107702"/>
    <w:rsid w:val="00120A75"/>
    <w:rsid w:val="00140BF8"/>
    <w:rsid w:val="00141B33"/>
    <w:rsid w:val="00144CA9"/>
    <w:rsid w:val="00144E5D"/>
    <w:rsid w:val="00145C8D"/>
    <w:rsid w:val="00153900"/>
    <w:rsid w:val="001604AD"/>
    <w:rsid w:val="0016512C"/>
    <w:rsid w:val="00166DBF"/>
    <w:rsid w:val="001741C8"/>
    <w:rsid w:val="00176AE6"/>
    <w:rsid w:val="00184107"/>
    <w:rsid w:val="0019292A"/>
    <w:rsid w:val="001A4602"/>
    <w:rsid w:val="001C791A"/>
    <w:rsid w:val="001D2326"/>
    <w:rsid w:val="001F1F6A"/>
    <w:rsid w:val="001F23F4"/>
    <w:rsid w:val="00201D0E"/>
    <w:rsid w:val="0020616B"/>
    <w:rsid w:val="002137BA"/>
    <w:rsid w:val="00225BF6"/>
    <w:rsid w:val="00232DEC"/>
    <w:rsid w:val="00233E3F"/>
    <w:rsid w:val="00256A33"/>
    <w:rsid w:val="002578D2"/>
    <w:rsid w:val="002619A9"/>
    <w:rsid w:val="0027040A"/>
    <w:rsid w:val="002843FE"/>
    <w:rsid w:val="0028459C"/>
    <w:rsid w:val="00293E5D"/>
    <w:rsid w:val="002B174B"/>
    <w:rsid w:val="002B1DC6"/>
    <w:rsid w:val="002B6F78"/>
    <w:rsid w:val="002C3B66"/>
    <w:rsid w:val="002C7244"/>
    <w:rsid w:val="002D7F8C"/>
    <w:rsid w:val="002F658B"/>
    <w:rsid w:val="00304B0F"/>
    <w:rsid w:val="00314DFA"/>
    <w:rsid w:val="003229CD"/>
    <w:rsid w:val="00327E7A"/>
    <w:rsid w:val="00332670"/>
    <w:rsid w:val="00342413"/>
    <w:rsid w:val="00354E0D"/>
    <w:rsid w:val="003571EA"/>
    <w:rsid w:val="00360341"/>
    <w:rsid w:val="00366A73"/>
    <w:rsid w:val="0037604C"/>
    <w:rsid w:val="003863A4"/>
    <w:rsid w:val="0039019D"/>
    <w:rsid w:val="00397BE5"/>
    <w:rsid w:val="003A12AE"/>
    <w:rsid w:val="003A626D"/>
    <w:rsid w:val="003B7B89"/>
    <w:rsid w:val="003C43EB"/>
    <w:rsid w:val="003D31F8"/>
    <w:rsid w:val="003F00C9"/>
    <w:rsid w:val="00402579"/>
    <w:rsid w:val="00406521"/>
    <w:rsid w:val="00417048"/>
    <w:rsid w:val="00417698"/>
    <w:rsid w:val="004238D8"/>
    <w:rsid w:val="00424476"/>
    <w:rsid w:val="004547E9"/>
    <w:rsid w:val="00463C69"/>
    <w:rsid w:val="0046541D"/>
    <w:rsid w:val="004708B4"/>
    <w:rsid w:val="0047616A"/>
    <w:rsid w:val="004779A9"/>
    <w:rsid w:val="00477F92"/>
    <w:rsid w:val="00496092"/>
    <w:rsid w:val="00496EDF"/>
    <w:rsid w:val="004B0B7A"/>
    <w:rsid w:val="004B2221"/>
    <w:rsid w:val="004C0281"/>
    <w:rsid w:val="004D170A"/>
    <w:rsid w:val="004D5E8C"/>
    <w:rsid w:val="004D66DA"/>
    <w:rsid w:val="004D6B3D"/>
    <w:rsid w:val="004E2265"/>
    <w:rsid w:val="00510E0E"/>
    <w:rsid w:val="00511345"/>
    <w:rsid w:val="00520545"/>
    <w:rsid w:val="00522CF3"/>
    <w:rsid w:val="0052720D"/>
    <w:rsid w:val="00533C78"/>
    <w:rsid w:val="00543018"/>
    <w:rsid w:val="00543DAC"/>
    <w:rsid w:val="00552CB9"/>
    <w:rsid w:val="00570C41"/>
    <w:rsid w:val="00584222"/>
    <w:rsid w:val="00584C07"/>
    <w:rsid w:val="00584EEF"/>
    <w:rsid w:val="005937FD"/>
    <w:rsid w:val="00596408"/>
    <w:rsid w:val="005A3F79"/>
    <w:rsid w:val="005A6A4C"/>
    <w:rsid w:val="005A6DDB"/>
    <w:rsid w:val="005C0C76"/>
    <w:rsid w:val="005D520E"/>
    <w:rsid w:val="005E35FB"/>
    <w:rsid w:val="005E5B63"/>
    <w:rsid w:val="005E5DBD"/>
    <w:rsid w:val="005F5CDB"/>
    <w:rsid w:val="00600907"/>
    <w:rsid w:val="00600BA2"/>
    <w:rsid w:val="00613392"/>
    <w:rsid w:val="00616B0B"/>
    <w:rsid w:val="00617EA1"/>
    <w:rsid w:val="006310FD"/>
    <w:rsid w:val="00644900"/>
    <w:rsid w:val="00646B79"/>
    <w:rsid w:val="00653625"/>
    <w:rsid w:val="00656519"/>
    <w:rsid w:val="00660390"/>
    <w:rsid w:val="00662A4A"/>
    <w:rsid w:val="00670E9B"/>
    <w:rsid w:val="00674674"/>
    <w:rsid w:val="00675C4B"/>
    <w:rsid w:val="0067619E"/>
    <w:rsid w:val="0067730B"/>
    <w:rsid w:val="006802C0"/>
    <w:rsid w:val="006812A7"/>
    <w:rsid w:val="00681A93"/>
    <w:rsid w:val="00685EBE"/>
    <w:rsid w:val="00686121"/>
    <w:rsid w:val="00691C89"/>
    <w:rsid w:val="006B169B"/>
    <w:rsid w:val="006B4A04"/>
    <w:rsid w:val="006C3F43"/>
    <w:rsid w:val="006C78E5"/>
    <w:rsid w:val="006D2DF2"/>
    <w:rsid w:val="006E2C3D"/>
    <w:rsid w:val="006E3145"/>
    <w:rsid w:val="006F11FF"/>
    <w:rsid w:val="006F3BF8"/>
    <w:rsid w:val="006F6D34"/>
    <w:rsid w:val="00700BFD"/>
    <w:rsid w:val="00722BA1"/>
    <w:rsid w:val="00730F49"/>
    <w:rsid w:val="00745A24"/>
    <w:rsid w:val="007546F9"/>
    <w:rsid w:val="00760F45"/>
    <w:rsid w:val="007822C7"/>
    <w:rsid w:val="00786AD8"/>
    <w:rsid w:val="00791A56"/>
    <w:rsid w:val="007A73C7"/>
    <w:rsid w:val="007B384F"/>
    <w:rsid w:val="007B3BEB"/>
    <w:rsid w:val="007B7940"/>
    <w:rsid w:val="007C561C"/>
    <w:rsid w:val="007D061E"/>
    <w:rsid w:val="007D0DC7"/>
    <w:rsid w:val="007D4D6F"/>
    <w:rsid w:val="007D6342"/>
    <w:rsid w:val="007D6A3C"/>
    <w:rsid w:val="007D6FCA"/>
    <w:rsid w:val="007D7EFB"/>
    <w:rsid w:val="007E737B"/>
    <w:rsid w:val="007E746E"/>
    <w:rsid w:val="007F1418"/>
    <w:rsid w:val="007F602D"/>
    <w:rsid w:val="00822356"/>
    <w:rsid w:val="00830105"/>
    <w:rsid w:val="00830142"/>
    <w:rsid w:val="00831D70"/>
    <w:rsid w:val="00842484"/>
    <w:rsid w:val="00845CF1"/>
    <w:rsid w:val="008531C0"/>
    <w:rsid w:val="00863918"/>
    <w:rsid w:val="0087104C"/>
    <w:rsid w:val="00880DA3"/>
    <w:rsid w:val="00886C2E"/>
    <w:rsid w:val="008909A2"/>
    <w:rsid w:val="0089350D"/>
    <w:rsid w:val="008B5045"/>
    <w:rsid w:val="008B64DE"/>
    <w:rsid w:val="008C1686"/>
    <w:rsid w:val="008C2DEA"/>
    <w:rsid w:val="008C7CBE"/>
    <w:rsid w:val="008D1A2B"/>
    <w:rsid w:val="008E1039"/>
    <w:rsid w:val="008E145A"/>
    <w:rsid w:val="008E2C9F"/>
    <w:rsid w:val="008E5A71"/>
    <w:rsid w:val="008E70D7"/>
    <w:rsid w:val="008E73A5"/>
    <w:rsid w:val="008F4F0F"/>
    <w:rsid w:val="00903542"/>
    <w:rsid w:val="0091189E"/>
    <w:rsid w:val="009200FF"/>
    <w:rsid w:val="00924475"/>
    <w:rsid w:val="009256A9"/>
    <w:rsid w:val="0092597E"/>
    <w:rsid w:val="00943CF1"/>
    <w:rsid w:val="00950FB7"/>
    <w:rsid w:val="00974205"/>
    <w:rsid w:val="00974A1C"/>
    <w:rsid w:val="00982BC2"/>
    <w:rsid w:val="009851C4"/>
    <w:rsid w:val="0098553B"/>
    <w:rsid w:val="0099437A"/>
    <w:rsid w:val="009A51A4"/>
    <w:rsid w:val="009C0CB2"/>
    <w:rsid w:val="009C1588"/>
    <w:rsid w:val="009C3967"/>
    <w:rsid w:val="009C5794"/>
    <w:rsid w:val="009D2A4C"/>
    <w:rsid w:val="009D48A1"/>
    <w:rsid w:val="009D54AD"/>
    <w:rsid w:val="00A23B0F"/>
    <w:rsid w:val="00A37146"/>
    <w:rsid w:val="00A42040"/>
    <w:rsid w:val="00A43FEB"/>
    <w:rsid w:val="00A5336B"/>
    <w:rsid w:val="00A55E48"/>
    <w:rsid w:val="00A56562"/>
    <w:rsid w:val="00A57925"/>
    <w:rsid w:val="00A617D3"/>
    <w:rsid w:val="00A62C86"/>
    <w:rsid w:val="00A72221"/>
    <w:rsid w:val="00A73D41"/>
    <w:rsid w:val="00A951E9"/>
    <w:rsid w:val="00AA7C91"/>
    <w:rsid w:val="00AB35D0"/>
    <w:rsid w:val="00AB3F0D"/>
    <w:rsid w:val="00AC696A"/>
    <w:rsid w:val="00AC78AD"/>
    <w:rsid w:val="00AD1DEC"/>
    <w:rsid w:val="00AF08AA"/>
    <w:rsid w:val="00AF383D"/>
    <w:rsid w:val="00B01C50"/>
    <w:rsid w:val="00B21292"/>
    <w:rsid w:val="00B3114C"/>
    <w:rsid w:val="00B421B5"/>
    <w:rsid w:val="00B52AD9"/>
    <w:rsid w:val="00B532C3"/>
    <w:rsid w:val="00B54871"/>
    <w:rsid w:val="00B657F4"/>
    <w:rsid w:val="00B70457"/>
    <w:rsid w:val="00B853EF"/>
    <w:rsid w:val="00B855B8"/>
    <w:rsid w:val="00B922FE"/>
    <w:rsid w:val="00BA04CC"/>
    <w:rsid w:val="00BA04D1"/>
    <w:rsid w:val="00BA49FB"/>
    <w:rsid w:val="00BA6595"/>
    <w:rsid w:val="00BB151D"/>
    <w:rsid w:val="00BB2E90"/>
    <w:rsid w:val="00BB7570"/>
    <w:rsid w:val="00BC222D"/>
    <w:rsid w:val="00BC39BB"/>
    <w:rsid w:val="00BC69E6"/>
    <w:rsid w:val="00BD0932"/>
    <w:rsid w:val="00BE5EE8"/>
    <w:rsid w:val="00BF4D80"/>
    <w:rsid w:val="00BF4DEE"/>
    <w:rsid w:val="00C03169"/>
    <w:rsid w:val="00C07B69"/>
    <w:rsid w:val="00C1006C"/>
    <w:rsid w:val="00C11CF6"/>
    <w:rsid w:val="00C14ADC"/>
    <w:rsid w:val="00C22530"/>
    <w:rsid w:val="00C23C0E"/>
    <w:rsid w:val="00C279A6"/>
    <w:rsid w:val="00C40095"/>
    <w:rsid w:val="00C4467B"/>
    <w:rsid w:val="00C4695A"/>
    <w:rsid w:val="00C5197B"/>
    <w:rsid w:val="00C61430"/>
    <w:rsid w:val="00C61652"/>
    <w:rsid w:val="00C826B0"/>
    <w:rsid w:val="00C838B3"/>
    <w:rsid w:val="00C86943"/>
    <w:rsid w:val="00C87C78"/>
    <w:rsid w:val="00C933FE"/>
    <w:rsid w:val="00C93CBC"/>
    <w:rsid w:val="00C954BF"/>
    <w:rsid w:val="00C95F1C"/>
    <w:rsid w:val="00CB3963"/>
    <w:rsid w:val="00CB742C"/>
    <w:rsid w:val="00CC0297"/>
    <w:rsid w:val="00CC1677"/>
    <w:rsid w:val="00CC20B5"/>
    <w:rsid w:val="00CC2929"/>
    <w:rsid w:val="00CC6F12"/>
    <w:rsid w:val="00CC7504"/>
    <w:rsid w:val="00CC789B"/>
    <w:rsid w:val="00CD39A8"/>
    <w:rsid w:val="00CD7DB4"/>
    <w:rsid w:val="00CE7192"/>
    <w:rsid w:val="00CF430C"/>
    <w:rsid w:val="00D031B1"/>
    <w:rsid w:val="00D03A72"/>
    <w:rsid w:val="00D10C46"/>
    <w:rsid w:val="00D1104A"/>
    <w:rsid w:val="00D11B6D"/>
    <w:rsid w:val="00D14598"/>
    <w:rsid w:val="00D22553"/>
    <w:rsid w:val="00D225E2"/>
    <w:rsid w:val="00D47FE9"/>
    <w:rsid w:val="00D50F0F"/>
    <w:rsid w:val="00D55A73"/>
    <w:rsid w:val="00D56137"/>
    <w:rsid w:val="00D60A6A"/>
    <w:rsid w:val="00D61898"/>
    <w:rsid w:val="00D65B9D"/>
    <w:rsid w:val="00D67C64"/>
    <w:rsid w:val="00D72A9E"/>
    <w:rsid w:val="00D8435A"/>
    <w:rsid w:val="00D8496C"/>
    <w:rsid w:val="00D92494"/>
    <w:rsid w:val="00D949FB"/>
    <w:rsid w:val="00DA4C42"/>
    <w:rsid w:val="00DA5094"/>
    <w:rsid w:val="00DA51BA"/>
    <w:rsid w:val="00DB1DB6"/>
    <w:rsid w:val="00DB7D19"/>
    <w:rsid w:val="00DC330B"/>
    <w:rsid w:val="00DC38D2"/>
    <w:rsid w:val="00DC6D66"/>
    <w:rsid w:val="00DD16BE"/>
    <w:rsid w:val="00DD60EE"/>
    <w:rsid w:val="00DD6562"/>
    <w:rsid w:val="00DE5E49"/>
    <w:rsid w:val="00DF0F27"/>
    <w:rsid w:val="00DF1F38"/>
    <w:rsid w:val="00DF2291"/>
    <w:rsid w:val="00E07CE2"/>
    <w:rsid w:val="00E26336"/>
    <w:rsid w:val="00E31AA0"/>
    <w:rsid w:val="00E33C91"/>
    <w:rsid w:val="00E35E4E"/>
    <w:rsid w:val="00E400C2"/>
    <w:rsid w:val="00E4466B"/>
    <w:rsid w:val="00E46996"/>
    <w:rsid w:val="00E471D0"/>
    <w:rsid w:val="00E47669"/>
    <w:rsid w:val="00E57078"/>
    <w:rsid w:val="00E5756C"/>
    <w:rsid w:val="00E57F24"/>
    <w:rsid w:val="00E62AD9"/>
    <w:rsid w:val="00E656A9"/>
    <w:rsid w:val="00E70392"/>
    <w:rsid w:val="00E707E2"/>
    <w:rsid w:val="00E737E0"/>
    <w:rsid w:val="00E817C8"/>
    <w:rsid w:val="00E83B49"/>
    <w:rsid w:val="00E86121"/>
    <w:rsid w:val="00EA0A92"/>
    <w:rsid w:val="00EA3990"/>
    <w:rsid w:val="00EA4C16"/>
    <w:rsid w:val="00EA5822"/>
    <w:rsid w:val="00EC4A47"/>
    <w:rsid w:val="00EC62E6"/>
    <w:rsid w:val="00EC70F5"/>
    <w:rsid w:val="00ED072C"/>
    <w:rsid w:val="00ED4823"/>
    <w:rsid w:val="00ED50DA"/>
    <w:rsid w:val="00EE0D13"/>
    <w:rsid w:val="00EE420B"/>
    <w:rsid w:val="00EF6ED7"/>
    <w:rsid w:val="00F05455"/>
    <w:rsid w:val="00F15CC9"/>
    <w:rsid w:val="00F276C1"/>
    <w:rsid w:val="00F3529D"/>
    <w:rsid w:val="00F41CEE"/>
    <w:rsid w:val="00F479E6"/>
    <w:rsid w:val="00F51E7E"/>
    <w:rsid w:val="00F52B59"/>
    <w:rsid w:val="00F60005"/>
    <w:rsid w:val="00F63B95"/>
    <w:rsid w:val="00F67160"/>
    <w:rsid w:val="00F674C6"/>
    <w:rsid w:val="00F76882"/>
    <w:rsid w:val="00F86EB2"/>
    <w:rsid w:val="00F86F81"/>
    <w:rsid w:val="00F900A3"/>
    <w:rsid w:val="00F95B78"/>
    <w:rsid w:val="00F961EF"/>
    <w:rsid w:val="00F973AA"/>
    <w:rsid w:val="00FA00CD"/>
    <w:rsid w:val="00FA1A0A"/>
    <w:rsid w:val="00FA7652"/>
    <w:rsid w:val="00FB0E07"/>
    <w:rsid w:val="00FB40BE"/>
    <w:rsid w:val="00FB750F"/>
    <w:rsid w:val="00FC7BC0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CCE9"/>
  <w15:docId w15:val="{FE14D6A6-5DF7-4479-98B6-28BF5357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99437A"/>
    <w:pPr>
      <w:spacing w:after="40"/>
      <w:ind w:left="567"/>
    </w:pPr>
    <w:rPr>
      <w:rFonts w:eastAsia="MS Mincho"/>
      <w:lang w:val="en-GB"/>
    </w:rPr>
  </w:style>
  <w:style w:type="paragraph" w:customStyle="1" w:styleId="Default">
    <w:name w:val="Default"/>
    <w:rsid w:val="00CC6F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791A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1C791A"/>
  </w:style>
  <w:style w:type="character" w:styleId="CommentReference">
    <w:name w:val="annotation reference"/>
    <w:basedOn w:val="DefaultParagraphFont"/>
    <w:uiPriority w:val="99"/>
    <w:semiHidden/>
    <w:unhideWhenUsed/>
    <w:rsid w:val="00C83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8B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8B3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8B3"/>
    <w:rPr>
      <w:rFonts w:ascii="Arial" w:eastAsia="Times New Roman" w:hAnsi="Arial" w:cs="Times New Roman"/>
      <w:b/>
      <w:bCs/>
      <w:sz w:val="20"/>
      <w:szCs w:val="20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0516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AB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0516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AB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eate a new document." ma:contentTypeScope="" ma:versionID="1e8d33be8c1c43265cadbff110944d0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fe1ab56b5af942628d8be4cd728c383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49335-C0B9-4361-A5CF-90B816D6C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7A01D-41C7-48B9-8943-03964051744E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805c9006-41ab-4d20-a782-794274708dc7"/>
  </ds:schemaRefs>
</ds:datastoreItem>
</file>

<file path=customXml/itemProps3.xml><?xml version="1.0" encoding="utf-8"?>
<ds:datastoreItem xmlns:ds="http://schemas.openxmlformats.org/officeDocument/2006/customXml" ds:itemID="{9ECF8D2B-6E1D-411B-ACD3-CDE68025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a7b97ff7-b165-43d8-8280-5bd5f57fbb1a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AMARAL, Céline</dc:creator>
  <cp:keywords/>
  <dc:description/>
  <cp:lastModifiedBy>Norton, Steve</cp:lastModifiedBy>
  <cp:revision>27</cp:revision>
  <cp:lastPrinted>2019-01-29T10:46:00Z</cp:lastPrinted>
  <dcterms:created xsi:type="dcterms:W3CDTF">2025-06-12T14:15:00Z</dcterms:created>
  <dcterms:modified xsi:type="dcterms:W3CDTF">2025-06-12T17:55:00Z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0x0101008DACE98361CF25468862B881D0866E77</vt:lpwstr>
  </property>
</Properties>
</file>