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5620" w14:textId="77777777" w:rsidR="00CC12C5" w:rsidRDefault="00CC12C5" w:rsidP="00CC12C5">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1660288" behindDoc="0" locked="0" layoutInCell="1" allowOverlap="1" wp14:anchorId="2454FEAA" wp14:editId="6BBA8EF4">
                <wp:simplePos x="0" y="0"/>
                <wp:positionH relativeFrom="margin">
                  <wp:posOffset>-313690</wp:posOffset>
                </wp:positionH>
                <wp:positionV relativeFrom="paragraph">
                  <wp:posOffset>1270</wp:posOffset>
                </wp:positionV>
                <wp:extent cx="6379845" cy="1478915"/>
                <wp:effectExtent l="0" t="0" r="0" b="0"/>
                <wp:wrapTight wrapText="bothSides">
                  <wp:wrapPolygon edited="0">
                    <wp:start x="129" y="835"/>
                    <wp:lineTo x="129" y="20589"/>
                    <wp:lineTo x="21413" y="20589"/>
                    <wp:lineTo x="21413" y="835"/>
                    <wp:lineTo x="129"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845"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499C99" w14:textId="77777777" w:rsidR="00CC12C5" w:rsidRDefault="00CC12C5" w:rsidP="00CC12C5">
                            <w:pPr>
                              <w:jc w:val="left"/>
                              <w:rPr>
                                <w:b/>
                                <w:bCs/>
                                <w:color w:val="FFFFFF" w:themeColor="background1"/>
                                <w:sz w:val="44"/>
                                <w:szCs w:val="44"/>
                                <w:lang w:val="en-AU"/>
                              </w:rPr>
                            </w:pPr>
                            <w:r w:rsidRPr="00330A1E">
                              <w:rPr>
                                <w:color w:val="FF0000"/>
                                <w:sz w:val="40"/>
                                <w:szCs w:val="40"/>
                                <w:lang w:val="en-AU"/>
                              </w:rPr>
                              <w:br/>
                            </w:r>
                            <w:r w:rsidRPr="00707D60">
                              <w:rPr>
                                <w:b/>
                                <w:bCs/>
                                <w:color w:val="FFFFFF" w:themeColor="background1"/>
                                <w:sz w:val="44"/>
                                <w:szCs w:val="44"/>
                                <w:lang w:val="en-AU"/>
                              </w:rPr>
                              <w:t>Job Description</w:t>
                            </w:r>
                            <w:r>
                              <w:rPr>
                                <w:b/>
                                <w:bCs/>
                                <w:color w:val="FFFFFF" w:themeColor="background1"/>
                                <w:sz w:val="44"/>
                                <w:szCs w:val="44"/>
                                <w:lang w:val="en-AU"/>
                              </w:rPr>
                              <w:t>:</w:t>
                            </w:r>
                          </w:p>
                          <w:p w14:paraId="6F095C7E" w14:textId="77777777" w:rsidR="00CC12C5" w:rsidRPr="00707D60" w:rsidRDefault="00CC12C5" w:rsidP="00CC12C5">
                            <w:pPr>
                              <w:jc w:val="left"/>
                              <w:rPr>
                                <w:b/>
                                <w:bCs/>
                                <w:color w:val="FFFFFF" w:themeColor="background1"/>
                                <w:sz w:val="40"/>
                                <w:szCs w:val="40"/>
                                <w:lang w:val="en-AU"/>
                              </w:rPr>
                            </w:pPr>
                            <w:r>
                              <w:rPr>
                                <w:b/>
                                <w:bCs/>
                                <w:color w:val="FFFFFF" w:themeColor="background1"/>
                                <w:sz w:val="44"/>
                                <w:szCs w:val="44"/>
                                <w:lang w:val="en-GB"/>
                              </w:rPr>
                              <w:t>Trustee Sodexo Stop Hunger Foundation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54FEAA" id="_x0000_t202" coordsize="21600,21600" o:spt="202" path="m,l,21600r21600,l21600,xe">
                <v:stroke joinstyle="miter"/>
                <v:path gradientshapeok="t" o:connecttype="rect"/>
              </v:shapetype>
              <v:shape id="Text Box 18" o:spid="_x0000_s1026" type="#_x0000_t202" style="position:absolute;margin-left:-24.7pt;margin-top:.1pt;width:502.35pt;height:11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" filled="f" fillcolor="#00a0c6" stroked="f" strokeweight="1pt">
                <v:textbox inset=",7.2pt,,7.2pt">
                  <w:txbxContent>
                    <w:p w14:paraId="3C499C99" w14:textId="77777777" w:rsidR="00CC12C5" w:rsidRDefault="00CC12C5" w:rsidP="00CC12C5">
                      <w:pPr>
                        <w:jc w:val="left"/>
                        <w:rPr>
                          <w:b/>
                          <w:bCs/>
                          <w:color w:val="FFFFFF" w:themeColor="background1"/>
                          <w:sz w:val="44"/>
                          <w:szCs w:val="44"/>
                          <w:lang w:val="en-AU"/>
                        </w:rPr>
                      </w:pPr>
                      <w:r w:rsidRPr="00330A1E">
                        <w:rPr>
                          <w:color w:val="FF0000"/>
                          <w:sz w:val="40"/>
                          <w:szCs w:val="40"/>
                          <w:lang w:val="en-AU"/>
                        </w:rPr>
                        <w:br/>
                      </w:r>
                      <w:r w:rsidRPr="00707D60">
                        <w:rPr>
                          <w:b/>
                          <w:bCs/>
                          <w:color w:val="FFFFFF" w:themeColor="background1"/>
                          <w:sz w:val="44"/>
                          <w:szCs w:val="44"/>
                          <w:lang w:val="en-AU"/>
                        </w:rPr>
                        <w:t>Job Description</w:t>
                      </w:r>
                      <w:r>
                        <w:rPr>
                          <w:b/>
                          <w:bCs/>
                          <w:color w:val="FFFFFF" w:themeColor="background1"/>
                          <w:sz w:val="44"/>
                          <w:szCs w:val="44"/>
                          <w:lang w:val="en-AU"/>
                        </w:rPr>
                        <w:t>:</w:t>
                      </w:r>
                    </w:p>
                    <w:p w14:paraId="6F095C7E" w14:textId="77777777" w:rsidR="00CC12C5" w:rsidRPr="00707D60" w:rsidRDefault="00CC12C5" w:rsidP="00CC12C5">
                      <w:pPr>
                        <w:jc w:val="left"/>
                        <w:rPr>
                          <w:b/>
                          <w:bCs/>
                          <w:color w:val="FFFFFF" w:themeColor="background1"/>
                          <w:sz w:val="40"/>
                          <w:szCs w:val="40"/>
                          <w:lang w:val="en-AU"/>
                        </w:rPr>
                      </w:pPr>
                      <w:r>
                        <w:rPr>
                          <w:b/>
                          <w:bCs/>
                          <w:color w:val="FFFFFF" w:themeColor="background1"/>
                          <w:sz w:val="44"/>
                          <w:szCs w:val="44"/>
                          <w:lang w:val="en-GB"/>
                        </w:rPr>
                        <w:t>Trustee Sodexo Stop Hunger Foundation</w:t>
                      </w:r>
                    </w:p>
                  </w:txbxContent>
                </v:textbox>
                <w10:wrap type="tight" anchorx="margin"/>
              </v:shape>
            </w:pict>
          </mc:Fallback>
        </mc:AlternateContent>
      </w:r>
      <w:r>
        <w:rPr>
          <w:noProof/>
        </w:rPr>
        <w:drawing>
          <wp:anchor distT="0" distB="0" distL="114300" distR="114300" simplePos="0" relativeHeight="251661312" behindDoc="0" locked="0" layoutInCell="1" allowOverlap="1" wp14:anchorId="6F0B269E" wp14:editId="19D55E88">
            <wp:simplePos x="0" y="0"/>
            <wp:positionH relativeFrom="page">
              <wp:align>right</wp:align>
            </wp:positionH>
            <wp:positionV relativeFrom="paragraph">
              <wp:posOffset>-688975</wp:posOffset>
            </wp:positionV>
            <wp:extent cx="1366241" cy="511143"/>
            <wp:effectExtent l="0" t="0" r="5715" b="3810"/>
            <wp:wrapNone/>
            <wp:docPr id="15" name="Image 4"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descr="A blue and red logo&#10;&#10;AI-generated content may be incorrect."/>
                    <pic:cNvPicPr>
                      <a:picLocks noChangeAspect="1"/>
                    </pic:cNvPicPr>
                  </pic:nvPicPr>
                  <pic:blipFill>
                    <a:blip r:embed="rId8"/>
                    <a:stretch>
                      <a:fillRect/>
                    </a:stretch>
                  </pic:blipFill>
                  <pic:spPr>
                    <a:xfrm>
                      <a:off x="0" y="0"/>
                      <a:ext cx="1366241" cy="511143"/>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299846DF" wp14:editId="51E3AD15">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5EFBD" id="Rectangle 3" o:spid="_x0000_s1026" style="position:absolute;margin-left:0;margin-top:-84.75pt;width:595.2pt;height:189.9pt;z-index:2516592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" fillcolor="#00359e" stroked="f" strokeweight="1.5pt">
                <w10:wrap anchorx="page"/>
              </v:rect>
            </w:pict>
          </mc:Fallback>
        </mc:AlternateContent>
      </w:r>
    </w:p>
    <w:tbl>
      <w:tblPr>
        <w:tblpPr w:leftFromText="180" w:rightFromText="180" w:vertAnchor="text" w:horzAnchor="margin" w:tblpXSpec="center" w:tblpY="1125"/>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CC12C5" w:rsidRPr="005D17E1" w14:paraId="52342768" w14:textId="77777777" w:rsidTr="00CC12C5">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248D7B5C" w14:textId="77777777" w:rsidR="00CC12C5" w:rsidRPr="005D17E1" w:rsidRDefault="00CC12C5" w:rsidP="00CC12C5">
            <w:pPr>
              <w:pStyle w:val="gris"/>
              <w:framePr w:hSpace="0" w:wrap="auto" w:vAnchor="margin" w:hAnchor="text" w:xAlign="left" w:yAlign="inline"/>
              <w:spacing w:before="20" w:after="20"/>
              <w:rPr>
                <w:b w:val="0"/>
                <w:sz w:val="16"/>
                <w:szCs w:val="16"/>
              </w:rPr>
            </w:pPr>
            <w:r w:rsidRPr="005D17E1">
              <w:rPr>
                <w:b w:val="0"/>
                <w:sz w:val="16"/>
                <w:szCs w:val="16"/>
              </w:rPr>
              <w:t>Function:</w:t>
            </w:r>
          </w:p>
        </w:tc>
        <w:tc>
          <w:tcPr>
            <w:tcW w:w="7123" w:type="dxa"/>
            <w:tcBorders>
              <w:top w:val="single" w:sz="4" w:space="0" w:color="auto"/>
              <w:left w:val="nil"/>
              <w:bottom w:val="dotted" w:sz="4" w:space="0" w:color="auto"/>
              <w:right w:val="single" w:sz="4" w:space="0" w:color="auto"/>
            </w:tcBorders>
            <w:vAlign w:val="center"/>
          </w:tcPr>
          <w:p w14:paraId="62C2473F" w14:textId="77777777" w:rsidR="00CC12C5" w:rsidRPr="005D17E1" w:rsidRDefault="00CC12C5" w:rsidP="00CC12C5">
            <w:pPr>
              <w:spacing w:before="20" w:after="20"/>
              <w:jc w:val="left"/>
              <w:rPr>
                <w:rFonts w:cs="Arial"/>
                <w:color w:val="000000" w:themeColor="text1"/>
                <w:sz w:val="16"/>
                <w:szCs w:val="16"/>
              </w:rPr>
            </w:pPr>
            <w:r w:rsidRPr="005D17E1">
              <w:rPr>
                <w:rFonts w:cs="Arial"/>
                <w:color w:val="000000" w:themeColor="text1"/>
                <w:sz w:val="16"/>
                <w:szCs w:val="16"/>
              </w:rPr>
              <w:t xml:space="preserve">Sodexo Stop Hunger Foundation </w:t>
            </w:r>
          </w:p>
        </w:tc>
      </w:tr>
      <w:tr w:rsidR="00CC12C5" w:rsidRPr="005D17E1" w14:paraId="4CD2E816" w14:textId="77777777" w:rsidTr="00CC12C5">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5D8B3B9" w14:textId="77777777" w:rsidR="00CC12C5" w:rsidRPr="005D17E1" w:rsidRDefault="00CC12C5" w:rsidP="00CC12C5">
            <w:pPr>
              <w:pStyle w:val="gris"/>
              <w:framePr w:hSpace="0" w:wrap="auto" w:vAnchor="margin" w:hAnchor="text" w:xAlign="left" w:yAlign="inline"/>
              <w:spacing w:before="20" w:after="20"/>
              <w:rPr>
                <w:b w:val="0"/>
                <w:sz w:val="16"/>
                <w:szCs w:val="16"/>
              </w:rPr>
            </w:pPr>
            <w:r w:rsidRPr="005D17E1">
              <w:rPr>
                <w:b w:val="0"/>
                <w:sz w:val="16"/>
                <w:szCs w:val="16"/>
              </w:rPr>
              <w:t xml:space="preserve">Position:  </w:t>
            </w:r>
          </w:p>
        </w:tc>
        <w:tc>
          <w:tcPr>
            <w:tcW w:w="7123" w:type="dxa"/>
            <w:tcBorders>
              <w:top w:val="dotted" w:sz="2" w:space="0" w:color="auto"/>
              <w:left w:val="nil"/>
              <w:bottom w:val="dotted" w:sz="2" w:space="0" w:color="auto"/>
              <w:right w:val="single" w:sz="4" w:space="0" w:color="auto"/>
            </w:tcBorders>
            <w:vAlign w:val="center"/>
          </w:tcPr>
          <w:p w14:paraId="55738C1C" w14:textId="77777777" w:rsidR="00CC12C5" w:rsidRPr="005D17E1" w:rsidRDefault="00CC12C5" w:rsidP="00CC12C5">
            <w:pPr>
              <w:spacing w:before="20" w:after="20"/>
              <w:jc w:val="left"/>
              <w:rPr>
                <w:rFonts w:cs="Arial"/>
                <w:color w:val="000000" w:themeColor="text1"/>
                <w:sz w:val="16"/>
                <w:szCs w:val="16"/>
                <w:lang w:val="en-GB"/>
              </w:rPr>
            </w:pPr>
            <w:r w:rsidRPr="005D17E1">
              <w:rPr>
                <w:rFonts w:cs="Arial"/>
                <w:sz w:val="16"/>
                <w:szCs w:val="16"/>
              </w:rPr>
              <w:t>Board Trustee</w:t>
            </w:r>
          </w:p>
        </w:tc>
      </w:tr>
      <w:tr w:rsidR="00CC12C5" w:rsidRPr="005D17E1" w14:paraId="7D536BDC" w14:textId="77777777" w:rsidTr="00CC12C5">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21E6CA2" w14:textId="77777777" w:rsidR="00CC12C5" w:rsidRPr="005D17E1" w:rsidRDefault="00CC12C5" w:rsidP="00CC12C5">
            <w:pPr>
              <w:pStyle w:val="gris"/>
              <w:framePr w:hSpace="0" w:wrap="auto" w:vAnchor="margin" w:hAnchor="text" w:xAlign="left" w:yAlign="inline"/>
              <w:spacing w:before="20" w:after="20"/>
              <w:rPr>
                <w:b w:val="0"/>
                <w:sz w:val="16"/>
                <w:szCs w:val="16"/>
              </w:rPr>
            </w:pPr>
            <w:r w:rsidRPr="005D17E1">
              <w:rPr>
                <w:b w:val="0"/>
                <w:sz w:val="16"/>
                <w:szCs w:val="16"/>
              </w:rPr>
              <w:t>Job holder:</w:t>
            </w:r>
          </w:p>
        </w:tc>
        <w:tc>
          <w:tcPr>
            <w:tcW w:w="7123" w:type="dxa"/>
            <w:tcBorders>
              <w:top w:val="dotted" w:sz="2" w:space="0" w:color="auto"/>
              <w:left w:val="nil"/>
              <w:bottom w:val="dotted" w:sz="2" w:space="0" w:color="auto"/>
              <w:right w:val="single" w:sz="4" w:space="0" w:color="auto"/>
            </w:tcBorders>
            <w:vAlign w:val="center"/>
          </w:tcPr>
          <w:p w14:paraId="743A581E" w14:textId="77777777" w:rsidR="00CC12C5" w:rsidRPr="005D17E1" w:rsidRDefault="00CC12C5" w:rsidP="00CC12C5">
            <w:pPr>
              <w:spacing w:before="20" w:after="20"/>
              <w:jc w:val="left"/>
              <w:rPr>
                <w:rFonts w:cs="Arial"/>
                <w:color w:val="000000" w:themeColor="text1"/>
                <w:sz w:val="16"/>
                <w:szCs w:val="16"/>
              </w:rPr>
            </w:pPr>
            <w:r w:rsidRPr="005D17E1">
              <w:rPr>
                <w:rFonts w:cs="Arial"/>
                <w:color w:val="000000" w:themeColor="text1"/>
                <w:sz w:val="16"/>
                <w:szCs w:val="16"/>
              </w:rPr>
              <w:t>N/A</w:t>
            </w:r>
          </w:p>
        </w:tc>
      </w:tr>
      <w:tr w:rsidR="00CC12C5" w:rsidRPr="005D17E1" w14:paraId="5FDB2A74" w14:textId="77777777" w:rsidTr="00CC12C5">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45DC598" w14:textId="77777777" w:rsidR="00CC12C5" w:rsidRPr="005D17E1" w:rsidRDefault="00CC12C5" w:rsidP="00CC12C5">
            <w:pPr>
              <w:pStyle w:val="gris"/>
              <w:framePr w:hSpace="0" w:wrap="auto" w:vAnchor="margin" w:hAnchor="text" w:xAlign="left" w:yAlign="inline"/>
              <w:spacing w:before="20" w:after="20"/>
              <w:rPr>
                <w:b w:val="0"/>
                <w:sz w:val="16"/>
                <w:szCs w:val="16"/>
              </w:rPr>
            </w:pPr>
            <w:r w:rsidRPr="005D17E1">
              <w:rPr>
                <w:b w:val="0"/>
                <w:sz w:val="16"/>
                <w:szCs w:val="16"/>
              </w:rPr>
              <w:t>Date (in job since):</w:t>
            </w:r>
          </w:p>
        </w:tc>
        <w:tc>
          <w:tcPr>
            <w:tcW w:w="7123" w:type="dxa"/>
            <w:tcBorders>
              <w:top w:val="dotted" w:sz="2" w:space="0" w:color="auto"/>
              <w:left w:val="nil"/>
              <w:bottom w:val="dotted" w:sz="4" w:space="0" w:color="auto"/>
              <w:right w:val="single" w:sz="4" w:space="0" w:color="auto"/>
            </w:tcBorders>
            <w:vAlign w:val="center"/>
          </w:tcPr>
          <w:p w14:paraId="1C7216A3" w14:textId="77777777" w:rsidR="00CC12C5" w:rsidRPr="005D17E1" w:rsidRDefault="00CC12C5" w:rsidP="00CC12C5">
            <w:pPr>
              <w:spacing w:before="20" w:after="20"/>
              <w:jc w:val="left"/>
              <w:rPr>
                <w:rFonts w:cs="Arial"/>
                <w:color w:val="000000" w:themeColor="text1"/>
                <w:sz w:val="16"/>
                <w:szCs w:val="16"/>
              </w:rPr>
            </w:pPr>
            <w:r w:rsidRPr="005D17E1">
              <w:rPr>
                <w:rFonts w:cs="Arial"/>
                <w:color w:val="000000" w:themeColor="text1"/>
                <w:sz w:val="16"/>
                <w:szCs w:val="16"/>
              </w:rPr>
              <w:t>N/A</w:t>
            </w:r>
          </w:p>
        </w:tc>
      </w:tr>
      <w:tr w:rsidR="00CC12C5" w:rsidRPr="005D17E1" w14:paraId="031F4D0C" w14:textId="77777777" w:rsidTr="00CC12C5">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5F889AA" w14:textId="77777777" w:rsidR="00CC12C5" w:rsidRPr="005D17E1" w:rsidRDefault="00CC12C5" w:rsidP="00CC12C5">
            <w:pPr>
              <w:pStyle w:val="gris"/>
              <w:framePr w:hSpace="0" w:wrap="auto" w:vAnchor="margin" w:hAnchor="text" w:xAlign="left" w:yAlign="inline"/>
              <w:spacing w:before="20" w:after="20"/>
              <w:rPr>
                <w:b w:val="0"/>
                <w:sz w:val="16"/>
                <w:szCs w:val="16"/>
              </w:rPr>
            </w:pPr>
            <w:r w:rsidRPr="005D17E1">
              <w:rPr>
                <w:b w:val="0"/>
                <w:sz w:val="16"/>
                <w:szCs w:val="16"/>
              </w:rPr>
              <w:t xml:space="preserve">Immediate manager </w:t>
            </w:r>
            <w:r w:rsidRPr="005D17E1">
              <w:rPr>
                <w:b w:val="0"/>
                <w:sz w:val="16"/>
                <w:szCs w:val="16"/>
              </w:rPr>
              <w:br/>
              <w:t>(N+1 Job title and name):</w:t>
            </w:r>
          </w:p>
        </w:tc>
        <w:tc>
          <w:tcPr>
            <w:tcW w:w="7123" w:type="dxa"/>
            <w:tcBorders>
              <w:top w:val="dotted" w:sz="2" w:space="0" w:color="auto"/>
              <w:left w:val="nil"/>
              <w:bottom w:val="dotted" w:sz="4" w:space="0" w:color="auto"/>
              <w:right w:val="single" w:sz="4" w:space="0" w:color="auto"/>
            </w:tcBorders>
            <w:vAlign w:val="center"/>
          </w:tcPr>
          <w:p w14:paraId="5AC643AE" w14:textId="77777777" w:rsidR="00CC12C5" w:rsidRPr="005D17E1" w:rsidRDefault="00CC12C5" w:rsidP="00CC12C5">
            <w:pPr>
              <w:spacing w:before="20" w:after="20"/>
              <w:jc w:val="left"/>
              <w:rPr>
                <w:rFonts w:cs="Arial"/>
                <w:color w:val="000000" w:themeColor="text1"/>
                <w:sz w:val="16"/>
                <w:szCs w:val="16"/>
              </w:rPr>
            </w:pPr>
            <w:r w:rsidRPr="005D17E1">
              <w:rPr>
                <w:rFonts w:cs="Arial"/>
                <w:color w:val="000000" w:themeColor="text1"/>
                <w:sz w:val="16"/>
                <w:szCs w:val="16"/>
              </w:rPr>
              <w:t>Chairman of the board</w:t>
            </w:r>
          </w:p>
        </w:tc>
      </w:tr>
      <w:tr w:rsidR="00CC12C5" w:rsidRPr="005D17E1" w14:paraId="11706731" w14:textId="77777777" w:rsidTr="00CC12C5">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2DB68E0" w14:textId="77777777" w:rsidR="00CC12C5" w:rsidRPr="005D17E1" w:rsidRDefault="00CC12C5" w:rsidP="00CC12C5">
            <w:pPr>
              <w:pStyle w:val="gris"/>
              <w:framePr w:hSpace="0" w:wrap="auto" w:vAnchor="margin" w:hAnchor="text" w:xAlign="left" w:yAlign="inline"/>
              <w:spacing w:before="20" w:after="20"/>
              <w:rPr>
                <w:b w:val="0"/>
                <w:sz w:val="16"/>
                <w:szCs w:val="16"/>
              </w:rPr>
            </w:pPr>
            <w:r w:rsidRPr="005D17E1">
              <w:rPr>
                <w:b w:val="0"/>
                <w:sz w:val="16"/>
                <w:szCs w:val="16"/>
              </w:rPr>
              <w:t>Additional reporting line to:</w:t>
            </w:r>
          </w:p>
        </w:tc>
        <w:tc>
          <w:tcPr>
            <w:tcW w:w="7123" w:type="dxa"/>
            <w:tcBorders>
              <w:top w:val="dotted" w:sz="2" w:space="0" w:color="auto"/>
              <w:left w:val="nil"/>
              <w:bottom w:val="dotted" w:sz="4" w:space="0" w:color="auto"/>
              <w:right w:val="single" w:sz="4" w:space="0" w:color="auto"/>
            </w:tcBorders>
            <w:vAlign w:val="center"/>
          </w:tcPr>
          <w:p w14:paraId="165336F7" w14:textId="77777777" w:rsidR="00CC12C5" w:rsidRPr="005D17E1" w:rsidRDefault="00CC12C5" w:rsidP="00CC12C5">
            <w:pPr>
              <w:spacing w:before="20" w:after="20"/>
              <w:jc w:val="left"/>
              <w:rPr>
                <w:rFonts w:cs="Arial"/>
                <w:color w:val="000000" w:themeColor="text1"/>
                <w:sz w:val="16"/>
                <w:szCs w:val="16"/>
              </w:rPr>
            </w:pPr>
            <w:r w:rsidRPr="005D17E1">
              <w:rPr>
                <w:rFonts w:cs="Arial"/>
                <w:color w:val="000000" w:themeColor="text1"/>
                <w:sz w:val="16"/>
                <w:szCs w:val="16"/>
              </w:rPr>
              <w:t>N/A</w:t>
            </w:r>
          </w:p>
        </w:tc>
      </w:tr>
      <w:tr w:rsidR="00CC12C5" w:rsidRPr="005D17E1" w14:paraId="3E2A7E4D" w14:textId="77777777" w:rsidTr="00CC12C5">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03384E4" w14:textId="77777777" w:rsidR="00CC12C5" w:rsidRPr="005D17E1" w:rsidRDefault="00CC12C5" w:rsidP="00CC12C5">
            <w:pPr>
              <w:pStyle w:val="gris"/>
              <w:framePr w:hSpace="0" w:wrap="auto" w:vAnchor="margin" w:hAnchor="text" w:xAlign="left" w:yAlign="inline"/>
              <w:spacing w:before="20" w:after="20"/>
              <w:rPr>
                <w:b w:val="0"/>
                <w:sz w:val="16"/>
                <w:szCs w:val="16"/>
              </w:rPr>
            </w:pPr>
            <w:r w:rsidRPr="005D17E1">
              <w:rPr>
                <w:b w:val="0"/>
                <w:sz w:val="16"/>
                <w:szCs w:val="16"/>
              </w:rPr>
              <w:t>Position location:</w:t>
            </w:r>
          </w:p>
        </w:tc>
        <w:tc>
          <w:tcPr>
            <w:tcW w:w="7123" w:type="dxa"/>
            <w:tcBorders>
              <w:top w:val="dotted" w:sz="2" w:space="0" w:color="auto"/>
              <w:left w:val="nil"/>
              <w:bottom w:val="dotted" w:sz="4" w:space="0" w:color="auto"/>
              <w:right w:val="single" w:sz="4" w:space="0" w:color="auto"/>
            </w:tcBorders>
            <w:vAlign w:val="center"/>
          </w:tcPr>
          <w:p w14:paraId="737DDA3E" w14:textId="77777777" w:rsidR="00CC12C5" w:rsidRPr="005D17E1" w:rsidRDefault="00CC12C5" w:rsidP="00CC12C5">
            <w:pPr>
              <w:spacing w:before="20" w:after="20"/>
              <w:jc w:val="left"/>
              <w:rPr>
                <w:rFonts w:cs="Arial"/>
                <w:color w:val="000000" w:themeColor="text1"/>
                <w:sz w:val="16"/>
                <w:szCs w:val="16"/>
              </w:rPr>
            </w:pPr>
            <w:r w:rsidRPr="005D17E1">
              <w:rPr>
                <w:rFonts w:cs="Arial"/>
                <w:color w:val="000000" w:themeColor="text1"/>
                <w:sz w:val="16"/>
                <w:szCs w:val="16"/>
              </w:rPr>
              <w:t>Home-based</w:t>
            </w:r>
          </w:p>
        </w:tc>
      </w:tr>
      <w:tr w:rsidR="00CC12C5" w:rsidRPr="005D17E1" w14:paraId="3FD27C9E" w14:textId="77777777" w:rsidTr="00CC12C5">
        <w:trPr>
          <w:trHeight w:val="370"/>
        </w:trPr>
        <w:tc>
          <w:tcPr>
            <w:tcW w:w="10322" w:type="dxa"/>
            <w:gridSpan w:val="3"/>
            <w:tcBorders>
              <w:top w:val="single" w:sz="2" w:space="0" w:color="auto"/>
              <w:left w:val="nil"/>
              <w:bottom w:val="single" w:sz="2" w:space="0" w:color="auto"/>
              <w:right w:val="nil"/>
            </w:tcBorders>
          </w:tcPr>
          <w:p w14:paraId="7F3C1A86" w14:textId="77777777" w:rsidR="00CC12C5" w:rsidRPr="005D17E1" w:rsidRDefault="00CC12C5" w:rsidP="00CC12C5">
            <w:pPr>
              <w:jc w:val="left"/>
              <w:rPr>
                <w:rFonts w:cs="Arial"/>
                <w:color w:val="000000" w:themeColor="text1"/>
                <w:sz w:val="16"/>
                <w:szCs w:val="16"/>
              </w:rPr>
            </w:pPr>
          </w:p>
        </w:tc>
      </w:tr>
      <w:tr w:rsidR="00CC12C5" w:rsidRPr="005D17E1" w14:paraId="68AA630A" w14:textId="77777777" w:rsidTr="00CC12C5">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9038FA5" w14:textId="77777777" w:rsidR="00CC12C5" w:rsidRPr="005D17E1" w:rsidRDefault="00CC12C5" w:rsidP="00CC12C5">
            <w:pPr>
              <w:pStyle w:val="titregris"/>
              <w:framePr w:hSpace="0" w:wrap="auto" w:vAnchor="margin" w:hAnchor="text" w:xAlign="left" w:yAlign="inline"/>
              <w:rPr>
                <w:b w:val="0"/>
                <w:color w:val="000000" w:themeColor="text1"/>
                <w:sz w:val="16"/>
                <w:szCs w:val="16"/>
              </w:rPr>
            </w:pPr>
            <w:r w:rsidRPr="005D17E1">
              <w:rPr>
                <w:color w:val="FF0000"/>
                <w:sz w:val="16"/>
                <w:szCs w:val="16"/>
              </w:rPr>
              <w:t xml:space="preserve">1.  </w:t>
            </w:r>
            <w:r w:rsidRPr="005D17E1">
              <w:rPr>
                <w:sz w:val="16"/>
                <w:szCs w:val="16"/>
              </w:rPr>
              <w:t xml:space="preserve">Purpose of the Job </w:t>
            </w:r>
            <w:r w:rsidRPr="005D17E1">
              <w:rPr>
                <w:b w:val="0"/>
                <w:sz w:val="16"/>
                <w:szCs w:val="16"/>
              </w:rPr>
              <w:t>– State concisely the aim of the job</w:t>
            </w:r>
            <w:r w:rsidRPr="005D17E1">
              <w:rPr>
                <w:sz w:val="16"/>
                <w:szCs w:val="16"/>
              </w:rPr>
              <w:t xml:space="preserve">.  </w:t>
            </w:r>
          </w:p>
        </w:tc>
      </w:tr>
      <w:tr w:rsidR="00CC12C5" w:rsidRPr="005D17E1" w14:paraId="024067D9" w14:textId="77777777" w:rsidTr="00CC12C5">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BA65604" w14:textId="77777777" w:rsidR="00CC12C5" w:rsidRPr="005D17E1" w:rsidRDefault="00CC12C5" w:rsidP="00CC12C5">
            <w:pPr>
              <w:rPr>
                <w:rFonts w:cs="Arial"/>
                <w:color w:val="000000" w:themeColor="text1"/>
                <w:sz w:val="16"/>
                <w:szCs w:val="16"/>
              </w:rPr>
            </w:pPr>
            <w:r w:rsidRPr="005D17E1">
              <w:rPr>
                <w:rFonts w:cs="Arial"/>
                <w:color w:val="000000" w:themeColor="text1"/>
                <w:sz w:val="16"/>
                <w:szCs w:val="16"/>
                <w:lang w:val="en-GB"/>
              </w:rPr>
              <w:t xml:space="preserve">Stop Hunger is the unique philanthropic cause that Sodexo supports. </w:t>
            </w:r>
            <w:r w:rsidRPr="005D17E1">
              <w:rPr>
                <w:rFonts w:cs="Arial"/>
                <w:color w:val="000000" w:themeColor="text1"/>
                <w:sz w:val="16"/>
                <w:szCs w:val="16"/>
              </w:rPr>
              <w:t xml:space="preserve"> Stop Hunger acts beyond food aid by providing means to train, work, produce and gain an income for a decent life. The Foundation’s priority focus is Women Empowerment and Youth Empowerment. </w:t>
            </w:r>
          </w:p>
          <w:p w14:paraId="673EBA0F" w14:textId="77777777" w:rsidR="00CC12C5" w:rsidRPr="005D17E1" w:rsidRDefault="00CC12C5" w:rsidP="00CC12C5">
            <w:pPr>
              <w:rPr>
                <w:rFonts w:cs="Arial"/>
                <w:color w:val="000000" w:themeColor="text1"/>
                <w:sz w:val="16"/>
                <w:szCs w:val="16"/>
              </w:rPr>
            </w:pPr>
          </w:p>
          <w:p w14:paraId="6C74ACC9" w14:textId="77777777" w:rsidR="00CC12C5" w:rsidRPr="005D17E1" w:rsidRDefault="00CC12C5" w:rsidP="00CC12C5">
            <w:pPr>
              <w:pStyle w:val="ListParagraph"/>
              <w:numPr>
                <w:ilvl w:val="0"/>
                <w:numId w:val="1"/>
              </w:numPr>
              <w:jc w:val="left"/>
              <w:rPr>
                <w:rFonts w:cs="Arial"/>
                <w:color w:val="000000" w:themeColor="text1"/>
                <w:sz w:val="16"/>
                <w:szCs w:val="16"/>
                <w:lang w:val="en-GB"/>
              </w:rPr>
            </w:pPr>
            <w:r w:rsidRPr="005D17E1">
              <w:rPr>
                <w:rFonts w:cs="Arial"/>
                <w:color w:val="000000" w:themeColor="text1"/>
                <w:sz w:val="16"/>
                <w:szCs w:val="16"/>
                <w:lang w:val="en-GB"/>
              </w:rPr>
              <w:t xml:space="preserve">Trustees collectively lead and govern the Sodexo Stop Hunger Foundation to ensure it achieves its charitable purposes for the public benefit, complies with its governing document and the law, and manages resources responsibly and transparently. </w:t>
            </w:r>
          </w:p>
          <w:p w14:paraId="531584F8" w14:textId="77777777" w:rsidR="00CC12C5" w:rsidRPr="005D17E1" w:rsidRDefault="00CC12C5" w:rsidP="00CC12C5">
            <w:pPr>
              <w:pStyle w:val="ListParagraph"/>
              <w:numPr>
                <w:ilvl w:val="0"/>
                <w:numId w:val="1"/>
              </w:numPr>
              <w:jc w:val="left"/>
              <w:rPr>
                <w:rFonts w:cs="Arial"/>
                <w:color w:val="000000" w:themeColor="text1"/>
                <w:sz w:val="16"/>
                <w:szCs w:val="16"/>
                <w:lang w:val="en-GB"/>
              </w:rPr>
            </w:pPr>
            <w:r w:rsidRPr="005D17E1">
              <w:rPr>
                <w:rFonts w:cs="Arial"/>
                <w:color w:val="000000" w:themeColor="text1"/>
                <w:sz w:val="16"/>
                <w:szCs w:val="16"/>
                <w:lang w:val="en-GB"/>
              </w:rPr>
              <w:t>Trustees act in the Foundation’s best interests, with reasonable care and skill, ensuring accountability to beneficiaries, donors and regulators, and upholding high ethical standards.</w:t>
            </w:r>
          </w:p>
          <w:p w14:paraId="7B9AF1EF" w14:textId="77777777" w:rsidR="00CC12C5" w:rsidRPr="005D17E1" w:rsidRDefault="00CC12C5" w:rsidP="00CC12C5">
            <w:pPr>
              <w:pStyle w:val="ListParagraph"/>
              <w:numPr>
                <w:ilvl w:val="0"/>
                <w:numId w:val="1"/>
              </w:numPr>
              <w:jc w:val="left"/>
              <w:rPr>
                <w:rFonts w:cs="Arial"/>
                <w:color w:val="000000" w:themeColor="text1"/>
                <w:sz w:val="16"/>
                <w:szCs w:val="16"/>
                <w:lang w:val="en-GB"/>
              </w:rPr>
            </w:pPr>
            <w:r w:rsidRPr="005D17E1">
              <w:rPr>
                <w:color w:val="000000" w:themeColor="text1"/>
                <w:sz w:val="16"/>
                <w:szCs w:val="16"/>
              </w:rPr>
              <w:t>Trustees have independent control over, and legal responsibility for, a charity’s management and administration.</w:t>
            </w:r>
          </w:p>
        </w:tc>
      </w:tr>
    </w:tbl>
    <w:tbl>
      <w:tblPr>
        <w:tblpPr w:leftFromText="180" w:rightFromText="180" w:vertAnchor="text" w:horzAnchor="margin" w:tblpXSpec="center" w:tblpY="6380"/>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3"/>
      </w:tblGrid>
      <w:tr w:rsidR="00CC12C5" w:rsidRPr="005D17E1" w14:paraId="098B48AA" w14:textId="77777777" w:rsidTr="00CC12C5">
        <w:trPr>
          <w:trHeight w:val="565"/>
        </w:trPr>
        <w:tc>
          <w:tcPr>
            <w:tcW w:w="10203" w:type="dxa"/>
            <w:tcBorders>
              <w:top w:val="single" w:sz="2" w:space="0" w:color="auto"/>
              <w:left w:val="single" w:sz="2" w:space="0" w:color="auto"/>
              <w:bottom w:val="dotted" w:sz="4" w:space="0" w:color="auto"/>
              <w:right w:val="single" w:sz="2" w:space="0" w:color="auto"/>
            </w:tcBorders>
            <w:shd w:val="clear" w:color="auto" w:fill="F2F2F2"/>
            <w:vAlign w:val="center"/>
          </w:tcPr>
          <w:p w14:paraId="7CFCCE82" w14:textId="77777777" w:rsidR="00CC12C5" w:rsidRPr="005D17E1" w:rsidRDefault="00CC12C5" w:rsidP="00CC12C5">
            <w:pPr>
              <w:pStyle w:val="titregris"/>
              <w:framePr w:hSpace="0" w:wrap="auto" w:vAnchor="margin" w:hAnchor="text" w:xAlign="left" w:yAlign="inline"/>
              <w:ind w:left="142" w:hanging="426"/>
              <w:rPr>
                <w:b w:val="0"/>
                <w:color w:val="000000" w:themeColor="text1"/>
                <w:sz w:val="16"/>
                <w:szCs w:val="16"/>
              </w:rPr>
            </w:pPr>
            <w:bookmarkStart w:id="0" w:name="_Hlk114141570"/>
            <w:r w:rsidRPr="005D17E1">
              <w:rPr>
                <w:color w:val="FF0000"/>
                <w:sz w:val="16"/>
                <w:szCs w:val="16"/>
              </w:rPr>
              <w:t>5.</w:t>
            </w:r>
            <w:r w:rsidRPr="005D17E1">
              <w:rPr>
                <w:sz w:val="16"/>
                <w:szCs w:val="16"/>
              </w:rPr>
              <w:t xml:space="preserve">  </w:t>
            </w:r>
            <w:r w:rsidRPr="005D17E1">
              <w:rPr>
                <w:color w:val="FF0000"/>
                <w:sz w:val="16"/>
                <w:szCs w:val="16"/>
              </w:rPr>
              <w:t xml:space="preserve">2.  </w:t>
            </w:r>
            <w:r w:rsidRPr="005D17E1">
              <w:rPr>
                <w:sz w:val="16"/>
                <w:szCs w:val="16"/>
              </w:rPr>
              <w:t xml:space="preserve">Main assignments </w:t>
            </w:r>
            <w:r w:rsidRPr="005D17E1">
              <w:rPr>
                <w:b w:val="0"/>
                <w:sz w:val="16"/>
                <w:szCs w:val="16"/>
              </w:rPr>
              <w:t>–</w:t>
            </w:r>
            <w:r w:rsidRPr="005D17E1">
              <w:rPr>
                <w:sz w:val="16"/>
                <w:szCs w:val="16"/>
              </w:rPr>
              <w:t xml:space="preserve"> </w:t>
            </w:r>
            <w:r w:rsidRPr="005D17E1">
              <w:rPr>
                <w:b w:val="0"/>
                <w:sz w:val="16"/>
                <w:szCs w:val="16"/>
              </w:rPr>
              <w:t>Indicate the main activities / duties to be conducted in the job.</w:t>
            </w:r>
          </w:p>
        </w:tc>
      </w:tr>
      <w:tr w:rsidR="00CC12C5" w:rsidRPr="005D17E1" w14:paraId="216F38E6" w14:textId="77777777" w:rsidTr="00CC12C5">
        <w:trPr>
          <w:trHeight w:val="53"/>
        </w:trPr>
        <w:tc>
          <w:tcPr>
            <w:tcW w:w="10203" w:type="dxa"/>
            <w:tcBorders>
              <w:top w:val="dotted" w:sz="4" w:space="0" w:color="auto"/>
              <w:left w:val="single" w:sz="2" w:space="0" w:color="auto"/>
              <w:bottom w:val="single" w:sz="4" w:space="0" w:color="auto"/>
              <w:right w:val="single" w:sz="4" w:space="0" w:color="auto"/>
            </w:tcBorders>
          </w:tcPr>
          <w:p w14:paraId="3F6F69EA" w14:textId="77777777" w:rsidR="00CC12C5" w:rsidRPr="005D1233" w:rsidRDefault="00CC12C5" w:rsidP="00CC12C5">
            <w:pPr>
              <w:pStyle w:val="Puces4"/>
              <w:numPr>
                <w:ilvl w:val="0"/>
                <w:numId w:val="0"/>
              </w:numPr>
              <w:ind w:left="341" w:hanging="171"/>
              <w:rPr>
                <w:color w:val="000000" w:themeColor="text1"/>
                <w:sz w:val="16"/>
                <w:szCs w:val="16"/>
              </w:rPr>
            </w:pPr>
            <w:r w:rsidRPr="005D1233">
              <w:rPr>
                <w:b/>
                <w:color w:val="000000" w:themeColor="text1"/>
                <w:sz w:val="16"/>
                <w:szCs w:val="16"/>
              </w:rPr>
              <w:t>Purpose &amp; Strategy</w:t>
            </w:r>
          </w:p>
          <w:p w14:paraId="303F0CC7" w14:textId="77777777" w:rsidR="00CC12C5" w:rsidRPr="005D1233" w:rsidRDefault="00CC12C5" w:rsidP="00CC12C5">
            <w:pPr>
              <w:pStyle w:val="Puces4"/>
              <w:numPr>
                <w:ilvl w:val="0"/>
                <w:numId w:val="3"/>
              </w:numPr>
              <w:rPr>
                <w:color w:val="000000" w:themeColor="text1"/>
                <w:sz w:val="16"/>
                <w:szCs w:val="16"/>
              </w:rPr>
            </w:pPr>
            <w:r w:rsidRPr="005D1233">
              <w:rPr>
                <w:color w:val="000000" w:themeColor="text1"/>
                <w:sz w:val="16"/>
                <w:szCs w:val="16"/>
              </w:rPr>
              <w:t xml:space="preserve">Ensure the Foundation pursues its </w:t>
            </w:r>
            <w:r w:rsidRPr="005D1233">
              <w:rPr>
                <w:bCs w:val="0"/>
                <w:color w:val="000000" w:themeColor="text1"/>
                <w:sz w:val="16"/>
                <w:szCs w:val="16"/>
              </w:rPr>
              <w:t>charitable objects</w:t>
            </w:r>
            <w:r w:rsidRPr="005D1233">
              <w:rPr>
                <w:color w:val="000000" w:themeColor="text1"/>
                <w:sz w:val="16"/>
                <w:szCs w:val="16"/>
              </w:rPr>
              <w:t xml:space="preserve"> and delivers measurable public benefit through grants, volunteering and partnerships. </w:t>
            </w:r>
          </w:p>
          <w:p w14:paraId="7DD9EECE" w14:textId="77777777" w:rsidR="00CC12C5" w:rsidRPr="005D1233" w:rsidRDefault="00CC12C5" w:rsidP="00CC12C5">
            <w:pPr>
              <w:pStyle w:val="Puces4"/>
              <w:numPr>
                <w:ilvl w:val="0"/>
                <w:numId w:val="3"/>
              </w:numPr>
              <w:rPr>
                <w:color w:val="000000" w:themeColor="text1"/>
                <w:sz w:val="16"/>
                <w:szCs w:val="16"/>
              </w:rPr>
            </w:pPr>
            <w:r w:rsidRPr="005D1233">
              <w:rPr>
                <w:color w:val="000000" w:themeColor="text1"/>
                <w:sz w:val="16"/>
                <w:szCs w:val="16"/>
              </w:rPr>
              <w:t>Approve and oversee strategy (e.g., place</w:t>
            </w:r>
            <w:r w:rsidRPr="005D1233">
              <w:rPr>
                <w:color w:val="000000" w:themeColor="text1"/>
                <w:sz w:val="16"/>
                <w:szCs w:val="16"/>
              </w:rPr>
              <w:noBreakHyphen/>
              <w:t>based impact, women’s empowerment, root</w:t>
            </w:r>
            <w:r w:rsidRPr="005D1233">
              <w:rPr>
                <w:color w:val="000000" w:themeColor="text1"/>
                <w:sz w:val="16"/>
                <w:szCs w:val="16"/>
              </w:rPr>
              <w:noBreakHyphen/>
              <w:t xml:space="preserve">cause interventions) and monitor outcomes. </w:t>
            </w:r>
          </w:p>
          <w:p w14:paraId="2CAB3DBD" w14:textId="77777777" w:rsidR="00CC12C5" w:rsidRPr="005D1233" w:rsidRDefault="00CC12C5" w:rsidP="00CC12C5">
            <w:pPr>
              <w:pStyle w:val="Puces4"/>
              <w:numPr>
                <w:ilvl w:val="0"/>
                <w:numId w:val="0"/>
              </w:numPr>
              <w:ind w:left="341" w:hanging="171"/>
              <w:rPr>
                <w:color w:val="000000" w:themeColor="text1"/>
                <w:sz w:val="16"/>
                <w:szCs w:val="16"/>
              </w:rPr>
            </w:pPr>
            <w:r w:rsidRPr="005D1233">
              <w:rPr>
                <w:b/>
                <w:color w:val="000000" w:themeColor="text1"/>
                <w:sz w:val="16"/>
                <w:szCs w:val="16"/>
              </w:rPr>
              <w:t>Governance &amp; Compliance</w:t>
            </w:r>
          </w:p>
          <w:p w14:paraId="406C3A86" w14:textId="77777777" w:rsidR="00CC12C5" w:rsidRPr="005D1233" w:rsidRDefault="00CC12C5" w:rsidP="00CC12C5">
            <w:pPr>
              <w:pStyle w:val="Puces4"/>
              <w:numPr>
                <w:ilvl w:val="0"/>
                <w:numId w:val="4"/>
              </w:numPr>
              <w:rPr>
                <w:color w:val="000000" w:themeColor="text1"/>
                <w:sz w:val="16"/>
                <w:szCs w:val="16"/>
              </w:rPr>
            </w:pPr>
            <w:r w:rsidRPr="005D1233">
              <w:rPr>
                <w:color w:val="000000" w:themeColor="text1"/>
                <w:sz w:val="16"/>
                <w:szCs w:val="16"/>
              </w:rPr>
              <w:t xml:space="preserve">Comply with the governing document, Charity law (incl. </w:t>
            </w:r>
            <w:hyperlink r:id="rId9" w:history="1">
              <w:r w:rsidRPr="005D1233">
                <w:rPr>
                  <w:rStyle w:val="Hyperlink"/>
                  <w:sz w:val="16"/>
                  <w:szCs w:val="16"/>
                </w:rPr>
                <w:t>Charities Act 2011</w:t>
              </w:r>
            </w:hyperlink>
            <w:r w:rsidRPr="005D1233">
              <w:rPr>
                <w:color w:val="000000" w:themeColor="text1"/>
                <w:sz w:val="16"/>
                <w:szCs w:val="16"/>
              </w:rPr>
              <w:t xml:space="preserve"> where applicable), and relevant regulations; ensure trustees meet eligibility rules and manage conflicts. </w:t>
            </w:r>
          </w:p>
          <w:p w14:paraId="130E0FBB" w14:textId="1BE7E154" w:rsidR="00CC12C5" w:rsidRPr="005D1233" w:rsidRDefault="00CC12C5" w:rsidP="00CC12C5">
            <w:pPr>
              <w:pStyle w:val="Puces4"/>
              <w:numPr>
                <w:ilvl w:val="0"/>
                <w:numId w:val="4"/>
              </w:numPr>
              <w:rPr>
                <w:color w:val="000000" w:themeColor="text1"/>
                <w:sz w:val="16"/>
                <w:szCs w:val="16"/>
              </w:rPr>
            </w:pPr>
            <w:r w:rsidRPr="005D1233">
              <w:rPr>
                <w:color w:val="000000" w:themeColor="text1"/>
                <w:sz w:val="16"/>
                <w:szCs w:val="16"/>
              </w:rPr>
              <w:t>Apply good</w:t>
            </w:r>
            <w:r w:rsidRPr="005D1233">
              <w:rPr>
                <w:color w:val="000000" w:themeColor="text1"/>
                <w:sz w:val="16"/>
                <w:szCs w:val="16"/>
              </w:rPr>
              <w:noBreakHyphen/>
              <w:t>governance principles (</w:t>
            </w:r>
            <w:hyperlink r:id="rId10" w:history="1">
              <w:r w:rsidRPr="005D1233">
                <w:rPr>
                  <w:rStyle w:val="Hyperlink"/>
                  <w:sz w:val="16"/>
                  <w:szCs w:val="16"/>
                </w:rPr>
                <w:t>Charity Governance Code</w:t>
              </w:r>
            </w:hyperlink>
            <w:r w:rsidRPr="005D1233">
              <w:rPr>
                <w:color w:val="000000" w:themeColor="text1"/>
                <w:sz w:val="16"/>
                <w:szCs w:val="16"/>
              </w:rPr>
              <w:t>), including board effectiveness, decision</w:t>
            </w:r>
            <w:r w:rsidRPr="005D1233">
              <w:rPr>
                <w:color w:val="000000" w:themeColor="text1"/>
                <w:sz w:val="16"/>
                <w:szCs w:val="16"/>
              </w:rPr>
              <w:noBreakHyphen/>
              <w:t>making, managing resources and risks, ethics and culture, and equity</w:t>
            </w:r>
            <w:r w:rsidR="00E963CF">
              <w:rPr>
                <w:color w:val="000000" w:themeColor="text1"/>
                <w:sz w:val="16"/>
                <w:szCs w:val="16"/>
              </w:rPr>
              <w:t xml:space="preserve"> (Culture &amp; Belonging)</w:t>
            </w:r>
            <w:r w:rsidRPr="005D1233">
              <w:rPr>
                <w:color w:val="000000" w:themeColor="text1"/>
                <w:sz w:val="16"/>
                <w:szCs w:val="16"/>
              </w:rPr>
              <w:t xml:space="preserve">. </w:t>
            </w:r>
          </w:p>
          <w:p w14:paraId="1D7E45BD" w14:textId="77777777" w:rsidR="00CC12C5" w:rsidRPr="005D1233" w:rsidRDefault="00CC12C5" w:rsidP="00CC12C5">
            <w:pPr>
              <w:pStyle w:val="Puces4"/>
              <w:numPr>
                <w:ilvl w:val="0"/>
                <w:numId w:val="0"/>
              </w:numPr>
              <w:ind w:left="341" w:hanging="171"/>
              <w:rPr>
                <w:color w:val="000000" w:themeColor="text1"/>
                <w:sz w:val="16"/>
                <w:szCs w:val="16"/>
              </w:rPr>
            </w:pPr>
            <w:r w:rsidRPr="005D1233">
              <w:rPr>
                <w:b/>
                <w:color w:val="000000" w:themeColor="text1"/>
                <w:sz w:val="16"/>
                <w:szCs w:val="16"/>
              </w:rPr>
              <w:t>Financial Stewardship</w:t>
            </w:r>
          </w:p>
          <w:p w14:paraId="10461E1C" w14:textId="77777777" w:rsidR="00CC12C5" w:rsidRPr="005D1233" w:rsidRDefault="00CC12C5" w:rsidP="00CC12C5">
            <w:pPr>
              <w:pStyle w:val="Puces4"/>
              <w:numPr>
                <w:ilvl w:val="0"/>
                <w:numId w:val="5"/>
              </w:numPr>
              <w:rPr>
                <w:color w:val="000000" w:themeColor="text1"/>
                <w:sz w:val="16"/>
                <w:szCs w:val="16"/>
              </w:rPr>
            </w:pPr>
            <w:r w:rsidRPr="005D1233">
              <w:rPr>
                <w:color w:val="000000" w:themeColor="text1"/>
                <w:sz w:val="16"/>
                <w:szCs w:val="16"/>
              </w:rPr>
              <w:t>Approve budgets; oversee financial health, grant</w:t>
            </w:r>
            <w:r w:rsidRPr="005D1233">
              <w:rPr>
                <w:color w:val="000000" w:themeColor="text1"/>
                <w:sz w:val="16"/>
                <w:szCs w:val="16"/>
              </w:rPr>
              <w:noBreakHyphen/>
              <w:t xml:space="preserve">making, internal financial controls, and fraud/loss prevention; ensure accurate and timely reporting to the Commission. </w:t>
            </w:r>
          </w:p>
          <w:p w14:paraId="6CFDBF5B" w14:textId="77777777" w:rsidR="00CC12C5" w:rsidRPr="005D1233" w:rsidRDefault="00CC12C5" w:rsidP="00CC12C5">
            <w:pPr>
              <w:pStyle w:val="Puces4"/>
              <w:numPr>
                <w:ilvl w:val="0"/>
                <w:numId w:val="5"/>
              </w:numPr>
              <w:rPr>
                <w:color w:val="000000" w:themeColor="text1"/>
                <w:sz w:val="16"/>
                <w:szCs w:val="16"/>
              </w:rPr>
            </w:pPr>
            <w:r w:rsidRPr="005D1233">
              <w:rPr>
                <w:color w:val="000000" w:themeColor="text1"/>
                <w:sz w:val="16"/>
                <w:szCs w:val="16"/>
              </w:rPr>
              <w:t xml:space="preserve">Safeguard that </w:t>
            </w:r>
            <w:r w:rsidRPr="005D1233">
              <w:rPr>
                <w:bCs w:val="0"/>
                <w:color w:val="000000" w:themeColor="text1"/>
                <w:sz w:val="16"/>
                <w:szCs w:val="16"/>
              </w:rPr>
              <w:t>100% of donations go</w:t>
            </w:r>
            <w:r w:rsidRPr="005D1233">
              <w:rPr>
                <w:color w:val="000000" w:themeColor="text1"/>
                <w:sz w:val="16"/>
                <w:szCs w:val="16"/>
              </w:rPr>
              <w:t xml:space="preserve"> to charitable partners where applicable through Sodexo’s support model (monitoring any changes). </w:t>
            </w:r>
          </w:p>
          <w:p w14:paraId="5DA3062F" w14:textId="77777777" w:rsidR="00CC12C5" w:rsidRPr="005D1233" w:rsidRDefault="00CC12C5" w:rsidP="00CC12C5">
            <w:pPr>
              <w:pStyle w:val="Puces4"/>
              <w:numPr>
                <w:ilvl w:val="0"/>
                <w:numId w:val="0"/>
              </w:numPr>
              <w:rPr>
                <w:color w:val="000000" w:themeColor="text1"/>
                <w:sz w:val="16"/>
                <w:szCs w:val="16"/>
              </w:rPr>
            </w:pPr>
            <w:r w:rsidRPr="005D1233">
              <w:rPr>
                <w:b/>
                <w:color w:val="000000" w:themeColor="text1"/>
                <w:sz w:val="16"/>
                <w:szCs w:val="16"/>
              </w:rPr>
              <w:t>Risk, Assurance &amp; Control</w:t>
            </w:r>
          </w:p>
          <w:p w14:paraId="52312A4A" w14:textId="77777777" w:rsidR="00CC12C5" w:rsidRPr="005D1233" w:rsidRDefault="00CC12C5" w:rsidP="00CC12C5">
            <w:pPr>
              <w:pStyle w:val="Puces4"/>
              <w:numPr>
                <w:ilvl w:val="0"/>
                <w:numId w:val="6"/>
              </w:numPr>
              <w:rPr>
                <w:color w:val="000000" w:themeColor="text1"/>
                <w:sz w:val="16"/>
                <w:szCs w:val="16"/>
              </w:rPr>
            </w:pPr>
            <w:r w:rsidRPr="005D1233">
              <w:rPr>
                <w:color w:val="000000" w:themeColor="text1"/>
                <w:sz w:val="16"/>
                <w:szCs w:val="16"/>
              </w:rPr>
              <w:t xml:space="preserve">Identify and manage strategic, operational, financial, reputational and safeguarding risks; set risk appetite and receive assurance. </w:t>
            </w:r>
          </w:p>
          <w:p w14:paraId="43304455" w14:textId="77777777" w:rsidR="00CC12C5" w:rsidRPr="005D1233" w:rsidRDefault="00CC12C5" w:rsidP="00CC12C5">
            <w:pPr>
              <w:pStyle w:val="Puces4"/>
              <w:numPr>
                <w:ilvl w:val="0"/>
                <w:numId w:val="6"/>
              </w:numPr>
              <w:rPr>
                <w:color w:val="000000" w:themeColor="text1"/>
                <w:sz w:val="16"/>
                <w:szCs w:val="16"/>
              </w:rPr>
            </w:pPr>
            <w:r w:rsidRPr="005D1233">
              <w:rPr>
                <w:color w:val="000000" w:themeColor="text1"/>
                <w:sz w:val="16"/>
                <w:szCs w:val="16"/>
              </w:rPr>
              <w:t>Approve key policies (safeguarding, EDI, conflicts of interest, grant</w:t>
            </w:r>
            <w:r w:rsidRPr="005D1233">
              <w:rPr>
                <w:color w:val="000000" w:themeColor="text1"/>
                <w:sz w:val="16"/>
                <w:szCs w:val="16"/>
              </w:rPr>
              <w:noBreakHyphen/>
              <w:t xml:space="preserve">making, reserves, investment, fundraising, data protection). </w:t>
            </w:r>
          </w:p>
          <w:p w14:paraId="2DBA367D" w14:textId="77777777" w:rsidR="00CC12C5" w:rsidRPr="005D1233" w:rsidRDefault="00CC12C5" w:rsidP="00CC12C5">
            <w:pPr>
              <w:pStyle w:val="Puces4"/>
              <w:numPr>
                <w:ilvl w:val="0"/>
                <w:numId w:val="0"/>
              </w:numPr>
              <w:rPr>
                <w:color w:val="000000" w:themeColor="text1"/>
                <w:sz w:val="16"/>
                <w:szCs w:val="16"/>
              </w:rPr>
            </w:pPr>
            <w:r w:rsidRPr="005D1233">
              <w:rPr>
                <w:b/>
                <w:color w:val="000000" w:themeColor="text1"/>
                <w:sz w:val="16"/>
                <w:szCs w:val="16"/>
              </w:rPr>
              <w:t>Grant</w:t>
            </w:r>
            <w:r w:rsidRPr="005D1233">
              <w:rPr>
                <w:b/>
                <w:color w:val="000000" w:themeColor="text1"/>
                <w:sz w:val="16"/>
                <w:szCs w:val="16"/>
              </w:rPr>
              <w:noBreakHyphen/>
              <w:t>Making &amp; Impact</w:t>
            </w:r>
          </w:p>
          <w:p w14:paraId="5BC9296F" w14:textId="77777777" w:rsidR="00CC12C5" w:rsidRPr="005D1233" w:rsidRDefault="00CC12C5" w:rsidP="00CC12C5">
            <w:pPr>
              <w:pStyle w:val="Puces4"/>
              <w:numPr>
                <w:ilvl w:val="0"/>
                <w:numId w:val="7"/>
              </w:numPr>
              <w:rPr>
                <w:color w:val="000000" w:themeColor="text1"/>
                <w:sz w:val="16"/>
                <w:szCs w:val="16"/>
              </w:rPr>
            </w:pPr>
            <w:r w:rsidRPr="005D1233">
              <w:rPr>
                <w:color w:val="000000" w:themeColor="text1"/>
                <w:sz w:val="16"/>
                <w:szCs w:val="16"/>
              </w:rPr>
              <w:t>Approve grant criteria, multi</w:t>
            </w:r>
            <w:r w:rsidRPr="005D1233">
              <w:rPr>
                <w:color w:val="000000" w:themeColor="text1"/>
                <w:sz w:val="16"/>
                <w:szCs w:val="16"/>
              </w:rPr>
              <w:noBreakHyphen/>
              <w:t xml:space="preserve">year/core funding decisions, and monitor impact (e.g., beneficiaries reached, funds distributed, volunteering hours). </w:t>
            </w:r>
          </w:p>
          <w:p w14:paraId="4F4760DD" w14:textId="77777777" w:rsidR="00CC12C5" w:rsidRPr="005D1233" w:rsidRDefault="00CC12C5" w:rsidP="00CC12C5">
            <w:pPr>
              <w:pStyle w:val="Puces4"/>
              <w:numPr>
                <w:ilvl w:val="0"/>
                <w:numId w:val="7"/>
              </w:numPr>
              <w:rPr>
                <w:color w:val="000000" w:themeColor="text1"/>
                <w:sz w:val="16"/>
                <w:szCs w:val="16"/>
              </w:rPr>
            </w:pPr>
            <w:r w:rsidRPr="005D1233">
              <w:rPr>
                <w:color w:val="000000" w:themeColor="text1"/>
                <w:sz w:val="16"/>
                <w:szCs w:val="16"/>
              </w:rPr>
              <w:t xml:space="preserve">Ensure funding addresses both </w:t>
            </w:r>
            <w:r w:rsidRPr="005D1233">
              <w:rPr>
                <w:b/>
                <w:color w:val="000000" w:themeColor="text1"/>
                <w:sz w:val="16"/>
                <w:szCs w:val="16"/>
              </w:rPr>
              <w:t>immediate food insecurity</w:t>
            </w:r>
            <w:r w:rsidRPr="005D1233">
              <w:rPr>
                <w:color w:val="000000" w:themeColor="text1"/>
                <w:sz w:val="16"/>
                <w:szCs w:val="16"/>
              </w:rPr>
              <w:t xml:space="preserve"> and </w:t>
            </w:r>
            <w:r w:rsidRPr="005D1233">
              <w:rPr>
                <w:b/>
                <w:color w:val="000000" w:themeColor="text1"/>
                <w:sz w:val="16"/>
                <w:szCs w:val="16"/>
              </w:rPr>
              <w:t>root causes</w:t>
            </w:r>
            <w:r w:rsidRPr="005D1233">
              <w:rPr>
                <w:color w:val="000000" w:themeColor="text1"/>
                <w:sz w:val="16"/>
                <w:szCs w:val="16"/>
              </w:rPr>
              <w:t xml:space="preserve"> (skills, employment pathways, confidence, community capacity). </w:t>
            </w:r>
          </w:p>
          <w:p w14:paraId="005BDA73" w14:textId="77777777" w:rsidR="00CC12C5" w:rsidRPr="005D1233" w:rsidRDefault="00CC12C5" w:rsidP="00CC12C5">
            <w:pPr>
              <w:pStyle w:val="Puces4"/>
              <w:numPr>
                <w:ilvl w:val="0"/>
                <w:numId w:val="0"/>
              </w:numPr>
              <w:ind w:left="341" w:hanging="171"/>
              <w:rPr>
                <w:color w:val="000000" w:themeColor="text1"/>
                <w:sz w:val="16"/>
                <w:szCs w:val="16"/>
              </w:rPr>
            </w:pPr>
            <w:r w:rsidRPr="005D1233">
              <w:rPr>
                <w:b/>
                <w:color w:val="000000" w:themeColor="text1"/>
                <w:sz w:val="16"/>
                <w:szCs w:val="16"/>
              </w:rPr>
              <w:t>Stakeholder Engagement &amp; Accountability</w:t>
            </w:r>
          </w:p>
          <w:p w14:paraId="5ED83149" w14:textId="77777777" w:rsidR="00CC12C5" w:rsidRPr="005D1233" w:rsidRDefault="00CC12C5" w:rsidP="00CC12C5">
            <w:pPr>
              <w:pStyle w:val="Puces4"/>
              <w:numPr>
                <w:ilvl w:val="0"/>
                <w:numId w:val="8"/>
              </w:numPr>
              <w:rPr>
                <w:color w:val="000000" w:themeColor="text1"/>
                <w:sz w:val="16"/>
                <w:szCs w:val="16"/>
              </w:rPr>
            </w:pPr>
            <w:r w:rsidRPr="005D1233">
              <w:rPr>
                <w:color w:val="000000" w:themeColor="text1"/>
                <w:sz w:val="16"/>
                <w:szCs w:val="16"/>
              </w:rPr>
              <w:t xml:space="preserve">Champion beneficiary voice, partner relationships, and transparency in communications and annual reporting. </w:t>
            </w:r>
          </w:p>
          <w:p w14:paraId="26E7B09D" w14:textId="77777777" w:rsidR="00CC12C5" w:rsidRPr="00CC12C5" w:rsidRDefault="00CC12C5" w:rsidP="00CC12C5">
            <w:pPr>
              <w:pStyle w:val="Puces4"/>
              <w:numPr>
                <w:ilvl w:val="0"/>
                <w:numId w:val="8"/>
              </w:numPr>
              <w:rPr>
                <w:color w:val="000000" w:themeColor="text1"/>
                <w:sz w:val="16"/>
                <w:szCs w:val="16"/>
              </w:rPr>
            </w:pPr>
            <w:r w:rsidRPr="005D1233">
              <w:rPr>
                <w:color w:val="000000" w:themeColor="text1"/>
                <w:sz w:val="16"/>
                <w:szCs w:val="16"/>
              </w:rPr>
              <w:t xml:space="preserve">Uphold </w:t>
            </w:r>
            <w:hyperlink r:id="rId11" w:history="1">
              <w:r w:rsidRPr="005D1233">
                <w:rPr>
                  <w:rStyle w:val="Hyperlink"/>
                  <w:sz w:val="16"/>
                  <w:szCs w:val="16"/>
                </w:rPr>
                <w:t>Nolan Principles</w:t>
              </w:r>
            </w:hyperlink>
            <w:r w:rsidRPr="005D1233">
              <w:rPr>
                <w:color w:val="000000" w:themeColor="text1"/>
                <w:sz w:val="16"/>
                <w:szCs w:val="16"/>
              </w:rPr>
              <w:t xml:space="preserve"> in conduct and decision</w:t>
            </w:r>
            <w:r w:rsidRPr="005D1233">
              <w:rPr>
                <w:color w:val="000000" w:themeColor="text1"/>
                <w:sz w:val="16"/>
                <w:szCs w:val="16"/>
              </w:rPr>
              <w:noBreakHyphen/>
              <w:t xml:space="preserve">making; adopt and monitor a Trustee Code of Conduct. </w:t>
            </w:r>
          </w:p>
        </w:tc>
      </w:tr>
      <w:bookmarkEnd w:id="0"/>
    </w:tbl>
    <w:p w14:paraId="61224FD4" w14:textId="77777777" w:rsidR="00AB3910" w:rsidRDefault="00AB3910"/>
    <w:p w14:paraId="7DC48F16" w14:textId="77777777" w:rsidR="00CC12C5" w:rsidRDefault="00CC12C5"/>
    <w:p w14:paraId="693AB264" w14:textId="77777777" w:rsidR="00CC12C5" w:rsidRDefault="00CC12C5"/>
    <w:p w14:paraId="5CB81226" w14:textId="77777777" w:rsidR="00CC12C5" w:rsidRDefault="00CC12C5"/>
    <w:p w14:paraId="242EA4B7" w14:textId="77777777" w:rsidR="00CC12C5" w:rsidRDefault="00CC12C5"/>
    <w:tbl>
      <w:tblPr>
        <w:tblpPr w:leftFromText="180" w:rightFromText="180" w:vertAnchor="text" w:horzAnchor="margin" w:tblpXSpec="center" w:tblpY="176"/>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CC12C5" w:rsidRPr="005D17E1" w14:paraId="663F7771" w14:textId="77777777" w:rsidTr="0037725D">
        <w:trPr>
          <w:trHeight w:val="565"/>
        </w:trPr>
        <w:tc>
          <w:tcPr>
            <w:tcW w:w="10375" w:type="dxa"/>
            <w:shd w:val="clear" w:color="auto" w:fill="F2F2F2"/>
            <w:vAlign w:val="center"/>
          </w:tcPr>
          <w:p w14:paraId="29ACD3A0" w14:textId="77777777" w:rsidR="00CC12C5" w:rsidRPr="005D17E1" w:rsidRDefault="00CC12C5" w:rsidP="0037725D">
            <w:pPr>
              <w:pStyle w:val="titregris"/>
              <w:framePr w:hSpace="0" w:wrap="auto" w:vAnchor="margin" w:hAnchor="text" w:xAlign="left" w:yAlign="inline"/>
              <w:ind w:left="142" w:hanging="426"/>
              <w:rPr>
                <w:b w:val="0"/>
                <w:color w:val="000000" w:themeColor="text1"/>
                <w:sz w:val="16"/>
                <w:szCs w:val="16"/>
              </w:rPr>
            </w:pPr>
            <w:r w:rsidRPr="005D17E1">
              <w:rPr>
                <w:color w:val="000000" w:themeColor="text1"/>
                <w:sz w:val="16"/>
                <w:szCs w:val="16"/>
              </w:rPr>
              <w:lastRenderedPageBreak/>
              <w:t>2</w:t>
            </w:r>
            <w:r w:rsidRPr="005D17E1">
              <w:rPr>
                <w:color w:val="FF0000"/>
                <w:sz w:val="16"/>
                <w:szCs w:val="16"/>
              </w:rPr>
              <w:t>.</w:t>
            </w:r>
            <w:r w:rsidRPr="005D17E1">
              <w:rPr>
                <w:sz w:val="16"/>
                <w:szCs w:val="16"/>
              </w:rPr>
              <w:t xml:space="preserve">  </w:t>
            </w:r>
            <w:r w:rsidRPr="005D17E1">
              <w:rPr>
                <w:color w:val="FF0000"/>
                <w:sz w:val="16"/>
                <w:szCs w:val="16"/>
              </w:rPr>
              <w:t xml:space="preserve">3.  </w:t>
            </w:r>
            <w:r w:rsidRPr="005D17E1">
              <w:rPr>
                <w:sz w:val="16"/>
                <w:szCs w:val="16"/>
              </w:rPr>
              <w:t>Context and main issues – Describe the most difficult types of problems the jobholder must face (internal or external to Sodexo) and/or the regulations, guidelines, practices that are to be adhered to.</w:t>
            </w:r>
          </w:p>
        </w:tc>
      </w:tr>
      <w:tr w:rsidR="00CC12C5" w:rsidRPr="005D17E1" w14:paraId="2A8F130C" w14:textId="77777777" w:rsidTr="0037725D">
        <w:tc>
          <w:tcPr>
            <w:tcW w:w="10375" w:type="dxa"/>
          </w:tcPr>
          <w:p w14:paraId="2BD60D7B" w14:textId="77777777" w:rsidR="00CC12C5" w:rsidRPr="005D17E1" w:rsidRDefault="00CC12C5" w:rsidP="0037725D">
            <w:pPr>
              <w:pStyle w:val="ListParagraph"/>
              <w:ind w:left="360"/>
              <w:jc w:val="left"/>
              <w:rPr>
                <w:rFonts w:cs="Arial"/>
                <w:color w:val="000000" w:themeColor="text1"/>
                <w:sz w:val="16"/>
                <w:szCs w:val="16"/>
              </w:rPr>
            </w:pPr>
          </w:p>
          <w:p w14:paraId="4DD002F2" w14:textId="77777777" w:rsidR="00CC12C5" w:rsidRPr="005D17E1" w:rsidRDefault="00CC12C5" w:rsidP="00CC12C5">
            <w:pPr>
              <w:pStyle w:val="ListParagraph"/>
              <w:numPr>
                <w:ilvl w:val="0"/>
                <w:numId w:val="9"/>
              </w:numPr>
              <w:rPr>
                <w:rFonts w:cs="Arial"/>
                <w:color w:val="000000" w:themeColor="text1"/>
                <w:sz w:val="16"/>
                <w:szCs w:val="16"/>
                <w:lang w:val="en-GB"/>
              </w:rPr>
            </w:pPr>
            <w:r w:rsidRPr="005D17E1">
              <w:rPr>
                <w:rFonts w:cs="Arial"/>
                <w:b/>
                <w:bCs/>
                <w:color w:val="000000" w:themeColor="text1"/>
                <w:sz w:val="16"/>
                <w:szCs w:val="16"/>
                <w:lang w:val="en-GB"/>
              </w:rPr>
              <w:t>Maintaining independence from Sodexo while leveraging its support:</w:t>
            </w:r>
            <w:r w:rsidRPr="005D17E1">
              <w:rPr>
                <w:rFonts w:cs="Arial"/>
                <w:color w:val="000000" w:themeColor="text1"/>
                <w:sz w:val="16"/>
                <w:szCs w:val="16"/>
                <w:lang w:val="en-GB"/>
              </w:rPr>
              <w:t xml:space="preserve"> Trustees must ensure decisions are made solely in the best interests of the charity and its beneficiaries, not influenced by Sodexo’s commercial priorities. This includes managing perceived or actual conflicts of interest, safeguarding the Foundation’s autonomy, and upholding Charity Commission guidance on independence. </w:t>
            </w:r>
          </w:p>
          <w:p w14:paraId="400DE0E5" w14:textId="77777777" w:rsidR="00CC12C5" w:rsidRPr="005D17E1" w:rsidRDefault="00CC12C5" w:rsidP="00CC12C5">
            <w:pPr>
              <w:pStyle w:val="ListParagraph"/>
              <w:numPr>
                <w:ilvl w:val="0"/>
                <w:numId w:val="9"/>
              </w:numPr>
              <w:rPr>
                <w:rFonts w:cs="Arial"/>
                <w:color w:val="000000" w:themeColor="text1"/>
                <w:sz w:val="16"/>
                <w:szCs w:val="16"/>
                <w:lang w:val="en-GB"/>
              </w:rPr>
            </w:pPr>
            <w:r w:rsidRPr="005D17E1">
              <w:rPr>
                <w:rFonts w:cs="Arial"/>
                <w:b/>
                <w:bCs/>
                <w:color w:val="000000" w:themeColor="text1"/>
                <w:sz w:val="16"/>
                <w:szCs w:val="16"/>
                <w:lang w:val="en-GB"/>
              </w:rPr>
              <w:t xml:space="preserve">Balancing immediate relief vs. systemic change: </w:t>
            </w:r>
            <w:r w:rsidRPr="005D17E1">
              <w:rPr>
                <w:rFonts w:cs="Arial"/>
                <w:color w:val="000000" w:themeColor="text1"/>
                <w:sz w:val="16"/>
                <w:szCs w:val="16"/>
                <w:lang w:val="en-GB"/>
              </w:rPr>
              <w:t>Deciding optimal allocation between emergency food aid and root</w:t>
            </w:r>
            <w:r w:rsidRPr="005D17E1">
              <w:rPr>
                <w:rFonts w:cs="Arial"/>
                <w:color w:val="000000" w:themeColor="text1"/>
                <w:sz w:val="16"/>
                <w:szCs w:val="16"/>
                <w:lang w:val="en-GB"/>
              </w:rPr>
              <w:noBreakHyphen/>
              <w:t>cause interventions, ensuring measurable long</w:t>
            </w:r>
            <w:r w:rsidRPr="005D17E1">
              <w:rPr>
                <w:rFonts w:cs="Arial"/>
                <w:color w:val="000000" w:themeColor="text1"/>
                <w:sz w:val="16"/>
                <w:szCs w:val="16"/>
                <w:lang w:val="en-GB"/>
              </w:rPr>
              <w:noBreakHyphen/>
              <w:t>term impact while meeting short</w:t>
            </w:r>
            <w:r w:rsidRPr="005D17E1">
              <w:rPr>
                <w:rFonts w:cs="Arial"/>
                <w:color w:val="000000" w:themeColor="text1"/>
                <w:sz w:val="16"/>
                <w:szCs w:val="16"/>
                <w:lang w:val="en-GB"/>
              </w:rPr>
              <w:noBreakHyphen/>
              <w:t xml:space="preserve">term need. </w:t>
            </w:r>
          </w:p>
          <w:p w14:paraId="6F798901" w14:textId="77777777" w:rsidR="00CC12C5" w:rsidRPr="005D17E1" w:rsidRDefault="00CC12C5" w:rsidP="00CC12C5">
            <w:pPr>
              <w:pStyle w:val="ListParagraph"/>
              <w:numPr>
                <w:ilvl w:val="0"/>
                <w:numId w:val="9"/>
              </w:numPr>
              <w:rPr>
                <w:rFonts w:cs="Arial"/>
                <w:color w:val="000000" w:themeColor="text1"/>
                <w:sz w:val="16"/>
                <w:szCs w:val="16"/>
                <w:lang w:val="en-GB"/>
              </w:rPr>
            </w:pPr>
            <w:r w:rsidRPr="005D17E1">
              <w:rPr>
                <w:rFonts w:cs="Arial"/>
                <w:b/>
                <w:bCs/>
                <w:color w:val="000000" w:themeColor="text1"/>
                <w:sz w:val="16"/>
                <w:szCs w:val="16"/>
                <w:lang w:val="en-GB"/>
              </w:rPr>
              <w:t xml:space="preserve">Assuring impact at scale: </w:t>
            </w:r>
            <w:r w:rsidRPr="005D17E1">
              <w:rPr>
                <w:rFonts w:cs="Arial"/>
                <w:color w:val="000000" w:themeColor="text1"/>
                <w:sz w:val="16"/>
                <w:szCs w:val="16"/>
                <w:lang w:val="en-GB"/>
              </w:rPr>
              <w:t xml:space="preserve">Governing a portfolio that has supported millions of beneficiaries over two decades and ensuring data quality and credible attribution. </w:t>
            </w:r>
          </w:p>
          <w:p w14:paraId="2489E712" w14:textId="77777777" w:rsidR="00CC12C5" w:rsidRPr="005D17E1" w:rsidRDefault="00CC12C5" w:rsidP="00CC12C5">
            <w:pPr>
              <w:pStyle w:val="ListParagraph"/>
              <w:numPr>
                <w:ilvl w:val="0"/>
                <w:numId w:val="9"/>
              </w:numPr>
              <w:rPr>
                <w:rFonts w:cs="Arial"/>
                <w:color w:val="000000" w:themeColor="text1"/>
                <w:sz w:val="16"/>
                <w:szCs w:val="16"/>
                <w:lang w:val="en-GB"/>
              </w:rPr>
            </w:pPr>
            <w:r w:rsidRPr="005D17E1">
              <w:rPr>
                <w:rFonts w:cs="Arial"/>
                <w:b/>
                <w:bCs/>
                <w:color w:val="000000" w:themeColor="text1"/>
                <w:sz w:val="16"/>
                <w:szCs w:val="16"/>
                <w:lang w:val="en-GB"/>
              </w:rPr>
              <w:t xml:space="preserve">Risk, compliance &amp; public trust: </w:t>
            </w:r>
            <w:r w:rsidRPr="005D17E1">
              <w:rPr>
                <w:rFonts w:cs="Arial"/>
                <w:color w:val="000000" w:themeColor="text1"/>
                <w:sz w:val="16"/>
                <w:szCs w:val="16"/>
                <w:lang w:val="en-GB"/>
              </w:rPr>
              <w:t>Navigating complex regulatory duties (</w:t>
            </w:r>
            <w:hyperlink r:id="rId12" w:history="1">
              <w:r w:rsidRPr="005D17E1">
                <w:rPr>
                  <w:rStyle w:val="Hyperlink"/>
                  <w:rFonts w:cs="Arial"/>
                  <w:sz w:val="16"/>
                  <w:szCs w:val="16"/>
                  <w:lang w:val="en-GB"/>
                </w:rPr>
                <w:t>CC3</w:t>
              </w:r>
            </w:hyperlink>
            <w:r w:rsidRPr="005D17E1">
              <w:rPr>
                <w:rFonts w:cs="Arial"/>
                <w:color w:val="000000" w:themeColor="text1"/>
                <w:sz w:val="16"/>
                <w:szCs w:val="16"/>
                <w:lang w:val="en-GB"/>
              </w:rPr>
              <w:t xml:space="preserve">), internal controls, fundraising integrity, reputational risks, and alignment to Nolan Principles. </w:t>
            </w:r>
          </w:p>
          <w:p w14:paraId="5972732E" w14:textId="77777777" w:rsidR="00CC12C5" w:rsidRPr="005D17E1" w:rsidRDefault="00CC12C5" w:rsidP="00CC12C5">
            <w:pPr>
              <w:pStyle w:val="ListParagraph"/>
              <w:numPr>
                <w:ilvl w:val="0"/>
                <w:numId w:val="9"/>
              </w:numPr>
              <w:rPr>
                <w:rFonts w:cs="Arial"/>
                <w:color w:val="000000" w:themeColor="text1"/>
                <w:sz w:val="16"/>
                <w:szCs w:val="16"/>
                <w:lang w:val="en-GB"/>
              </w:rPr>
            </w:pPr>
            <w:r w:rsidRPr="005D17E1">
              <w:rPr>
                <w:rFonts w:cs="Arial"/>
                <w:b/>
                <w:bCs/>
                <w:color w:val="000000" w:themeColor="text1"/>
                <w:sz w:val="16"/>
                <w:szCs w:val="16"/>
                <w:lang w:val="en-GB"/>
              </w:rPr>
              <w:t xml:space="preserve">Board composition &amp; EDI: </w:t>
            </w:r>
            <w:r w:rsidRPr="005D17E1">
              <w:rPr>
                <w:rFonts w:cs="Arial"/>
                <w:color w:val="000000" w:themeColor="text1"/>
                <w:sz w:val="16"/>
                <w:szCs w:val="16"/>
                <w:lang w:val="en-GB"/>
              </w:rPr>
              <w:t xml:space="preserve">Building a diverse board with the skills and lived experience to govern effectively, reflecting the updated Charity Governance Code emphasis on ethics, culture and EDI. </w:t>
            </w:r>
          </w:p>
          <w:p w14:paraId="16B99D28" w14:textId="77777777" w:rsidR="00CC12C5" w:rsidRPr="005D17E1" w:rsidRDefault="00CC12C5" w:rsidP="00CC12C5">
            <w:pPr>
              <w:pStyle w:val="ListParagraph"/>
              <w:numPr>
                <w:ilvl w:val="0"/>
                <w:numId w:val="9"/>
              </w:numPr>
              <w:rPr>
                <w:rFonts w:cs="Arial"/>
                <w:color w:val="000000" w:themeColor="text1"/>
                <w:sz w:val="16"/>
                <w:szCs w:val="16"/>
                <w:lang w:val="en-GB"/>
              </w:rPr>
            </w:pPr>
            <w:r w:rsidRPr="005D17E1">
              <w:rPr>
                <w:rFonts w:cs="Arial"/>
                <w:b/>
                <w:bCs/>
                <w:color w:val="000000" w:themeColor="text1"/>
                <w:sz w:val="16"/>
                <w:szCs w:val="16"/>
                <w:lang w:val="en-GB"/>
              </w:rPr>
              <w:t xml:space="preserve">Partnership management: </w:t>
            </w:r>
            <w:r w:rsidRPr="005D17E1">
              <w:rPr>
                <w:rFonts w:cs="Arial"/>
                <w:color w:val="000000" w:themeColor="text1"/>
                <w:sz w:val="16"/>
                <w:szCs w:val="16"/>
                <w:lang w:val="en-GB"/>
              </w:rPr>
              <w:t>Overseeing multi</w:t>
            </w:r>
            <w:r w:rsidRPr="005D17E1">
              <w:rPr>
                <w:rFonts w:cs="Arial"/>
                <w:color w:val="000000" w:themeColor="text1"/>
                <w:sz w:val="16"/>
                <w:szCs w:val="16"/>
                <w:lang w:val="en-GB"/>
              </w:rPr>
              <w:noBreakHyphen/>
              <w:t xml:space="preserve">year relationships with national and hyperlocal partners; ensuring due diligence, safeguarding and proportionality of monitoring requirements. </w:t>
            </w:r>
          </w:p>
          <w:p w14:paraId="69CEBB28" w14:textId="77777777" w:rsidR="00CC12C5" w:rsidRPr="005D17E1" w:rsidRDefault="00CC12C5" w:rsidP="00CC12C5">
            <w:pPr>
              <w:pStyle w:val="ListParagraph"/>
              <w:numPr>
                <w:ilvl w:val="0"/>
                <w:numId w:val="9"/>
              </w:numPr>
              <w:rPr>
                <w:rFonts w:cs="Arial"/>
                <w:b/>
                <w:bCs/>
                <w:color w:val="000000" w:themeColor="text1"/>
                <w:sz w:val="16"/>
                <w:szCs w:val="16"/>
                <w:lang w:val="en-GB"/>
              </w:rPr>
            </w:pPr>
            <w:r w:rsidRPr="005D17E1">
              <w:rPr>
                <w:rFonts w:cs="Arial"/>
                <w:b/>
                <w:bCs/>
                <w:color w:val="000000" w:themeColor="text1"/>
                <w:sz w:val="16"/>
                <w:szCs w:val="16"/>
                <w:lang w:val="en-GB"/>
              </w:rPr>
              <w:t xml:space="preserve">Resource stewardship &amp; resilience: </w:t>
            </w:r>
            <w:r w:rsidRPr="005D17E1">
              <w:rPr>
                <w:rFonts w:cs="Arial"/>
                <w:color w:val="000000" w:themeColor="text1"/>
                <w:sz w:val="16"/>
                <w:szCs w:val="16"/>
                <w:lang w:val="en-GB"/>
              </w:rPr>
              <w:t>Maintaining financial resilience while preserving the commitment that donations flow directly to partners; adjusting reserves and grant policies amid economic volatility.</w:t>
            </w:r>
            <w:r w:rsidRPr="005D17E1">
              <w:rPr>
                <w:rFonts w:cs="Arial"/>
                <w:b/>
                <w:bCs/>
                <w:color w:val="000000" w:themeColor="text1"/>
                <w:sz w:val="16"/>
                <w:szCs w:val="16"/>
                <w:lang w:val="en-GB"/>
              </w:rPr>
              <w:t xml:space="preserve"> </w:t>
            </w:r>
          </w:p>
          <w:p w14:paraId="3AEECD24" w14:textId="77777777" w:rsidR="00CC12C5" w:rsidRPr="005D17E1" w:rsidRDefault="00CC12C5" w:rsidP="00CC12C5">
            <w:pPr>
              <w:pStyle w:val="ListParagraph"/>
              <w:numPr>
                <w:ilvl w:val="0"/>
                <w:numId w:val="9"/>
              </w:numPr>
              <w:rPr>
                <w:rFonts w:cs="Arial"/>
                <w:color w:val="000000" w:themeColor="text1"/>
                <w:sz w:val="16"/>
                <w:szCs w:val="16"/>
                <w:lang w:val="en-GB"/>
              </w:rPr>
            </w:pPr>
            <w:r w:rsidRPr="005D17E1">
              <w:rPr>
                <w:rFonts w:cs="Arial"/>
                <w:b/>
                <w:bCs/>
                <w:color w:val="000000" w:themeColor="text1"/>
                <w:sz w:val="16"/>
                <w:szCs w:val="16"/>
                <w:lang w:val="en-GB"/>
              </w:rPr>
              <w:t xml:space="preserve">Delivering Sodexo’s Better Tomorrow Plan and Social Impact Pledge targets: </w:t>
            </w:r>
            <w:r w:rsidRPr="005D17E1">
              <w:rPr>
                <w:rFonts w:cs="Arial"/>
                <w:color w:val="000000" w:themeColor="text1"/>
                <w:sz w:val="16"/>
                <w:szCs w:val="16"/>
                <w:lang w:val="en-GB"/>
              </w:rPr>
              <w:t>Trustees must ensure the Foundation’s strategy and grant</w:t>
            </w:r>
            <w:r w:rsidRPr="005D17E1">
              <w:rPr>
                <w:rFonts w:cs="Arial"/>
                <w:color w:val="000000" w:themeColor="text1"/>
                <w:sz w:val="16"/>
                <w:szCs w:val="16"/>
                <w:lang w:val="en-GB"/>
              </w:rPr>
              <w:noBreakHyphen/>
              <w:t>making contribute meaningfully to Sodexo’s global sustainability and social impact commitments, while remaining aligned to the charity’s independent mission and legal duties. This requires robust measurement, transparent reporting, and alignment with long</w:t>
            </w:r>
            <w:r w:rsidRPr="005D17E1">
              <w:rPr>
                <w:rFonts w:cs="Arial"/>
                <w:color w:val="000000" w:themeColor="text1"/>
                <w:sz w:val="16"/>
                <w:szCs w:val="16"/>
                <w:lang w:val="en-GB"/>
              </w:rPr>
              <w:noBreakHyphen/>
              <w:t>term goals such as the 2030 ambition.</w:t>
            </w:r>
          </w:p>
          <w:p w14:paraId="7640AF39" w14:textId="77777777" w:rsidR="00CC12C5" w:rsidRPr="005D17E1" w:rsidRDefault="00CC12C5" w:rsidP="0037725D">
            <w:pPr>
              <w:pStyle w:val="ListParagraph"/>
              <w:ind w:left="360"/>
              <w:jc w:val="left"/>
              <w:rPr>
                <w:rFonts w:cs="Arial"/>
                <w:color w:val="000000" w:themeColor="text1"/>
                <w:sz w:val="16"/>
                <w:szCs w:val="16"/>
              </w:rPr>
            </w:pPr>
          </w:p>
        </w:tc>
      </w:tr>
    </w:tbl>
    <w:p w14:paraId="2344F654" w14:textId="77777777" w:rsidR="00CC12C5" w:rsidRDefault="00CC12C5"/>
    <w:tbl>
      <w:tblPr>
        <w:tblpPr w:leftFromText="180" w:rightFromText="180" w:vertAnchor="text" w:horzAnchor="margin" w:tblpXSpec="center" w:tblpY="7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CC12C5" w:rsidRPr="005D17E1" w14:paraId="7710CF49" w14:textId="77777777" w:rsidTr="00CC12C5">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629A7A2" w14:textId="77777777" w:rsidR="00CC12C5" w:rsidRPr="005D17E1" w:rsidRDefault="00CC12C5" w:rsidP="00CC12C5">
            <w:pPr>
              <w:pStyle w:val="titregris"/>
              <w:framePr w:hSpace="0" w:wrap="auto" w:vAnchor="margin" w:hAnchor="text" w:xAlign="left" w:yAlign="inline"/>
              <w:rPr>
                <w:b w:val="0"/>
                <w:i/>
                <w:color w:val="000000" w:themeColor="text1"/>
                <w:sz w:val="16"/>
                <w:szCs w:val="16"/>
              </w:rPr>
            </w:pPr>
            <w:r w:rsidRPr="005D17E1">
              <w:rPr>
                <w:color w:val="FF0000"/>
                <w:sz w:val="16"/>
                <w:szCs w:val="16"/>
              </w:rPr>
              <w:t>4.</w:t>
            </w:r>
            <w:r w:rsidRPr="005D17E1">
              <w:rPr>
                <w:sz w:val="16"/>
                <w:szCs w:val="16"/>
              </w:rPr>
              <w:t xml:space="preserve">  Accountabilities </w:t>
            </w:r>
            <w:r w:rsidRPr="005D17E1">
              <w:rPr>
                <w:b w:val="0"/>
                <w:sz w:val="16"/>
                <w:szCs w:val="16"/>
              </w:rPr>
              <w:t>–</w:t>
            </w:r>
            <w:r w:rsidRPr="005D17E1">
              <w:rPr>
                <w:sz w:val="16"/>
                <w:szCs w:val="16"/>
              </w:rPr>
              <w:t xml:space="preserve"> </w:t>
            </w:r>
            <w:r w:rsidRPr="005D17E1">
              <w:rPr>
                <w:b w:val="0"/>
                <w:sz w:val="16"/>
                <w:szCs w:val="16"/>
              </w:rPr>
              <w:t>Give the 3 to 5 key outputs of the position vis-à-vis the organization; they should focus on end results, not duties or activities.</w:t>
            </w:r>
          </w:p>
        </w:tc>
      </w:tr>
      <w:tr w:rsidR="00CC12C5" w:rsidRPr="005D17E1" w14:paraId="07F95283" w14:textId="77777777" w:rsidTr="00CC12C5">
        <w:trPr>
          <w:trHeight w:val="620"/>
        </w:trPr>
        <w:tc>
          <w:tcPr>
            <w:tcW w:w="10375" w:type="dxa"/>
            <w:tcBorders>
              <w:top w:val="dotted" w:sz="2" w:space="0" w:color="auto"/>
              <w:left w:val="single" w:sz="2" w:space="0" w:color="auto"/>
              <w:bottom w:val="single" w:sz="2" w:space="0" w:color="auto"/>
              <w:right w:val="single" w:sz="4" w:space="0" w:color="auto"/>
            </w:tcBorders>
          </w:tcPr>
          <w:p w14:paraId="5AED10C4" w14:textId="77777777" w:rsidR="00CC12C5" w:rsidRPr="005D17E1" w:rsidRDefault="00CC12C5" w:rsidP="00CC12C5">
            <w:pPr>
              <w:pStyle w:val="ListParagraph"/>
              <w:numPr>
                <w:ilvl w:val="0"/>
                <w:numId w:val="10"/>
              </w:numPr>
              <w:rPr>
                <w:rFonts w:cs="Arial"/>
                <w:b/>
                <w:bCs/>
                <w:color w:val="000000" w:themeColor="text1"/>
                <w:sz w:val="16"/>
                <w:szCs w:val="16"/>
                <w:lang w:val="en-GB"/>
              </w:rPr>
            </w:pPr>
            <w:r w:rsidRPr="005D17E1">
              <w:rPr>
                <w:rFonts w:cs="Arial"/>
                <w:b/>
                <w:bCs/>
                <w:color w:val="000000" w:themeColor="text1"/>
                <w:sz w:val="16"/>
                <w:szCs w:val="16"/>
                <w:lang w:val="en-GB"/>
              </w:rPr>
              <w:t>Strategic Impact:</w:t>
            </w:r>
            <w:r w:rsidRPr="005D17E1">
              <w:rPr>
                <w:rFonts w:cs="Arial"/>
                <w:color w:val="000000" w:themeColor="text1"/>
                <w:sz w:val="16"/>
                <w:szCs w:val="16"/>
                <w:lang w:val="en-GB"/>
              </w:rPr>
              <w:t xml:space="preserve"> The Foundation delivers measurable progress toward its mission of tackling food insecurity and its root causes, with clear alignment to the Better Tomorrow Plan and Social Impact Pledge targets. </w:t>
            </w:r>
          </w:p>
          <w:p w14:paraId="53A902BF" w14:textId="77777777" w:rsidR="00CC12C5" w:rsidRPr="005D17E1" w:rsidRDefault="00CC12C5" w:rsidP="00CC12C5">
            <w:pPr>
              <w:pStyle w:val="ListParagraph"/>
              <w:numPr>
                <w:ilvl w:val="0"/>
                <w:numId w:val="10"/>
              </w:numPr>
              <w:rPr>
                <w:rFonts w:cs="Arial"/>
                <w:color w:val="000000" w:themeColor="text1"/>
                <w:sz w:val="16"/>
                <w:szCs w:val="16"/>
                <w:lang w:val="en-GB"/>
              </w:rPr>
            </w:pPr>
            <w:r w:rsidRPr="005D17E1">
              <w:rPr>
                <w:rFonts w:cs="Arial"/>
                <w:b/>
                <w:bCs/>
                <w:color w:val="000000" w:themeColor="text1"/>
                <w:sz w:val="16"/>
                <w:szCs w:val="16"/>
                <w:lang w:val="en-GB"/>
              </w:rPr>
              <w:t>Public Benefit</w:t>
            </w:r>
            <w:r w:rsidRPr="005D17E1">
              <w:rPr>
                <w:rFonts w:cs="Arial"/>
                <w:color w:val="000000" w:themeColor="text1"/>
                <w:sz w:val="16"/>
                <w:szCs w:val="16"/>
                <w:lang w:val="en-GB"/>
              </w:rPr>
              <w:t>: Beneficiaries experience tangible improvements in food security and related root</w:t>
            </w:r>
            <w:r w:rsidRPr="005D17E1">
              <w:rPr>
                <w:rFonts w:cs="Arial"/>
                <w:color w:val="000000" w:themeColor="text1"/>
                <w:sz w:val="16"/>
                <w:szCs w:val="16"/>
                <w:lang w:val="en-GB"/>
              </w:rPr>
              <w:noBreakHyphen/>
              <w:t xml:space="preserve">cause challenges, evidenced by credible impact data and transparent reporting. </w:t>
            </w:r>
          </w:p>
          <w:p w14:paraId="15DB4789" w14:textId="77777777" w:rsidR="00CC12C5" w:rsidRPr="005D17E1" w:rsidRDefault="00CC12C5" w:rsidP="00CC12C5">
            <w:pPr>
              <w:pStyle w:val="ListParagraph"/>
              <w:numPr>
                <w:ilvl w:val="0"/>
                <w:numId w:val="10"/>
              </w:numPr>
              <w:rPr>
                <w:rFonts w:cs="Arial"/>
                <w:b/>
                <w:bCs/>
                <w:color w:val="000000" w:themeColor="text1"/>
                <w:sz w:val="16"/>
                <w:szCs w:val="16"/>
                <w:lang w:val="en-GB"/>
              </w:rPr>
            </w:pPr>
            <w:r w:rsidRPr="005D17E1">
              <w:rPr>
                <w:rFonts w:cs="Arial"/>
                <w:b/>
                <w:bCs/>
                <w:color w:val="000000" w:themeColor="text1"/>
                <w:sz w:val="16"/>
                <w:szCs w:val="16"/>
                <w:lang w:val="en-GB"/>
              </w:rPr>
              <w:t xml:space="preserve">Financial Stewardship: </w:t>
            </w:r>
            <w:r w:rsidRPr="005D17E1">
              <w:rPr>
                <w:rFonts w:cs="Arial"/>
                <w:color w:val="000000" w:themeColor="text1"/>
                <w:sz w:val="16"/>
                <w:szCs w:val="16"/>
                <w:lang w:val="en-GB"/>
              </w:rPr>
              <w:t xml:space="preserve">The charity remains financially resilient, with resources applied efficiently and effectively to maximise impact, and annual accounts demonstrating compliance and sustainability. </w:t>
            </w:r>
          </w:p>
          <w:p w14:paraId="185406B3" w14:textId="77777777" w:rsidR="00CC12C5" w:rsidRPr="005D17E1" w:rsidRDefault="00CC12C5" w:rsidP="00CC12C5">
            <w:pPr>
              <w:pStyle w:val="ListParagraph"/>
              <w:numPr>
                <w:ilvl w:val="0"/>
                <w:numId w:val="10"/>
              </w:numPr>
              <w:rPr>
                <w:rFonts w:cs="Arial"/>
                <w:color w:val="000000" w:themeColor="text1"/>
                <w:sz w:val="16"/>
                <w:szCs w:val="16"/>
                <w:lang w:val="en-GB"/>
              </w:rPr>
            </w:pPr>
            <w:r w:rsidRPr="005D17E1">
              <w:rPr>
                <w:rFonts w:cs="Arial"/>
                <w:b/>
                <w:bCs/>
                <w:color w:val="000000" w:themeColor="text1"/>
                <w:sz w:val="16"/>
                <w:szCs w:val="16"/>
                <w:lang w:val="en-GB"/>
              </w:rPr>
              <w:t xml:space="preserve">Governance Excellence: </w:t>
            </w:r>
            <w:r w:rsidRPr="005D17E1">
              <w:rPr>
                <w:rFonts w:cs="Arial"/>
                <w:color w:val="000000" w:themeColor="text1"/>
                <w:sz w:val="16"/>
                <w:szCs w:val="16"/>
                <w:lang w:val="en-GB"/>
              </w:rPr>
              <w:t xml:space="preserve">The board operates to high standards of independence, ethics, and transparency, ensuring decisions are free from undue influence and aligned with Charity Commission guidance. </w:t>
            </w:r>
          </w:p>
          <w:p w14:paraId="6A91AFC8" w14:textId="77777777" w:rsidR="00CC12C5" w:rsidRPr="005D17E1" w:rsidRDefault="00CC12C5" w:rsidP="00CC12C5">
            <w:pPr>
              <w:pStyle w:val="ListParagraph"/>
              <w:numPr>
                <w:ilvl w:val="0"/>
                <w:numId w:val="10"/>
              </w:numPr>
              <w:rPr>
                <w:rFonts w:cs="Arial"/>
                <w:color w:val="000000" w:themeColor="text1"/>
                <w:sz w:val="16"/>
                <w:szCs w:val="16"/>
                <w:lang w:val="en-GB"/>
              </w:rPr>
            </w:pPr>
            <w:r w:rsidRPr="005D17E1">
              <w:rPr>
                <w:rFonts w:cs="Arial"/>
                <w:b/>
                <w:bCs/>
                <w:color w:val="000000" w:themeColor="text1"/>
                <w:sz w:val="16"/>
                <w:szCs w:val="16"/>
                <w:lang w:val="en-GB"/>
              </w:rPr>
              <w:t xml:space="preserve">Risk Management: </w:t>
            </w:r>
            <w:r w:rsidRPr="005D17E1">
              <w:rPr>
                <w:rFonts w:cs="Arial"/>
                <w:color w:val="000000" w:themeColor="text1"/>
                <w:sz w:val="16"/>
                <w:szCs w:val="16"/>
                <w:lang w:val="en-GB"/>
              </w:rPr>
              <w:t xml:space="preserve">Strategic and operational risks are identified, mitigated, and monitored, resulting in a stable and trusted organisation that protects beneficiaries and reputation. </w:t>
            </w:r>
          </w:p>
          <w:p w14:paraId="721172AE" w14:textId="77777777" w:rsidR="00CC12C5" w:rsidRPr="005D17E1" w:rsidRDefault="00CC12C5" w:rsidP="00CC12C5">
            <w:pPr>
              <w:pStyle w:val="ListParagraph"/>
              <w:numPr>
                <w:ilvl w:val="0"/>
                <w:numId w:val="10"/>
              </w:numPr>
              <w:rPr>
                <w:rFonts w:cs="Arial"/>
                <w:color w:val="000000" w:themeColor="text1"/>
                <w:sz w:val="16"/>
                <w:szCs w:val="16"/>
                <w:lang w:val="en-GB"/>
              </w:rPr>
            </w:pPr>
            <w:r w:rsidRPr="005D17E1">
              <w:rPr>
                <w:rFonts w:cs="Arial"/>
                <w:b/>
                <w:bCs/>
                <w:color w:val="000000" w:themeColor="text1"/>
                <w:sz w:val="16"/>
                <w:szCs w:val="16"/>
                <w:lang w:val="en-GB"/>
              </w:rPr>
              <w:t xml:space="preserve">Stakeholder Confidence: </w:t>
            </w:r>
            <w:r w:rsidRPr="005D17E1">
              <w:rPr>
                <w:rFonts w:cs="Arial"/>
                <w:color w:val="000000" w:themeColor="text1"/>
                <w:sz w:val="16"/>
                <w:szCs w:val="16"/>
                <w:lang w:val="en-GB"/>
              </w:rPr>
              <w:t xml:space="preserve">Donors, partners, and regulators have confidence in the Foundation’s integrity and performance, reflected in positive audits, compliance records, and stakeholder feedback. </w:t>
            </w:r>
          </w:p>
          <w:p w14:paraId="2269740D" w14:textId="77777777" w:rsidR="00CC12C5" w:rsidRPr="005D17E1" w:rsidRDefault="00CC12C5" w:rsidP="00CC12C5">
            <w:pPr>
              <w:pStyle w:val="ListParagraph"/>
              <w:numPr>
                <w:ilvl w:val="0"/>
                <w:numId w:val="10"/>
              </w:numPr>
              <w:rPr>
                <w:rFonts w:cs="Arial"/>
                <w:color w:val="000000" w:themeColor="text1"/>
                <w:sz w:val="16"/>
                <w:szCs w:val="16"/>
                <w:lang w:val="en-GB"/>
              </w:rPr>
            </w:pPr>
            <w:r w:rsidRPr="005D17E1">
              <w:rPr>
                <w:rFonts w:cs="Arial"/>
                <w:b/>
                <w:bCs/>
                <w:color w:val="000000" w:themeColor="text1"/>
                <w:sz w:val="16"/>
                <w:szCs w:val="16"/>
                <w:lang w:val="en-GB"/>
              </w:rPr>
              <w:t xml:space="preserve">Board Effectiveness: </w:t>
            </w:r>
            <w:r w:rsidRPr="005D17E1">
              <w:rPr>
                <w:rFonts w:cs="Arial"/>
                <w:color w:val="000000" w:themeColor="text1"/>
                <w:sz w:val="16"/>
                <w:szCs w:val="16"/>
                <w:lang w:val="en-GB"/>
              </w:rPr>
              <w:t>Trustees collectively maintain a diverse, skilled, and engaged board that evaluates its own performance and drives continuous improvement in governance and impact.</w:t>
            </w:r>
          </w:p>
          <w:p w14:paraId="4295CD7F" w14:textId="77777777" w:rsidR="00CC12C5" w:rsidRPr="005D17E1" w:rsidRDefault="00CC12C5" w:rsidP="00CC12C5">
            <w:pPr>
              <w:pStyle w:val="ListParagraph"/>
              <w:ind w:left="360"/>
              <w:jc w:val="left"/>
              <w:rPr>
                <w:rFonts w:cs="Arial"/>
                <w:b/>
                <w:color w:val="000000" w:themeColor="text1"/>
                <w:sz w:val="16"/>
                <w:szCs w:val="16"/>
              </w:rPr>
            </w:pPr>
          </w:p>
        </w:tc>
      </w:tr>
    </w:tbl>
    <w:p w14:paraId="456B3765" w14:textId="6BFBE8DA" w:rsidR="00CC12C5" w:rsidRDefault="00CC12C5"/>
    <w:p w14:paraId="4FF551A0" w14:textId="77777777" w:rsidR="00CC12C5" w:rsidRDefault="00CC12C5"/>
    <w:tbl>
      <w:tblPr>
        <w:tblpPr w:leftFromText="180" w:rightFromText="180" w:vertAnchor="text" w:horzAnchor="margin" w:tblpXSpec="center" w:tblpY="33"/>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CC12C5" w:rsidRPr="005D17E1" w14:paraId="71980631" w14:textId="77777777" w:rsidTr="00CC12C5">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1E53029D" w14:textId="77777777" w:rsidR="00CC12C5" w:rsidRPr="005D17E1" w:rsidRDefault="00CC12C5" w:rsidP="00CC12C5">
            <w:pPr>
              <w:pStyle w:val="titregris"/>
              <w:framePr w:hSpace="0" w:wrap="auto" w:vAnchor="margin" w:hAnchor="text" w:xAlign="left" w:yAlign="inline"/>
              <w:ind w:left="142" w:hanging="426"/>
              <w:rPr>
                <w:b w:val="0"/>
                <w:color w:val="000000" w:themeColor="text1"/>
                <w:sz w:val="16"/>
                <w:szCs w:val="16"/>
              </w:rPr>
            </w:pPr>
            <w:r w:rsidRPr="005D17E1">
              <w:rPr>
                <w:color w:val="000000" w:themeColor="text1"/>
                <w:sz w:val="16"/>
                <w:szCs w:val="16"/>
              </w:rPr>
              <w:t xml:space="preserve">2. </w:t>
            </w:r>
            <w:r w:rsidRPr="005D17E1">
              <w:rPr>
                <w:color w:val="FF0000"/>
                <w:sz w:val="16"/>
                <w:szCs w:val="16"/>
              </w:rPr>
              <w:t>5.</w:t>
            </w:r>
            <w:r w:rsidRPr="005D17E1">
              <w:rPr>
                <w:sz w:val="16"/>
                <w:szCs w:val="16"/>
              </w:rPr>
              <w:t xml:space="preserve"> Dimensions </w:t>
            </w:r>
            <w:r w:rsidRPr="005D17E1">
              <w:rPr>
                <w:b w:val="0"/>
                <w:sz w:val="16"/>
                <w:szCs w:val="16"/>
              </w:rPr>
              <w:t>– Point out the main figures / indicators to give some insight on the “volumes” managed by the position and/or the activity of the Department.</w:t>
            </w:r>
          </w:p>
        </w:tc>
      </w:tr>
      <w:tr w:rsidR="00CC12C5" w:rsidRPr="005D17E1" w14:paraId="1A75C994" w14:textId="77777777" w:rsidTr="00CC12C5">
        <w:trPr>
          <w:trHeight w:val="410"/>
        </w:trPr>
        <w:tc>
          <w:tcPr>
            <w:tcW w:w="10375" w:type="dxa"/>
            <w:tcBorders>
              <w:top w:val="dotted" w:sz="4" w:space="0" w:color="auto"/>
              <w:left w:val="single" w:sz="2" w:space="0" w:color="auto"/>
              <w:bottom w:val="single" w:sz="4" w:space="0" w:color="auto"/>
              <w:right w:val="single" w:sz="4" w:space="0" w:color="auto"/>
            </w:tcBorders>
          </w:tcPr>
          <w:p w14:paraId="703278BD" w14:textId="77777777" w:rsidR="00CC12C5" w:rsidRPr="005D17E1" w:rsidRDefault="00CC12C5" w:rsidP="00CC12C5">
            <w:pPr>
              <w:pStyle w:val="ListParagraph"/>
              <w:ind w:left="360"/>
              <w:jc w:val="left"/>
              <w:rPr>
                <w:rFonts w:cs="Arial"/>
                <w:color w:val="000000" w:themeColor="text1"/>
                <w:sz w:val="16"/>
                <w:szCs w:val="16"/>
              </w:rPr>
            </w:pPr>
          </w:p>
          <w:p w14:paraId="5B4EDD13" w14:textId="77777777" w:rsidR="00CC12C5" w:rsidRPr="00282D6D" w:rsidRDefault="00CC12C5" w:rsidP="00CC12C5">
            <w:pPr>
              <w:pStyle w:val="Puces4"/>
              <w:numPr>
                <w:ilvl w:val="0"/>
                <w:numId w:val="11"/>
              </w:numPr>
              <w:rPr>
                <w:sz w:val="16"/>
                <w:szCs w:val="16"/>
              </w:rPr>
            </w:pPr>
            <w:r w:rsidRPr="00282D6D">
              <w:rPr>
                <w:b/>
                <w:sz w:val="16"/>
                <w:szCs w:val="16"/>
              </w:rPr>
              <w:t>Beneficiaries:</w:t>
            </w:r>
            <w:r w:rsidRPr="00282D6D">
              <w:rPr>
                <w:sz w:val="16"/>
                <w:szCs w:val="16"/>
              </w:rPr>
              <w:t xml:space="preserve"> </w:t>
            </w:r>
            <w:r w:rsidRPr="005D17E1">
              <w:rPr>
                <w:sz w:val="16"/>
                <w:szCs w:val="16"/>
              </w:rPr>
              <w:t xml:space="preserve">Just under </w:t>
            </w:r>
            <w:r w:rsidRPr="00282D6D">
              <w:rPr>
                <w:sz w:val="16"/>
                <w:szCs w:val="16"/>
              </w:rPr>
              <w:t>11 million positively impacted since 2005; 1.3 million in the latest 12</w:t>
            </w:r>
            <w:r w:rsidRPr="00282D6D">
              <w:rPr>
                <w:sz w:val="16"/>
                <w:szCs w:val="16"/>
              </w:rPr>
              <w:noBreakHyphen/>
              <w:t xml:space="preserve">month period to 31 Aug 2025. </w:t>
            </w:r>
          </w:p>
          <w:p w14:paraId="7B8409D3" w14:textId="77777777" w:rsidR="00CC12C5" w:rsidRPr="005D17E1" w:rsidRDefault="00CC12C5" w:rsidP="00CC12C5">
            <w:pPr>
              <w:pStyle w:val="Puces4"/>
              <w:numPr>
                <w:ilvl w:val="0"/>
                <w:numId w:val="11"/>
              </w:numPr>
              <w:rPr>
                <w:sz w:val="16"/>
                <w:szCs w:val="16"/>
              </w:rPr>
            </w:pPr>
            <w:r w:rsidRPr="00282D6D">
              <w:rPr>
                <w:b/>
                <w:sz w:val="16"/>
                <w:szCs w:val="16"/>
              </w:rPr>
              <w:t>Funds Raised/Granted:</w:t>
            </w:r>
            <w:r w:rsidRPr="00282D6D">
              <w:rPr>
                <w:sz w:val="16"/>
                <w:szCs w:val="16"/>
              </w:rPr>
              <w:t xml:space="preserve"> Over £10 million raised since inception; </w:t>
            </w:r>
            <w:r w:rsidRPr="005D17E1">
              <w:rPr>
                <w:sz w:val="16"/>
                <w:szCs w:val="16"/>
              </w:rPr>
              <w:t>average</w:t>
            </w:r>
            <w:r w:rsidRPr="00282D6D">
              <w:rPr>
                <w:sz w:val="16"/>
                <w:szCs w:val="16"/>
              </w:rPr>
              <w:t xml:space="preserve"> annual grant giving</w:t>
            </w:r>
            <w:r w:rsidRPr="005D17E1">
              <w:rPr>
                <w:sz w:val="16"/>
                <w:szCs w:val="16"/>
              </w:rPr>
              <w:t xml:space="preserve"> of 0.</w:t>
            </w:r>
            <w:r w:rsidRPr="00282D6D">
              <w:rPr>
                <w:sz w:val="16"/>
                <w:szCs w:val="16"/>
              </w:rPr>
              <w:t>5m (range varies by year and programme)</w:t>
            </w:r>
          </w:p>
          <w:p w14:paraId="1379E163" w14:textId="77777777" w:rsidR="00CC12C5" w:rsidRPr="00282D6D" w:rsidRDefault="00CC12C5" w:rsidP="00CC12C5">
            <w:pPr>
              <w:pStyle w:val="Puces4"/>
              <w:numPr>
                <w:ilvl w:val="0"/>
                <w:numId w:val="11"/>
              </w:numPr>
              <w:rPr>
                <w:sz w:val="16"/>
                <w:szCs w:val="16"/>
              </w:rPr>
            </w:pPr>
            <w:r w:rsidRPr="00282D6D">
              <w:rPr>
                <w:b/>
                <w:sz w:val="16"/>
                <w:szCs w:val="16"/>
              </w:rPr>
              <w:t>Partners:</w:t>
            </w:r>
            <w:r w:rsidRPr="00282D6D">
              <w:rPr>
                <w:sz w:val="16"/>
                <w:szCs w:val="16"/>
              </w:rPr>
              <w:t xml:space="preserve"> </w:t>
            </w:r>
            <w:r w:rsidRPr="00282D6D">
              <w:rPr>
                <w:bCs w:val="0"/>
                <w:sz w:val="16"/>
                <w:szCs w:val="16"/>
              </w:rPr>
              <w:t>470 charities supported over two decades; 37 partners funded in FY25</w:t>
            </w:r>
            <w:r w:rsidRPr="005D17E1">
              <w:rPr>
                <w:bCs w:val="0"/>
                <w:sz w:val="16"/>
                <w:szCs w:val="16"/>
              </w:rPr>
              <w:t xml:space="preserve"> (including Community Fund)</w:t>
            </w:r>
          </w:p>
          <w:p w14:paraId="45C83EA6" w14:textId="77777777" w:rsidR="00CC12C5" w:rsidRPr="00282D6D" w:rsidRDefault="00CC12C5" w:rsidP="00CC12C5">
            <w:pPr>
              <w:pStyle w:val="Puces4"/>
              <w:numPr>
                <w:ilvl w:val="0"/>
                <w:numId w:val="11"/>
              </w:numPr>
              <w:rPr>
                <w:sz w:val="16"/>
                <w:szCs w:val="16"/>
              </w:rPr>
            </w:pPr>
            <w:r w:rsidRPr="00282D6D">
              <w:rPr>
                <w:b/>
                <w:sz w:val="16"/>
                <w:szCs w:val="16"/>
              </w:rPr>
              <w:t>Volunteering:</w:t>
            </w:r>
            <w:r w:rsidRPr="00282D6D">
              <w:rPr>
                <w:sz w:val="16"/>
                <w:szCs w:val="16"/>
              </w:rPr>
              <w:t xml:space="preserve"> </w:t>
            </w:r>
            <w:r w:rsidRPr="005D17E1">
              <w:rPr>
                <w:sz w:val="16"/>
                <w:szCs w:val="16"/>
              </w:rPr>
              <w:t>17</w:t>
            </w:r>
            <w:r w:rsidRPr="00282D6D">
              <w:rPr>
                <w:sz w:val="16"/>
                <w:szCs w:val="16"/>
              </w:rPr>
              <w:t xml:space="preserve">,000 hours recorded </w:t>
            </w:r>
            <w:r w:rsidRPr="005D17E1">
              <w:rPr>
                <w:sz w:val="16"/>
                <w:szCs w:val="16"/>
              </w:rPr>
              <w:t>in FY25</w:t>
            </w:r>
            <w:r w:rsidRPr="00282D6D">
              <w:rPr>
                <w:sz w:val="16"/>
                <w:szCs w:val="16"/>
              </w:rPr>
              <w:t xml:space="preserve">; notable annual spikes (e.g., </w:t>
            </w:r>
            <w:r w:rsidRPr="005D17E1">
              <w:rPr>
                <w:sz w:val="16"/>
                <w:szCs w:val="16"/>
              </w:rPr>
              <w:t>Servathon, centrally driven volunteering programs</w:t>
            </w:r>
            <w:r w:rsidRPr="00282D6D">
              <w:rPr>
                <w:sz w:val="16"/>
                <w:szCs w:val="16"/>
              </w:rPr>
              <w:t xml:space="preserve">). </w:t>
            </w:r>
          </w:p>
          <w:p w14:paraId="2E183C2D" w14:textId="77777777" w:rsidR="00CC12C5" w:rsidRPr="005D17E1" w:rsidRDefault="00CC12C5" w:rsidP="00CC12C5">
            <w:pPr>
              <w:pStyle w:val="Puces4"/>
              <w:numPr>
                <w:ilvl w:val="0"/>
                <w:numId w:val="11"/>
              </w:numPr>
              <w:rPr>
                <w:sz w:val="16"/>
                <w:szCs w:val="16"/>
              </w:rPr>
            </w:pPr>
            <w:r w:rsidRPr="00282D6D">
              <w:rPr>
                <w:b/>
                <w:sz w:val="16"/>
                <w:szCs w:val="16"/>
              </w:rPr>
              <w:t>Events/Fundraising:</w:t>
            </w:r>
            <w:r w:rsidRPr="00282D6D">
              <w:rPr>
                <w:sz w:val="16"/>
                <w:szCs w:val="16"/>
              </w:rPr>
              <w:t xml:space="preserve"> </w:t>
            </w:r>
            <w:r w:rsidRPr="005D17E1">
              <w:rPr>
                <w:sz w:val="16"/>
                <w:szCs w:val="16"/>
              </w:rPr>
              <w:t>A</w:t>
            </w:r>
            <w:r w:rsidRPr="00282D6D">
              <w:rPr>
                <w:sz w:val="16"/>
                <w:szCs w:val="16"/>
              </w:rPr>
              <w:t>nnual</w:t>
            </w:r>
            <w:r w:rsidRPr="005D17E1">
              <w:rPr>
                <w:sz w:val="16"/>
                <w:szCs w:val="16"/>
              </w:rPr>
              <w:t xml:space="preserve"> Fundraising</w:t>
            </w:r>
            <w:r w:rsidRPr="00282D6D">
              <w:rPr>
                <w:sz w:val="16"/>
                <w:szCs w:val="16"/>
              </w:rPr>
              <w:t xml:space="preserve"> dinner raising £300</w:t>
            </w:r>
            <w:r w:rsidRPr="005D17E1">
              <w:rPr>
                <w:sz w:val="16"/>
                <w:szCs w:val="16"/>
              </w:rPr>
              <w:t>k</w:t>
            </w:r>
            <w:r w:rsidRPr="00282D6D">
              <w:rPr>
                <w:sz w:val="16"/>
                <w:szCs w:val="16"/>
              </w:rPr>
              <w:t xml:space="preserve"> in 2025</w:t>
            </w:r>
            <w:r w:rsidRPr="005D17E1">
              <w:rPr>
                <w:sz w:val="16"/>
                <w:szCs w:val="16"/>
              </w:rPr>
              <w:t>, Supplier Day raising short of £100k in 2025.</w:t>
            </w:r>
            <w:r w:rsidRPr="00282D6D">
              <w:rPr>
                <w:sz w:val="16"/>
                <w:szCs w:val="16"/>
              </w:rPr>
              <w:t xml:space="preserve"> </w:t>
            </w:r>
          </w:p>
          <w:p w14:paraId="72C943F7" w14:textId="77777777" w:rsidR="00CC12C5" w:rsidRPr="00CC12C5" w:rsidRDefault="00CC12C5" w:rsidP="00CC12C5">
            <w:pPr>
              <w:pStyle w:val="Puces4"/>
              <w:numPr>
                <w:ilvl w:val="0"/>
                <w:numId w:val="11"/>
              </w:numPr>
              <w:rPr>
                <w:sz w:val="16"/>
                <w:szCs w:val="16"/>
              </w:rPr>
            </w:pPr>
            <w:r w:rsidRPr="00282D6D">
              <w:rPr>
                <w:b/>
                <w:sz w:val="16"/>
                <w:szCs w:val="16"/>
              </w:rPr>
              <w:t>Strategic commitments:</w:t>
            </w:r>
            <w:r w:rsidRPr="00282D6D">
              <w:rPr>
                <w:sz w:val="16"/>
                <w:szCs w:val="16"/>
              </w:rPr>
              <w:t xml:space="preserve"> 2030 ambition to support 12.5 million people (direct/indirect)</w:t>
            </w:r>
          </w:p>
          <w:p w14:paraId="2E414EB9" w14:textId="77777777" w:rsidR="00CC12C5" w:rsidRPr="005D17E1" w:rsidRDefault="00CC12C5" w:rsidP="00CC12C5">
            <w:pPr>
              <w:pStyle w:val="ListParagraph"/>
              <w:ind w:left="360"/>
              <w:jc w:val="left"/>
              <w:rPr>
                <w:rFonts w:cs="Arial"/>
                <w:color w:val="000000" w:themeColor="text1"/>
                <w:sz w:val="16"/>
                <w:szCs w:val="16"/>
              </w:rPr>
            </w:pPr>
          </w:p>
        </w:tc>
      </w:tr>
    </w:tbl>
    <w:p w14:paraId="4C22FA6B" w14:textId="77777777" w:rsidR="00CC12C5" w:rsidRDefault="00CC12C5"/>
    <w:tbl>
      <w:tblPr>
        <w:tblStyle w:val="TableGrid"/>
        <w:tblW w:w="10348" w:type="dxa"/>
        <w:tblInd w:w="-714" w:type="dxa"/>
        <w:tblBorders>
          <w:insideH w:val="dotted" w:sz="4" w:space="0" w:color="auto"/>
          <w:insideV w:val="dotted" w:sz="4" w:space="0" w:color="auto"/>
        </w:tblBorders>
        <w:tblLook w:val="04A0" w:firstRow="1" w:lastRow="0" w:firstColumn="1" w:lastColumn="0" w:noHBand="0" w:noVBand="1"/>
      </w:tblPr>
      <w:tblGrid>
        <w:gridCol w:w="10348"/>
      </w:tblGrid>
      <w:tr w:rsidR="00CC12C5" w:rsidRPr="005D17E1" w14:paraId="532CD9ED" w14:textId="77777777" w:rsidTr="00CC12C5">
        <w:tc>
          <w:tcPr>
            <w:tcW w:w="10348" w:type="dxa"/>
            <w:tcBorders>
              <w:top w:val="single" w:sz="4" w:space="0" w:color="auto"/>
              <w:bottom w:val="dotted" w:sz="4" w:space="0" w:color="auto"/>
            </w:tcBorders>
            <w:shd w:val="pct5" w:color="auto" w:fill="auto"/>
          </w:tcPr>
          <w:p w14:paraId="4414206D" w14:textId="77777777" w:rsidR="00CC12C5" w:rsidRPr="005D17E1" w:rsidRDefault="00CC12C5" w:rsidP="0037725D">
            <w:pPr>
              <w:spacing w:before="60" w:after="60"/>
              <w:ind w:left="176" w:hanging="176"/>
              <w:rPr>
                <w:rFonts w:cs="Arial"/>
                <w:color w:val="000000" w:themeColor="text1"/>
                <w:sz w:val="16"/>
                <w:szCs w:val="16"/>
              </w:rPr>
            </w:pPr>
            <w:r w:rsidRPr="005D17E1">
              <w:rPr>
                <w:color w:val="FF0000"/>
                <w:sz w:val="16"/>
                <w:szCs w:val="16"/>
              </w:rPr>
              <w:t>6.</w:t>
            </w:r>
            <w:r w:rsidRPr="005D17E1">
              <w:rPr>
                <w:sz w:val="16"/>
                <w:szCs w:val="16"/>
              </w:rPr>
              <w:t xml:space="preserve"> </w:t>
            </w:r>
            <w:r w:rsidRPr="005D17E1">
              <w:rPr>
                <w:color w:val="002060"/>
                <w:sz w:val="16"/>
                <w:szCs w:val="16"/>
              </w:rPr>
              <w:t>Job profile – Describe the qualifications (Education &amp; experience), competencies and skills needed to succeed in the position.</w:t>
            </w:r>
          </w:p>
        </w:tc>
      </w:tr>
      <w:tr w:rsidR="00CC12C5" w:rsidRPr="005D17E1" w14:paraId="2790A346" w14:textId="77777777" w:rsidTr="00CC12C5">
        <w:tc>
          <w:tcPr>
            <w:tcW w:w="10348" w:type="dxa"/>
            <w:tcBorders>
              <w:top w:val="dotted" w:sz="4" w:space="0" w:color="auto"/>
            </w:tcBorders>
          </w:tcPr>
          <w:p w14:paraId="7AB13B40" w14:textId="77777777" w:rsidR="00CC12C5" w:rsidRPr="00CC12C5" w:rsidRDefault="00CC12C5" w:rsidP="00CC12C5">
            <w:pPr>
              <w:pStyle w:val="ListParagraph"/>
              <w:numPr>
                <w:ilvl w:val="0"/>
                <w:numId w:val="13"/>
              </w:numPr>
              <w:spacing w:before="40" w:after="40"/>
              <w:jc w:val="left"/>
              <w:rPr>
                <w:rFonts w:cs="Arial"/>
                <w:bCs/>
                <w:color w:val="000000" w:themeColor="text1"/>
                <w:sz w:val="16"/>
                <w:szCs w:val="16"/>
                <w:shd w:val="clear" w:color="auto" w:fill="F2F2F2"/>
              </w:rPr>
            </w:pPr>
            <w:r w:rsidRPr="00CC12C5">
              <w:rPr>
                <w:rFonts w:cs="Arial"/>
                <w:bCs/>
                <w:color w:val="000000" w:themeColor="text1"/>
                <w:sz w:val="16"/>
                <w:szCs w:val="16"/>
                <w:shd w:val="clear" w:color="auto" w:fill="F2F2F2"/>
              </w:rPr>
              <w:t xml:space="preserve">Must meet Charity Commission </w:t>
            </w:r>
            <w:hyperlink r:id="rId13" w:history="1">
              <w:r w:rsidRPr="00CC12C5">
                <w:rPr>
                  <w:rStyle w:val="Hyperlink"/>
                  <w:rFonts w:cs="Arial"/>
                  <w:bCs/>
                  <w:sz w:val="16"/>
                  <w:szCs w:val="16"/>
                  <w:shd w:val="clear" w:color="auto" w:fill="F2F2F2"/>
                </w:rPr>
                <w:t>trustee eligibility requirements</w:t>
              </w:r>
            </w:hyperlink>
            <w:r w:rsidRPr="00CC12C5">
              <w:rPr>
                <w:rFonts w:cs="Arial"/>
                <w:bCs/>
                <w:color w:val="000000" w:themeColor="text1"/>
                <w:sz w:val="16"/>
                <w:szCs w:val="16"/>
                <w:shd w:val="clear" w:color="auto" w:fill="F2F2F2"/>
              </w:rPr>
              <w:t xml:space="preserve"> </w:t>
            </w:r>
          </w:p>
          <w:p w14:paraId="7C3B0480" w14:textId="77777777" w:rsidR="00CC12C5" w:rsidRPr="00CC12C5"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9E0">
              <w:rPr>
                <w:rFonts w:cs="Arial"/>
                <w:bCs/>
                <w:color w:val="000000" w:themeColor="text1"/>
                <w:sz w:val="16"/>
                <w:szCs w:val="16"/>
                <w:shd w:val="clear" w:color="auto" w:fill="F2F2F2"/>
                <w:lang w:val="en-GB"/>
              </w:rPr>
              <w:t>Working knowledge of CC3 and the Charity Governance Code (2025)</w:t>
            </w:r>
          </w:p>
          <w:p w14:paraId="7F28A53F" w14:textId="77777777" w:rsidR="00CC12C5" w:rsidRPr="00CC12C5"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2C5">
              <w:rPr>
                <w:rFonts w:cs="Arial"/>
                <w:bCs/>
                <w:color w:val="000000" w:themeColor="text1"/>
                <w:sz w:val="16"/>
                <w:szCs w:val="16"/>
                <w:shd w:val="clear" w:color="auto" w:fill="F2F2F2"/>
                <w:lang w:val="en-GB"/>
              </w:rPr>
              <w:t>A</w:t>
            </w:r>
            <w:r w:rsidRPr="00CC19E0">
              <w:rPr>
                <w:rFonts w:cs="Arial"/>
                <w:bCs/>
                <w:color w:val="000000" w:themeColor="text1"/>
                <w:sz w:val="16"/>
                <w:szCs w:val="16"/>
                <w:shd w:val="clear" w:color="auto" w:fill="F2F2F2"/>
                <w:lang w:val="en-GB"/>
              </w:rPr>
              <w:t>bility to translate principles into board practice (decision</w:t>
            </w:r>
            <w:r w:rsidRPr="00CC19E0">
              <w:rPr>
                <w:rFonts w:cs="Arial"/>
                <w:bCs/>
                <w:color w:val="000000" w:themeColor="text1"/>
                <w:sz w:val="16"/>
                <w:szCs w:val="16"/>
                <w:shd w:val="clear" w:color="auto" w:fill="F2F2F2"/>
                <w:lang w:val="en-GB"/>
              </w:rPr>
              <w:noBreakHyphen/>
              <w:t>making, risk, ethics, EDI)</w:t>
            </w:r>
          </w:p>
          <w:p w14:paraId="555860BD" w14:textId="77777777" w:rsidR="00CC12C5" w:rsidRPr="00CC12C5" w:rsidRDefault="00CC12C5" w:rsidP="00CC12C5">
            <w:pPr>
              <w:pStyle w:val="ListParagraph"/>
              <w:numPr>
                <w:ilvl w:val="0"/>
                <w:numId w:val="13"/>
              </w:numPr>
              <w:spacing w:before="40" w:after="40"/>
              <w:jc w:val="left"/>
              <w:rPr>
                <w:rFonts w:cs="Arial"/>
                <w:bCs/>
                <w:color w:val="000000" w:themeColor="text1"/>
                <w:sz w:val="16"/>
                <w:szCs w:val="16"/>
                <w:shd w:val="clear" w:color="auto" w:fill="F2F2F2"/>
              </w:rPr>
            </w:pPr>
            <w:r w:rsidRPr="00CC12C5">
              <w:rPr>
                <w:rFonts w:cs="Arial"/>
                <w:bCs/>
                <w:color w:val="000000" w:themeColor="text1"/>
                <w:sz w:val="16"/>
                <w:szCs w:val="16"/>
                <w:shd w:val="clear" w:color="auto" w:fill="F2F2F2"/>
              </w:rPr>
              <w:t xml:space="preserve">Strong grasp of governance responsibility, including conflicts of interests and accountability </w:t>
            </w:r>
          </w:p>
          <w:p w14:paraId="3A84206E" w14:textId="77777777" w:rsidR="00CC12C5" w:rsidRPr="00CC19E0"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9E0">
              <w:rPr>
                <w:rFonts w:cs="Arial"/>
                <w:bCs/>
                <w:color w:val="000000" w:themeColor="text1"/>
                <w:sz w:val="16"/>
                <w:szCs w:val="16"/>
                <w:shd w:val="clear" w:color="auto" w:fill="F2F2F2"/>
                <w:lang w:val="en-GB"/>
              </w:rPr>
              <w:t>Ability to read management accounts, scrutinise budgets, understand reserves policy, and oversee internal controls in line with Commission guidance.</w:t>
            </w:r>
          </w:p>
          <w:p w14:paraId="79DCF9C5" w14:textId="77777777" w:rsidR="00CC12C5" w:rsidRPr="00CC19E0"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9E0">
              <w:rPr>
                <w:rFonts w:cs="Arial"/>
                <w:bCs/>
                <w:color w:val="000000" w:themeColor="text1"/>
                <w:sz w:val="16"/>
                <w:szCs w:val="16"/>
                <w:shd w:val="clear" w:color="auto" w:fill="F2F2F2"/>
                <w:lang w:val="en-GB"/>
              </w:rPr>
              <w:t>Experience setting strategy and KPIs; familiarity with place</w:t>
            </w:r>
            <w:r w:rsidRPr="00CC19E0">
              <w:rPr>
                <w:rFonts w:cs="Arial"/>
                <w:bCs/>
                <w:color w:val="000000" w:themeColor="text1"/>
                <w:sz w:val="16"/>
                <w:szCs w:val="16"/>
                <w:shd w:val="clear" w:color="auto" w:fill="F2F2F2"/>
                <w:lang w:val="en-GB"/>
              </w:rPr>
              <w:noBreakHyphen/>
              <w:t xml:space="preserve">based impact and measuring outcomes for complex social issues </w:t>
            </w:r>
          </w:p>
          <w:p w14:paraId="2D66E44B" w14:textId="77777777" w:rsidR="00CC12C5" w:rsidRPr="00CC19E0"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9E0">
              <w:rPr>
                <w:rFonts w:cs="Arial"/>
                <w:bCs/>
                <w:color w:val="000000" w:themeColor="text1"/>
                <w:sz w:val="16"/>
                <w:szCs w:val="16"/>
                <w:shd w:val="clear" w:color="auto" w:fill="F2F2F2"/>
                <w:lang w:val="en-GB"/>
              </w:rPr>
              <w:t>Skill in identifying risks and ensuring proportionate controls; familiarity with fraud/loss prevention guidance.</w:t>
            </w:r>
          </w:p>
          <w:p w14:paraId="5F50D01C" w14:textId="77777777" w:rsidR="00CC12C5" w:rsidRPr="00CC19E0"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9E0">
              <w:rPr>
                <w:rFonts w:cs="Arial"/>
                <w:bCs/>
                <w:color w:val="000000" w:themeColor="text1"/>
                <w:sz w:val="16"/>
                <w:szCs w:val="16"/>
                <w:shd w:val="clear" w:color="auto" w:fill="F2F2F2"/>
                <w:lang w:val="en-GB"/>
              </w:rPr>
              <w:t>Commitment to the Nolan Principles; role</w:t>
            </w:r>
            <w:r w:rsidRPr="00CC19E0">
              <w:rPr>
                <w:rFonts w:cs="Arial"/>
                <w:bCs/>
                <w:color w:val="000000" w:themeColor="text1"/>
                <w:sz w:val="16"/>
                <w:szCs w:val="16"/>
                <w:shd w:val="clear" w:color="auto" w:fill="F2F2F2"/>
                <w:lang w:val="en-GB"/>
              </w:rPr>
              <w:noBreakHyphen/>
              <w:t>modeling ethical leadership and openness.</w:t>
            </w:r>
          </w:p>
          <w:p w14:paraId="3A4CAB39" w14:textId="77777777" w:rsidR="00CC12C5" w:rsidRPr="00CC19E0"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9E0">
              <w:rPr>
                <w:rFonts w:cs="Arial"/>
                <w:bCs/>
                <w:color w:val="000000" w:themeColor="text1"/>
                <w:sz w:val="16"/>
                <w:szCs w:val="16"/>
                <w:shd w:val="clear" w:color="auto" w:fill="F2F2F2"/>
                <w:lang w:val="en-GB"/>
              </w:rPr>
              <w:t>Understanding of EDI governance expectations; ability to promote inclusive culture and act swiftly on inappropriate behaviour.</w:t>
            </w:r>
          </w:p>
          <w:p w14:paraId="2A517683" w14:textId="77777777" w:rsidR="00CC12C5" w:rsidRPr="00CC19E0"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9E0">
              <w:rPr>
                <w:rFonts w:cs="Arial"/>
                <w:bCs/>
                <w:color w:val="000000" w:themeColor="text1"/>
                <w:sz w:val="16"/>
                <w:szCs w:val="16"/>
                <w:shd w:val="clear" w:color="auto" w:fill="F2F2F2"/>
                <w:lang w:val="en-GB"/>
              </w:rPr>
              <w:lastRenderedPageBreak/>
              <w:t>Ability to build relationships with charity partners, donors, and volunteers; confident external ambassador aligned with Foundation values.</w:t>
            </w:r>
          </w:p>
          <w:p w14:paraId="123C3A09" w14:textId="77777777" w:rsidR="00CC12C5" w:rsidRPr="00CC19E0"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9E0">
              <w:rPr>
                <w:rFonts w:cs="Arial"/>
                <w:bCs/>
                <w:color w:val="000000" w:themeColor="text1"/>
                <w:sz w:val="16"/>
                <w:szCs w:val="16"/>
                <w:shd w:val="clear" w:color="auto" w:fill="F2F2F2"/>
                <w:lang w:val="en-GB"/>
              </w:rPr>
              <w:t>Independent judgement</w:t>
            </w:r>
          </w:p>
          <w:p w14:paraId="2B8B38D2" w14:textId="77777777" w:rsidR="00CC12C5" w:rsidRPr="00CC19E0"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2C5">
              <w:rPr>
                <w:rFonts w:cs="Arial"/>
                <w:bCs/>
                <w:color w:val="000000" w:themeColor="text1"/>
                <w:sz w:val="16"/>
                <w:szCs w:val="16"/>
                <w:shd w:val="clear" w:color="auto" w:fill="F2F2F2"/>
                <w:lang w:val="en-GB"/>
              </w:rPr>
              <w:t>C</w:t>
            </w:r>
            <w:r w:rsidRPr="00CC19E0">
              <w:rPr>
                <w:rFonts w:cs="Arial"/>
                <w:bCs/>
                <w:color w:val="000000" w:themeColor="text1"/>
                <w:sz w:val="16"/>
                <w:szCs w:val="16"/>
                <w:shd w:val="clear" w:color="auto" w:fill="F2F2F2"/>
                <w:lang w:val="en-GB"/>
              </w:rPr>
              <w:t>ollaborative</w:t>
            </w:r>
          </w:p>
          <w:p w14:paraId="170FAA0E" w14:textId="77777777" w:rsidR="00CC12C5" w:rsidRPr="00CC19E0"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2C5">
              <w:rPr>
                <w:rFonts w:cs="Arial"/>
                <w:bCs/>
                <w:color w:val="000000" w:themeColor="text1"/>
                <w:sz w:val="16"/>
                <w:szCs w:val="16"/>
                <w:shd w:val="clear" w:color="auto" w:fill="F2F2F2"/>
                <w:lang w:val="en-GB"/>
              </w:rPr>
              <w:t>O</w:t>
            </w:r>
            <w:r w:rsidRPr="00CC19E0">
              <w:rPr>
                <w:rFonts w:cs="Arial"/>
                <w:bCs/>
                <w:color w:val="000000" w:themeColor="text1"/>
                <w:sz w:val="16"/>
                <w:szCs w:val="16"/>
                <w:shd w:val="clear" w:color="auto" w:fill="F2F2F2"/>
                <w:lang w:val="en-GB"/>
              </w:rPr>
              <w:t>pen</w:t>
            </w:r>
            <w:r w:rsidRPr="00CC19E0">
              <w:rPr>
                <w:rFonts w:cs="Arial"/>
                <w:bCs/>
                <w:color w:val="000000" w:themeColor="text1"/>
                <w:sz w:val="16"/>
                <w:szCs w:val="16"/>
                <w:shd w:val="clear" w:color="auto" w:fill="F2F2F2"/>
                <w:lang w:val="en-GB"/>
              </w:rPr>
              <w:noBreakHyphen/>
              <w:t>minded</w:t>
            </w:r>
          </w:p>
          <w:p w14:paraId="4EFBA5CA" w14:textId="77777777" w:rsidR="00CC12C5" w:rsidRPr="00CC19E0"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2C5">
              <w:rPr>
                <w:rFonts w:cs="Arial"/>
                <w:bCs/>
                <w:color w:val="000000" w:themeColor="text1"/>
                <w:sz w:val="16"/>
                <w:szCs w:val="16"/>
                <w:shd w:val="clear" w:color="auto" w:fill="F2F2F2"/>
                <w:lang w:val="en-GB"/>
              </w:rPr>
              <w:t>R</w:t>
            </w:r>
            <w:r w:rsidRPr="00CC19E0">
              <w:rPr>
                <w:rFonts w:cs="Arial"/>
                <w:bCs/>
                <w:color w:val="000000" w:themeColor="text1"/>
                <w:sz w:val="16"/>
                <w:szCs w:val="16"/>
                <w:shd w:val="clear" w:color="auto" w:fill="F2F2F2"/>
                <w:lang w:val="en-GB"/>
              </w:rPr>
              <w:t>espectfu</w:t>
            </w:r>
            <w:r w:rsidRPr="00CC12C5">
              <w:rPr>
                <w:rFonts w:cs="Arial"/>
                <w:bCs/>
                <w:color w:val="000000" w:themeColor="text1"/>
                <w:sz w:val="16"/>
                <w:szCs w:val="16"/>
                <w:shd w:val="clear" w:color="auto" w:fill="F2F2F2"/>
                <w:lang w:val="en-GB"/>
              </w:rPr>
              <w:t>l</w:t>
            </w:r>
            <w:r w:rsidRPr="00CC19E0">
              <w:rPr>
                <w:rFonts w:cs="Arial"/>
                <w:bCs/>
                <w:color w:val="000000" w:themeColor="text1"/>
                <w:sz w:val="16"/>
                <w:szCs w:val="16"/>
                <w:shd w:val="clear" w:color="auto" w:fill="F2F2F2"/>
                <w:lang w:val="en-GB"/>
              </w:rPr>
              <w:t>l</w:t>
            </w:r>
            <w:r w:rsidRPr="00CC12C5">
              <w:rPr>
                <w:rFonts w:cs="Arial"/>
                <w:bCs/>
                <w:color w:val="000000" w:themeColor="text1"/>
                <w:sz w:val="16"/>
                <w:szCs w:val="16"/>
                <w:shd w:val="clear" w:color="auto" w:fill="F2F2F2"/>
                <w:lang w:val="en-GB"/>
              </w:rPr>
              <w:t>y</w:t>
            </w:r>
            <w:r w:rsidRPr="00CC19E0">
              <w:rPr>
                <w:rFonts w:cs="Arial"/>
                <w:bCs/>
                <w:color w:val="000000" w:themeColor="text1"/>
                <w:sz w:val="16"/>
                <w:szCs w:val="16"/>
                <w:shd w:val="clear" w:color="auto" w:fill="F2F2F2"/>
                <w:lang w:val="en-GB"/>
              </w:rPr>
              <w:t xml:space="preserve"> challenge</w:t>
            </w:r>
          </w:p>
          <w:p w14:paraId="271413E5" w14:textId="77777777" w:rsidR="00CC12C5" w:rsidRPr="00CC19E0"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2C5">
              <w:rPr>
                <w:rFonts w:cs="Arial"/>
                <w:bCs/>
                <w:color w:val="000000" w:themeColor="text1"/>
                <w:sz w:val="16"/>
                <w:szCs w:val="16"/>
                <w:shd w:val="clear" w:color="auto" w:fill="F2F2F2"/>
                <w:lang w:val="en-GB"/>
              </w:rPr>
              <w:t>T</w:t>
            </w:r>
            <w:r w:rsidRPr="00CC19E0">
              <w:rPr>
                <w:rFonts w:cs="Arial"/>
                <w:bCs/>
                <w:color w:val="000000" w:themeColor="text1"/>
                <w:sz w:val="16"/>
                <w:szCs w:val="16"/>
                <w:shd w:val="clear" w:color="auto" w:fill="F2F2F2"/>
                <w:lang w:val="en-GB"/>
              </w:rPr>
              <w:t>ime commitment to prepare and attend meetings</w:t>
            </w:r>
          </w:p>
          <w:p w14:paraId="484C060B" w14:textId="77777777" w:rsidR="00CC12C5" w:rsidRPr="005D17E1" w:rsidRDefault="00CC12C5" w:rsidP="00CC12C5">
            <w:pPr>
              <w:pStyle w:val="ListParagraph"/>
              <w:numPr>
                <w:ilvl w:val="0"/>
                <w:numId w:val="13"/>
              </w:numPr>
              <w:spacing w:before="40" w:after="40"/>
              <w:rPr>
                <w:rFonts w:cs="Arial"/>
                <w:bCs/>
                <w:color w:val="000000" w:themeColor="text1"/>
                <w:sz w:val="16"/>
                <w:szCs w:val="16"/>
                <w:shd w:val="clear" w:color="auto" w:fill="F2F2F2"/>
                <w:lang w:val="en-GB"/>
              </w:rPr>
            </w:pPr>
            <w:r w:rsidRPr="00CC12C5">
              <w:rPr>
                <w:rFonts w:cs="Arial"/>
                <w:bCs/>
                <w:color w:val="000000" w:themeColor="text1"/>
                <w:sz w:val="16"/>
                <w:szCs w:val="16"/>
                <w:shd w:val="clear" w:color="auto" w:fill="F2F2F2"/>
                <w:lang w:val="en-GB"/>
              </w:rPr>
              <w:t>W</w:t>
            </w:r>
            <w:r w:rsidRPr="00CC19E0">
              <w:rPr>
                <w:rFonts w:cs="Arial"/>
                <w:bCs/>
                <w:color w:val="000000" w:themeColor="text1"/>
                <w:sz w:val="16"/>
                <w:szCs w:val="16"/>
                <w:shd w:val="clear" w:color="auto" w:fill="F2F2F2"/>
                <w:lang w:val="en-GB"/>
              </w:rPr>
              <w:t>illingness</w:t>
            </w:r>
            <w:r w:rsidRPr="00CC12C5">
              <w:rPr>
                <w:rFonts w:cs="Arial"/>
                <w:bCs/>
                <w:color w:val="000000" w:themeColor="text1"/>
                <w:sz w:val="16"/>
                <w:szCs w:val="16"/>
                <w:shd w:val="clear" w:color="auto" w:fill="F2F2F2"/>
                <w:lang w:val="en-GB"/>
              </w:rPr>
              <w:t xml:space="preserve"> and ability</w:t>
            </w:r>
            <w:r w:rsidRPr="00CC19E0">
              <w:rPr>
                <w:rFonts w:cs="Arial"/>
                <w:bCs/>
                <w:color w:val="000000" w:themeColor="text1"/>
                <w:sz w:val="16"/>
                <w:szCs w:val="16"/>
                <w:shd w:val="clear" w:color="auto" w:fill="F2F2F2"/>
                <w:lang w:val="en-GB"/>
              </w:rPr>
              <w:t xml:space="preserve"> to champion volunteering and fundraising initiatives</w:t>
            </w:r>
          </w:p>
        </w:tc>
      </w:tr>
    </w:tbl>
    <w:p w14:paraId="6179366A" w14:textId="77777777" w:rsidR="00CC12C5" w:rsidRDefault="00CC12C5"/>
    <w:p w14:paraId="072B5DA1" w14:textId="77777777" w:rsidR="00CC12C5" w:rsidRDefault="00CC12C5"/>
    <w:tbl>
      <w:tblPr>
        <w:tblpPr w:leftFromText="180" w:rightFromText="180" w:vertAnchor="text" w:horzAnchor="margin" w:tblpXSpec="center" w:tblpY="95"/>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CC12C5" w:rsidRPr="005D17E1" w14:paraId="4BA96969" w14:textId="77777777" w:rsidTr="00CC12C5">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28F7F61C" w14:textId="77777777" w:rsidR="00CC12C5" w:rsidRPr="005D17E1" w:rsidRDefault="00CC12C5" w:rsidP="00CC12C5">
            <w:pPr>
              <w:pStyle w:val="titregris"/>
              <w:framePr w:hSpace="0" w:wrap="auto" w:vAnchor="margin" w:hAnchor="text" w:xAlign="left" w:yAlign="inline"/>
              <w:ind w:left="142" w:hanging="426"/>
              <w:rPr>
                <w:b w:val="0"/>
                <w:color w:val="000000" w:themeColor="text1"/>
                <w:sz w:val="16"/>
                <w:szCs w:val="16"/>
              </w:rPr>
            </w:pPr>
            <w:r w:rsidRPr="005D17E1">
              <w:rPr>
                <w:color w:val="000000" w:themeColor="text1"/>
                <w:sz w:val="16"/>
                <w:szCs w:val="16"/>
              </w:rPr>
              <w:t xml:space="preserve">2. </w:t>
            </w:r>
            <w:r w:rsidRPr="005D17E1">
              <w:rPr>
                <w:color w:val="FF0000"/>
                <w:sz w:val="16"/>
                <w:szCs w:val="16"/>
              </w:rPr>
              <w:t>7.</w:t>
            </w:r>
            <w:r w:rsidRPr="005D17E1">
              <w:rPr>
                <w:sz w:val="16"/>
                <w:szCs w:val="16"/>
              </w:rPr>
              <w:t xml:space="preserve">  Time Commitment &amp; Term</w:t>
            </w:r>
          </w:p>
        </w:tc>
      </w:tr>
      <w:tr w:rsidR="00CC12C5" w:rsidRPr="005D17E1" w14:paraId="534B7C69" w14:textId="77777777" w:rsidTr="00CC12C5">
        <w:tc>
          <w:tcPr>
            <w:tcW w:w="10375" w:type="dxa"/>
            <w:tcBorders>
              <w:top w:val="dotted" w:sz="4" w:space="0" w:color="auto"/>
              <w:left w:val="single" w:sz="2" w:space="0" w:color="auto"/>
              <w:bottom w:val="single" w:sz="4" w:space="0" w:color="auto"/>
              <w:right w:val="single" w:sz="4" w:space="0" w:color="auto"/>
            </w:tcBorders>
          </w:tcPr>
          <w:p w14:paraId="3D3DC7CC" w14:textId="77777777" w:rsidR="00CC12C5" w:rsidRPr="005D17E1" w:rsidRDefault="00CC12C5" w:rsidP="00CC12C5">
            <w:pPr>
              <w:pStyle w:val="ListParagraph"/>
              <w:ind w:left="360"/>
              <w:jc w:val="left"/>
              <w:rPr>
                <w:rFonts w:cs="Arial"/>
                <w:color w:val="000000" w:themeColor="text1"/>
                <w:sz w:val="16"/>
                <w:szCs w:val="16"/>
              </w:rPr>
            </w:pPr>
          </w:p>
          <w:p w14:paraId="0626B11C" w14:textId="77777777" w:rsidR="00CC12C5" w:rsidRPr="005D17E1" w:rsidRDefault="00CC12C5" w:rsidP="00CC12C5">
            <w:pPr>
              <w:pStyle w:val="ListParagraph"/>
              <w:numPr>
                <w:ilvl w:val="0"/>
                <w:numId w:val="14"/>
              </w:numPr>
              <w:jc w:val="left"/>
              <w:rPr>
                <w:rFonts w:cs="Arial"/>
                <w:color w:val="000000" w:themeColor="text1"/>
                <w:sz w:val="16"/>
                <w:szCs w:val="16"/>
                <w:lang w:val="en-GB"/>
              </w:rPr>
            </w:pPr>
            <w:r w:rsidRPr="005D17E1">
              <w:rPr>
                <w:rFonts w:cs="Arial"/>
                <w:b/>
                <w:bCs/>
                <w:color w:val="000000" w:themeColor="text1"/>
                <w:sz w:val="16"/>
                <w:szCs w:val="16"/>
                <w:lang w:val="en-GB"/>
              </w:rPr>
              <w:t>Board Meetings:</w:t>
            </w:r>
            <w:r w:rsidRPr="005D17E1">
              <w:rPr>
                <w:rFonts w:cs="Arial"/>
                <w:color w:val="000000" w:themeColor="text1"/>
                <w:sz w:val="16"/>
                <w:szCs w:val="16"/>
                <w:lang w:val="en-GB"/>
              </w:rPr>
              <w:t xml:space="preserve"> Minimum of four formal meetings per year, plus four charity selection calls, preparation time for papers and active participation in decision-making. </w:t>
            </w:r>
          </w:p>
          <w:p w14:paraId="1565240A" w14:textId="77777777" w:rsidR="00CC12C5" w:rsidRPr="005D17E1" w:rsidRDefault="00CC12C5" w:rsidP="00CC12C5">
            <w:pPr>
              <w:pStyle w:val="ListParagraph"/>
              <w:numPr>
                <w:ilvl w:val="0"/>
                <w:numId w:val="14"/>
              </w:numPr>
              <w:jc w:val="left"/>
              <w:rPr>
                <w:rFonts w:cs="Arial"/>
                <w:color w:val="000000" w:themeColor="text1"/>
                <w:sz w:val="16"/>
                <w:szCs w:val="16"/>
                <w:lang w:val="en-GB"/>
              </w:rPr>
            </w:pPr>
            <w:r w:rsidRPr="005D17E1">
              <w:rPr>
                <w:rFonts w:cs="Arial"/>
                <w:b/>
                <w:bCs/>
                <w:color w:val="000000" w:themeColor="text1"/>
                <w:sz w:val="16"/>
                <w:szCs w:val="16"/>
                <w:lang w:val="en-GB"/>
              </w:rPr>
              <w:t>Operational Contribution:</w:t>
            </w:r>
            <w:r w:rsidRPr="005D17E1">
              <w:rPr>
                <w:rFonts w:cs="Arial"/>
                <w:color w:val="000000" w:themeColor="text1"/>
                <w:sz w:val="16"/>
                <w:szCs w:val="16"/>
                <w:lang w:val="en-GB"/>
              </w:rPr>
              <w:t xml:space="preserve"> Trustees are expected to go beyond governance and actively own a thematic or functional area. This means acting as the primary point of contact for that area, supporting the central team with capacity, networks, and resources they can access. </w:t>
            </w:r>
          </w:p>
          <w:p w14:paraId="64245531" w14:textId="77777777" w:rsidR="00CC12C5" w:rsidRPr="005D17E1" w:rsidRDefault="00CC12C5" w:rsidP="00CC12C5">
            <w:pPr>
              <w:pStyle w:val="ListParagraph"/>
              <w:numPr>
                <w:ilvl w:val="0"/>
                <w:numId w:val="14"/>
              </w:numPr>
              <w:jc w:val="left"/>
              <w:rPr>
                <w:rFonts w:cs="Arial"/>
                <w:color w:val="000000" w:themeColor="text1"/>
                <w:sz w:val="16"/>
                <w:szCs w:val="16"/>
                <w:lang w:val="en-GB"/>
              </w:rPr>
            </w:pPr>
            <w:r w:rsidRPr="005D17E1">
              <w:rPr>
                <w:rFonts w:cs="Arial"/>
                <w:b/>
                <w:bCs/>
                <w:color w:val="000000" w:themeColor="text1"/>
                <w:sz w:val="16"/>
                <w:szCs w:val="16"/>
                <w:lang w:val="en-GB"/>
              </w:rPr>
              <w:t>Hands-On Support:</w:t>
            </w:r>
            <w:r w:rsidRPr="005D17E1">
              <w:rPr>
                <w:rFonts w:cs="Arial"/>
                <w:color w:val="000000" w:themeColor="text1"/>
                <w:sz w:val="16"/>
                <w:szCs w:val="16"/>
                <w:lang w:val="en-GB"/>
              </w:rPr>
              <w:t xml:space="preserve"> Trustees should anticipate practical involvement such as helping shape projects, leveraging personal/professional networks, and troubleshooting challenges in their area of responsibility.</w:t>
            </w:r>
          </w:p>
          <w:p w14:paraId="60E53687" w14:textId="77777777" w:rsidR="00CC12C5" w:rsidRPr="005D17E1" w:rsidRDefault="00CC12C5" w:rsidP="00CC12C5">
            <w:pPr>
              <w:pStyle w:val="ListParagraph"/>
              <w:numPr>
                <w:ilvl w:val="0"/>
                <w:numId w:val="14"/>
              </w:numPr>
              <w:jc w:val="left"/>
              <w:rPr>
                <w:rFonts w:cs="Arial"/>
                <w:color w:val="000000" w:themeColor="text1"/>
                <w:sz w:val="16"/>
                <w:szCs w:val="16"/>
                <w:lang w:val="en-GB"/>
              </w:rPr>
            </w:pPr>
            <w:r w:rsidRPr="005D17E1">
              <w:rPr>
                <w:rFonts w:cs="Arial"/>
                <w:b/>
                <w:bCs/>
                <w:color w:val="000000" w:themeColor="text1"/>
                <w:sz w:val="16"/>
                <w:szCs w:val="16"/>
                <w:lang w:val="en-GB"/>
              </w:rPr>
              <w:t>Events &amp; Advocacy:</w:t>
            </w:r>
            <w:r w:rsidRPr="005D17E1">
              <w:rPr>
                <w:rFonts w:cs="Arial"/>
                <w:color w:val="000000" w:themeColor="text1"/>
                <w:sz w:val="16"/>
                <w:szCs w:val="16"/>
                <w:lang w:val="en-GB"/>
              </w:rPr>
              <w:t xml:space="preserve"> Attendance at key events (e.g., Servathon, fundraising dinner) and willingness to champion the Foundation internally and externally. </w:t>
            </w:r>
          </w:p>
          <w:p w14:paraId="5469D14D" w14:textId="77777777" w:rsidR="00CC12C5" w:rsidRPr="005D17E1" w:rsidRDefault="00CC12C5" w:rsidP="00CC12C5">
            <w:pPr>
              <w:pStyle w:val="ListParagraph"/>
              <w:numPr>
                <w:ilvl w:val="0"/>
                <w:numId w:val="14"/>
              </w:numPr>
              <w:jc w:val="left"/>
              <w:rPr>
                <w:rFonts w:cs="Arial"/>
                <w:color w:val="000000" w:themeColor="text1"/>
                <w:sz w:val="16"/>
                <w:szCs w:val="16"/>
                <w:lang w:val="en-GB"/>
              </w:rPr>
            </w:pPr>
            <w:r w:rsidRPr="005D17E1">
              <w:rPr>
                <w:rFonts w:cs="Arial"/>
                <w:b/>
                <w:bCs/>
                <w:color w:val="000000" w:themeColor="text1"/>
                <w:sz w:val="16"/>
                <w:szCs w:val="16"/>
                <w:lang w:val="en-GB"/>
              </w:rPr>
              <w:t>Estimated Time:</w:t>
            </w:r>
            <w:r w:rsidRPr="005D17E1">
              <w:rPr>
                <w:rFonts w:cs="Arial"/>
                <w:color w:val="000000" w:themeColor="text1"/>
                <w:sz w:val="16"/>
                <w:szCs w:val="16"/>
                <w:lang w:val="en-GB"/>
              </w:rPr>
              <w:t xml:space="preserve"> Approximately 1–2 days per month, varying by project cycles and thematic responsibilities. </w:t>
            </w:r>
          </w:p>
          <w:p w14:paraId="7A8F6544" w14:textId="77777777" w:rsidR="00CC12C5" w:rsidRPr="005D17E1" w:rsidRDefault="00CC12C5" w:rsidP="00CC12C5">
            <w:pPr>
              <w:pStyle w:val="ListParagraph"/>
              <w:numPr>
                <w:ilvl w:val="0"/>
                <w:numId w:val="14"/>
              </w:numPr>
              <w:jc w:val="left"/>
              <w:rPr>
                <w:rFonts w:cs="Arial"/>
                <w:color w:val="000000" w:themeColor="text1"/>
                <w:sz w:val="16"/>
                <w:szCs w:val="16"/>
                <w:lang w:val="en-GB"/>
              </w:rPr>
            </w:pPr>
            <w:commentRangeStart w:id="1"/>
            <w:r w:rsidRPr="005D17E1">
              <w:rPr>
                <w:rFonts w:cs="Arial"/>
                <w:b/>
                <w:bCs/>
                <w:color w:val="000000" w:themeColor="text1"/>
                <w:sz w:val="16"/>
                <w:szCs w:val="16"/>
                <w:lang w:val="en-GB"/>
              </w:rPr>
              <w:t>Term:</w:t>
            </w:r>
            <w:r w:rsidRPr="005D17E1">
              <w:rPr>
                <w:rFonts w:cs="Arial"/>
                <w:color w:val="000000" w:themeColor="text1"/>
                <w:sz w:val="16"/>
                <w:szCs w:val="16"/>
                <w:lang w:val="en-GB"/>
              </w:rPr>
              <w:t xml:space="preserve"> Typically three years, renewable subject to board performance review and skills refresh, in line with good governance practice.</w:t>
            </w:r>
            <w:commentRangeEnd w:id="1"/>
            <w:r w:rsidRPr="005D17E1">
              <w:rPr>
                <w:rStyle w:val="CommentReference"/>
              </w:rPr>
              <w:commentReference w:id="1"/>
            </w:r>
          </w:p>
          <w:p w14:paraId="6A2CC9ED" w14:textId="77777777" w:rsidR="00CC12C5" w:rsidRPr="005D17E1" w:rsidRDefault="00CC12C5" w:rsidP="00CC12C5">
            <w:pPr>
              <w:jc w:val="left"/>
              <w:rPr>
                <w:rFonts w:cs="Arial"/>
                <w:color w:val="000000" w:themeColor="text1"/>
                <w:sz w:val="16"/>
                <w:szCs w:val="16"/>
              </w:rPr>
            </w:pPr>
          </w:p>
        </w:tc>
      </w:tr>
    </w:tbl>
    <w:p w14:paraId="20F97CD2" w14:textId="77777777" w:rsidR="00CC12C5" w:rsidRPr="005D17E1" w:rsidRDefault="00CC12C5" w:rsidP="00CC12C5">
      <w:pPr>
        <w:rPr>
          <w:rFonts w:cs="Arial"/>
          <w:color w:val="000000" w:themeColor="text1"/>
          <w:sz w:val="16"/>
          <w:szCs w:val="16"/>
        </w:rPr>
      </w:pPr>
    </w:p>
    <w:p w14:paraId="1E363E96" w14:textId="77777777" w:rsidR="00CC12C5" w:rsidRPr="005D17E1" w:rsidRDefault="00CC12C5" w:rsidP="00CC12C5">
      <w:pPr>
        <w:rPr>
          <w:rFonts w:cs="Arial"/>
          <w:b/>
          <w:sz w:val="16"/>
          <w:szCs w:val="16"/>
        </w:rPr>
      </w:pPr>
      <w:r w:rsidRPr="005D17E1">
        <w:rPr>
          <w:rFonts w:cs="Arial"/>
          <w:b/>
          <w:sz w:val="16"/>
          <w:szCs w:val="16"/>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CC12C5" w:rsidRPr="005D17E1" w14:paraId="1B79F4E2" w14:textId="77777777" w:rsidTr="0037725D">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220BC01C" w14:textId="77777777" w:rsidR="00CC12C5" w:rsidRPr="005D17E1" w:rsidRDefault="00CC12C5" w:rsidP="0037725D">
            <w:pPr>
              <w:rPr>
                <w:rFonts w:cs="Arial"/>
                <w:sz w:val="16"/>
                <w:szCs w:val="16"/>
              </w:rPr>
            </w:pPr>
          </w:p>
        </w:tc>
        <w:tc>
          <w:tcPr>
            <w:tcW w:w="8425" w:type="dxa"/>
            <w:tcBorders>
              <w:top w:val="dotted" w:sz="2" w:space="0" w:color="auto"/>
              <w:left w:val="single" w:sz="2" w:space="0" w:color="auto"/>
              <w:bottom w:val="single" w:sz="4" w:space="0" w:color="auto"/>
              <w:right w:val="single" w:sz="4" w:space="0" w:color="auto"/>
            </w:tcBorders>
            <w:vAlign w:val="center"/>
          </w:tcPr>
          <w:p w14:paraId="37D5ADD1" w14:textId="77777777" w:rsidR="00CC12C5" w:rsidRPr="005D17E1" w:rsidRDefault="00CC12C5" w:rsidP="0037725D">
            <w:pPr>
              <w:jc w:val="left"/>
              <w:rPr>
                <w:rFonts w:cs="Arial"/>
                <w:sz w:val="16"/>
                <w:szCs w:val="16"/>
              </w:rPr>
            </w:pPr>
          </w:p>
        </w:tc>
      </w:tr>
    </w:tbl>
    <w:p w14:paraId="30B4404B" w14:textId="77777777" w:rsidR="00CC12C5" w:rsidRPr="005D17E1" w:rsidRDefault="00CC12C5" w:rsidP="00CC12C5">
      <w:pPr>
        <w:jc w:val="left"/>
        <w:rPr>
          <w:rFonts w:cs="Arial"/>
          <w:b/>
          <w:sz w:val="16"/>
          <w:szCs w:val="16"/>
        </w:rPr>
      </w:pPr>
    </w:p>
    <w:p w14:paraId="0E134DF2" w14:textId="77777777" w:rsidR="00CC12C5" w:rsidRPr="005D17E1" w:rsidRDefault="00CC12C5" w:rsidP="00CC12C5">
      <w:pPr>
        <w:rPr>
          <w:rFonts w:cs="Arial"/>
          <w:color w:val="000000" w:themeColor="text1"/>
          <w:sz w:val="16"/>
          <w:szCs w:val="16"/>
        </w:rPr>
      </w:pPr>
    </w:p>
    <w:p w14:paraId="15A20872" w14:textId="77777777" w:rsidR="00CC12C5" w:rsidRPr="005D17E1" w:rsidRDefault="00CC12C5" w:rsidP="00CC12C5">
      <w:pPr>
        <w:rPr>
          <w:rFonts w:cs="Arial"/>
          <w:color w:val="000000" w:themeColor="text1"/>
          <w:sz w:val="16"/>
          <w:szCs w:val="16"/>
        </w:rPr>
      </w:pPr>
    </w:p>
    <w:p w14:paraId="042AB47E" w14:textId="77777777" w:rsidR="00CC12C5" w:rsidRPr="005D17E1" w:rsidRDefault="00CC12C5" w:rsidP="00CC12C5">
      <w:pPr>
        <w:rPr>
          <w:rFonts w:cs="Arial"/>
          <w:color w:val="002060"/>
          <w:sz w:val="16"/>
          <w:szCs w:val="16"/>
        </w:rPr>
      </w:pPr>
      <w:r w:rsidRPr="005D17E1">
        <w:rPr>
          <w:rFonts w:cs="Arial"/>
          <w:color w:val="002060"/>
          <w:sz w:val="16"/>
          <w:szCs w:val="16"/>
        </w:rPr>
        <w:t>Received:</w:t>
      </w:r>
    </w:p>
    <w:p w14:paraId="755AE64A" w14:textId="77777777" w:rsidR="00CC12C5" w:rsidRPr="005D17E1" w:rsidRDefault="00CC12C5" w:rsidP="00CC12C5">
      <w:pPr>
        <w:rPr>
          <w:rFonts w:cs="Arial"/>
          <w:color w:val="002060"/>
          <w:sz w:val="16"/>
          <w:szCs w:val="16"/>
        </w:rPr>
      </w:pPr>
    </w:p>
    <w:p w14:paraId="3B419EA4" w14:textId="77777777" w:rsidR="00CC12C5" w:rsidRPr="005D17E1" w:rsidRDefault="00CC12C5" w:rsidP="00CC12C5">
      <w:pPr>
        <w:tabs>
          <w:tab w:val="left" w:pos="5670"/>
        </w:tabs>
        <w:rPr>
          <w:rFonts w:cs="Arial"/>
          <w:color w:val="002060"/>
          <w:sz w:val="16"/>
          <w:szCs w:val="16"/>
        </w:rPr>
      </w:pPr>
      <w:r w:rsidRPr="005D17E1">
        <w:rPr>
          <w:rFonts w:cs="Arial"/>
          <w:color w:val="002060"/>
          <w:sz w:val="16"/>
          <w:szCs w:val="16"/>
        </w:rPr>
        <w:t xml:space="preserve">Date: </w:t>
      </w:r>
      <w:r w:rsidRPr="005D17E1">
        <w:rPr>
          <w:rFonts w:cs="Arial"/>
          <w:color w:val="002060"/>
          <w:sz w:val="16"/>
          <w:szCs w:val="16"/>
        </w:rPr>
        <w:fldChar w:fldCharType="begin">
          <w:ffData>
            <w:name w:val="Text63"/>
            <w:enabled/>
            <w:calcOnExit w:val="0"/>
            <w:textInput/>
          </w:ffData>
        </w:fldChar>
      </w:r>
      <w:bookmarkStart w:id="2" w:name="Text63"/>
      <w:r w:rsidRPr="005D17E1">
        <w:rPr>
          <w:rFonts w:cs="Arial"/>
          <w:color w:val="002060"/>
          <w:sz w:val="16"/>
          <w:szCs w:val="16"/>
        </w:rPr>
        <w:instrText xml:space="preserve"> FORMTEXT </w:instrText>
      </w:r>
      <w:r w:rsidRPr="005D17E1">
        <w:rPr>
          <w:rFonts w:cs="Arial"/>
          <w:color w:val="002060"/>
          <w:sz w:val="16"/>
          <w:szCs w:val="16"/>
        </w:rPr>
      </w:r>
      <w:r w:rsidRPr="005D17E1">
        <w:rPr>
          <w:rFonts w:cs="Arial"/>
          <w:color w:val="002060"/>
          <w:sz w:val="16"/>
          <w:szCs w:val="16"/>
        </w:rPr>
        <w:fldChar w:fldCharType="separate"/>
      </w:r>
      <w:r w:rsidRPr="005D17E1">
        <w:rPr>
          <w:rFonts w:cs="Arial"/>
          <w:noProof/>
          <w:color w:val="002060"/>
          <w:sz w:val="16"/>
          <w:szCs w:val="16"/>
        </w:rPr>
        <w:t> </w:t>
      </w:r>
      <w:r w:rsidRPr="005D17E1">
        <w:rPr>
          <w:rFonts w:cs="Arial"/>
          <w:noProof/>
          <w:color w:val="002060"/>
          <w:sz w:val="16"/>
          <w:szCs w:val="16"/>
        </w:rPr>
        <w:t> </w:t>
      </w:r>
      <w:r w:rsidRPr="005D17E1">
        <w:rPr>
          <w:rFonts w:cs="Arial"/>
          <w:noProof/>
          <w:color w:val="002060"/>
          <w:sz w:val="16"/>
          <w:szCs w:val="16"/>
        </w:rPr>
        <w:t> </w:t>
      </w:r>
      <w:r w:rsidRPr="005D17E1">
        <w:rPr>
          <w:rFonts w:cs="Arial"/>
          <w:noProof/>
          <w:color w:val="002060"/>
          <w:sz w:val="16"/>
          <w:szCs w:val="16"/>
        </w:rPr>
        <w:t> </w:t>
      </w:r>
      <w:r w:rsidRPr="005D17E1">
        <w:rPr>
          <w:rFonts w:cs="Arial"/>
          <w:noProof/>
          <w:color w:val="002060"/>
          <w:sz w:val="16"/>
          <w:szCs w:val="16"/>
        </w:rPr>
        <w:t> </w:t>
      </w:r>
      <w:r w:rsidRPr="005D17E1">
        <w:rPr>
          <w:rFonts w:cs="Arial"/>
          <w:color w:val="002060"/>
          <w:sz w:val="16"/>
          <w:szCs w:val="16"/>
        </w:rPr>
        <w:fldChar w:fldCharType="end"/>
      </w:r>
      <w:bookmarkEnd w:id="2"/>
      <w:r w:rsidRPr="005D17E1">
        <w:rPr>
          <w:rFonts w:cs="Arial"/>
          <w:color w:val="002060"/>
          <w:sz w:val="16"/>
          <w:szCs w:val="16"/>
        </w:rPr>
        <w:tab/>
        <w:t>Date: 13/06/2025</w:t>
      </w:r>
    </w:p>
    <w:p w14:paraId="5F6FD9DC" w14:textId="77777777" w:rsidR="00CC12C5" w:rsidRPr="005D17E1" w:rsidRDefault="00CC12C5" w:rsidP="00CC12C5">
      <w:pPr>
        <w:tabs>
          <w:tab w:val="left" w:pos="5670"/>
        </w:tabs>
        <w:rPr>
          <w:rFonts w:cs="Arial"/>
          <w:color w:val="002060"/>
          <w:sz w:val="16"/>
          <w:szCs w:val="16"/>
        </w:rPr>
      </w:pPr>
    </w:p>
    <w:p w14:paraId="6105B66B" w14:textId="77777777" w:rsidR="00CC12C5" w:rsidRPr="005D17E1" w:rsidRDefault="00CC12C5" w:rsidP="00CC12C5">
      <w:pPr>
        <w:tabs>
          <w:tab w:val="left" w:pos="5670"/>
        </w:tabs>
        <w:rPr>
          <w:rFonts w:cs="Arial"/>
          <w:color w:val="002060"/>
          <w:sz w:val="16"/>
          <w:szCs w:val="16"/>
        </w:rPr>
      </w:pPr>
    </w:p>
    <w:p w14:paraId="33341D7C" w14:textId="77777777" w:rsidR="00CC12C5" w:rsidRPr="005D17E1" w:rsidRDefault="00CC12C5" w:rsidP="00CC12C5">
      <w:pPr>
        <w:tabs>
          <w:tab w:val="left" w:pos="5670"/>
        </w:tabs>
        <w:rPr>
          <w:rFonts w:cs="Arial"/>
          <w:color w:val="002060"/>
          <w:sz w:val="16"/>
          <w:szCs w:val="16"/>
        </w:rPr>
      </w:pPr>
      <w:r w:rsidRPr="005D17E1">
        <w:rPr>
          <w:rFonts w:cs="Arial"/>
          <w:color w:val="002060"/>
          <w:sz w:val="16"/>
          <w:szCs w:val="16"/>
        </w:rPr>
        <w:t>__________________________________</w:t>
      </w:r>
      <w:r w:rsidRPr="005D17E1">
        <w:rPr>
          <w:rFonts w:cs="Arial"/>
          <w:color w:val="002060"/>
          <w:sz w:val="16"/>
          <w:szCs w:val="16"/>
        </w:rPr>
        <w:tab/>
        <w:t>Camille Thobois</w:t>
      </w:r>
      <w:r w:rsidRPr="005D17E1">
        <w:rPr>
          <w:rFonts w:cs="Arial"/>
          <w:color w:val="002060"/>
          <w:sz w:val="16"/>
          <w:szCs w:val="16"/>
        </w:rPr>
        <w:fldChar w:fldCharType="begin">
          <w:ffData>
            <w:name w:val="Text65"/>
            <w:enabled/>
            <w:calcOnExit w:val="0"/>
            <w:textInput/>
          </w:ffData>
        </w:fldChar>
      </w:r>
      <w:bookmarkStart w:id="3" w:name="Text65"/>
      <w:r w:rsidRPr="005D17E1">
        <w:rPr>
          <w:rFonts w:cs="Arial"/>
          <w:color w:val="002060"/>
          <w:sz w:val="16"/>
          <w:szCs w:val="16"/>
        </w:rPr>
        <w:instrText xml:space="preserve"> FORMTEXT </w:instrText>
      </w:r>
      <w:r w:rsidRPr="005D17E1">
        <w:rPr>
          <w:rFonts w:cs="Arial"/>
          <w:color w:val="002060"/>
          <w:sz w:val="16"/>
          <w:szCs w:val="16"/>
        </w:rPr>
      </w:r>
      <w:r w:rsidRPr="005D17E1">
        <w:rPr>
          <w:rFonts w:cs="Arial"/>
          <w:color w:val="002060"/>
          <w:sz w:val="16"/>
          <w:szCs w:val="16"/>
        </w:rPr>
        <w:fldChar w:fldCharType="separate"/>
      </w:r>
      <w:r w:rsidRPr="005D17E1">
        <w:rPr>
          <w:rFonts w:cs="Arial"/>
          <w:noProof/>
          <w:color w:val="002060"/>
          <w:sz w:val="16"/>
          <w:szCs w:val="16"/>
        </w:rPr>
        <w:t> </w:t>
      </w:r>
      <w:r w:rsidRPr="005D17E1">
        <w:rPr>
          <w:rFonts w:cs="Arial"/>
          <w:noProof/>
          <w:color w:val="002060"/>
          <w:sz w:val="16"/>
          <w:szCs w:val="16"/>
        </w:rPr>
        <w:t> </w:t>
      </w:r>
      <w:r w:rsidRPr="005D17E1">
        <w:rPr>
          <w:rFonts w:cs="Arial"/>
          <w:noProof/>
          <w:color w:val="002060"/>
          <w:sz w:val="16"/>
          <w:szCs w:val="16"/>
        </w:rPr>
        <w:t> </w:t>
      </w:r>
      <w:r w:rsidRPr="005D17E1">
        <w:rPr>
          <w:rFonts w:cs="Arial"/>
          <w:noProof/>
          <w:color w:val="002060"/>
          <w:sz w:val="16"/>
          <w:szCs w:val="16"/>
        </w:rPr>
        <w:t> </w:t>
      </w:r>
      <w:r w:rsidRPr="005D17E1">
        <w:rPr>
          <w:rFonts w:cs="Arial"/>
          <w:noProof/>
          <w:color w:val="002060"/>
          <w:sz w:val="16"/>
          <w:szCs w:val="16"/>
        </w:rPr>
        <w:t> </w:t>
      </w:r>
      <w:r w:rsidRPr="005D17E1">
        <w:rPr>
          <w:rFonts w:cs="Arial"/>
          <w:color w:val="002060"/>
          <w:sz w:val="16"/>
          <w:szCs w:val="16"/>
        </w:rPr>
        <w:fldChar w:fldCharType="end"/>
      </w:r>
      <w:bookmarkEnd w:id="3"/>
      <w:r w:rsidRPr="005D17E1">
        <w:rPr>
          <w:rFonts w:cs="Arial"/>
          <w:color w:val="002060"/>
          <w:sz w:val="16"/>
          <w:szCs w:val="16"/>
        </w:rPr>
        <w:tab/>
      </w:r>
      <w:r w:rsidRPr="005D17E1">
        <w:rPr>
          <w:rFonts w:cs="Arial"/>
          <w:color w:val="002060"/>
          <w:sz w:val="16"/>
          <w:szCs w:val="16"/>
        </w:rPr>
        <w:fldChar w:fldCharType="begin">
          <w:ffData>
            <w:name w:val="Text66"/>
            <w:enabled/>
            <w:calcOnExit w:val="0"/>
            <w:textInput/>
          </w:ffData>
        </w:fldChar>
      </w:r>
      <w:bookmarkStart w:id="4" w:name="Text66"/>
      <w:r w:rsidRPr="005D17E1">
        <w:rPr>
          <w:rFonts w:cs="Arial"/>
          <w:color w:val="002060"/>
          <w:sz w:val="16"/>
          <w:szCs w:val="16"/>
        </w:rPr>
        <w:instrText xml:space="preserve"> FORMTEXT </w:instrText>
      </w:r>
      <w:r w:rsidRPr="005D17E1">
        <w:rPr>
          <w:rFonts w:cs="Arial"/>
          <w:color w:val="002060"/>
          <w:sz w:val="16"/>
          <w:szCs w:val="16"/>
        </w:rPr>
      </w:r>
      <w:r w:rsidRPr="005D17E1">
        <w:rPr>
          <w:rFonts w:cs="Arial"/>
          <w:color w:val="002060"/>
          <w:sz w:val="16"/>
          <w:szCs w:val="16"/>
        </w:rPr>
        <w:fldChar w:fldCharType="separate"/>
      </w:r>
      <w:r w:rsidRPr="005D17E1">
        <w:rPr>
          <w:rFonts w:cs="Arial"/>
          <w:noProof/>
          <w:color w:val="002060"/>
          <w:sz w:val="16"/>
          <w:szCs w:val="16"/>
        </w:rPr>
        <w:t> </w:t>
      </w:r>
      <w:r w:rsidRPr="005D17E1">
        <w:rPr>
          <w:rFonts w:cs="Arial"/>
          <w:noProof/>
          <w:color w:val="002060"/>
          <w:sz w:val="16"/>
          <w:szCs w:val="16"/>
        </w:rPr>
        <w:t> </w:t>
      </w:r>
      <w:r w:rsidRPr="005D17E1">
        <w:rPr>
          <w:rFonts w:cs="Arial"/>
          <w:noProof/>
          <w:color w:val="002060"/>
          <w:sz w:val="16"/>
          <w:szCs w:val="16"/>
        </w:rPr>
        <w:t> </w:t>
      </w:r>
      <w:r w:rsidRPr="005D17E1">
        <w:rPr>
          <w:rFonts w:cs="Arial"/>
          <w:noProof/>
          <w:color w:val="002060"/>
          <w:sz w:val="16"/>
          <w:szCs w:val="16"/>
        </w:rPr>
        <w:t> </w:t>
      </w:r>
      <w:r w:rsidRPr="005D17E1">
        <w:rPr>
          <w:rFonts w:cs="Arial"/>
          <w:noProof/>
          <w:color w:val="002060"/>
          <w:sz w:val="16"/>
          <w:szCs w:val="16"/>
        </w:rPr>
        <w:t> </w:t>
      </w:r>
      <w:r w:rsidRPr="005D17E1">
        <w:rPr>
          <w:rFonts w:cs="Arial"/>
          <w:color w:val="002060"/>
          <w:sz w:val="16"/>
          <w:szCs w:val="16"/>
        </w:rPr>
        <w:fldChar w:fldCharType="end"/>
      </w:r>
      <w:bookmarkEnd w:id="4"/>
    </w:p>
    <w:p w14:paraId="715BE620" w14:textId="77777777" w:rsidR="00CC12C5" w:rsidRPr="005D17E1" w:rsidRDefault="00CC12C5" w:rsidP="00CC12C5">
      <w:pPr>
        <w:tabs>
          <w:tab w:val="left" w:pos="5670"/>
        </w:tabs>
        <w:rPr>
          <w:rFonts w:cs="Arial"/>
          <w:color w:val="002060"/>
          <w:sz w:val="16"/>
          <w:szCs w:val="16"/>
        </w:rPr>
      </w:pPr>
      <w:r w:rsidRPr="005D17E1">
        <w:rPr>
          <w:rFonts w:cs="Arial"/>
          <w:color w:val="002060"/>
          <w:sz w:val="16"/>
          <w:szCs w:val="16"/>
        </w:rPr>
        <w:t>Job holder</w:t>
      </w:r>
      <w:r w:rsidRPr="005D17E1">
        <w:rPr>
          <w:rFonts w:cs="Arial"/>
          <w:color w:val="002060"/>
          <w:sz w:val="16"/>
          <w:szCs w:val="16"/>
        </w:rPr>
        <w:tab/>
        <w:t>Immediate Manager</w:t>
      </w:r>
    </w:p>
    <w:p w14:paraId="6D984FC9" w14:textId="77777777" w:rsidR="00CC12C5" w:rsidRPr="005D17E1" w:rsidRDefault="00CC12C5" w:rsidP="00CC12C5">
      <w:pPr>
        <w:rPr>
          <w:rFonts w:cs="Arial"/>
          <w:sz w:val="16"/>
          <w:szCs w:val="16"/>
        </w:rPr>
      </w:pPr>
    </w:p>
    <w:p w14:paraId="0739BD19" w14:textId="77777777" w:rsidR="00CC12C5" w:rsidRPr="005D17E1" w:rsidRDefault="00CC12C5" w:rsidP="00CC12C5">
      <w:pPr>
        <w:rPr>
          <w:rFonts w:cs="Arial"/>
          <w:sz w:val="16"/>
          <w:szCs w:val="16"/>
        </w:rPr>
      </w:pPr>
    </w:p>
    <w:p w14:paraId="4D180AEC" w14:textId="77777777" w:rsidR="00CC12C5" w:rsidRPr="005D17E1" w:rsidRDefault="00CC12C5" w:rsidP="00CC12C5">
      <w:pPr>
        <w:rPr>
          <w:rFonts w:cs="Arial"/>
          <w:sz w:val="16"/>
          <w:szCs w:val="16"/>
        </w:rPr>
      </w:pPr>
    </w:p>
    <w:p w14:paraId="7693D8A7" w14:textId="77777777" w:rsidR="00CC12C5" w:rsidRDefault="00CC12C5"/>
    <w:sectPr w:rsidR="00CC12C5">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obois, Camille" w:date="2025-12-11T10:38:00Z" w:initials="CT">
    <w:p w14:paraId="11F0B6E4" w14:textId="77777777" w:rsidR="00CC12C5" w:rsidRDefault="00CC12C5" w:rsidP="00CC12C5">
      <w:pPr>
        <w:pStyle w:val="CommentText"/>
        <w:jc w:val="left"/>
      </w:pPr>
      <w:r>
        <w:rPr>
          <w:rStyle w:val="CommentReference"/>
        </w:rPr>
        <w:annotationRef/>
      </w:r>
      <w:r>
        <w:t>This has not been agreed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F0B6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97E950" w16cex:dateUtc="2025-12-11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F0B6E4" w16cid:durableId="1A97E9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F3D8" w14:textId="77777777" w:rsidR="001053CE" w:rsidRDefault="001053CE" w:rsidP="00CC12C5">
      <w:r>
        <w:separator/>
      </w:r>
    </w:p>
  </w:endnote>
  <w:endnote w:type="continuationSeparator" w:id="0">
    <w:p w14:paraId="4A8F32F2" w14:textId="77777777" w:rsidR="001053CE" w:rsidRDefault="001053CE" w:rsidP="00CC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CC12C5" w:rsidRPr="003605AD" w14:paraId="33DD69DE" w14:textId="77777777" w:rsidTr="0037725D">
      <w:tc>
        <w:tcPr>
          <w:tcW w:w="1778" w:type="dxa"/>
          <w:tcBorders>
            <w:top w:val="single" w:sz="2" w:space="0" w:color="BFBFBF"/>
            <w:left w:val="single" w:sz="2" w:space="0" w:color="BFBFBF"/>
            <w:bottom w:val="single" w:sz="2" w:space="0" w:color="BFBFBF"/>
          </w:tcBorders>
          <w:vAlign w:val="center"/>
        </w:tcPr>
        <w:p w14:paraId="407A1B18" w14:textId="77777777" w:rsidR="00CC12C5" w:rsidRPr="00CF2F16" w:rsidRDefault="00CC12C5" w:rsidP="00CC12C5">
          <w:pPr>
            <w:pStyle w:val="Footer"/>
            <w:jc w:val="left"/>
            <w:rPr>
              <w:sz w:val="4"/>
            </w:rPr>
          </w:pPr>
        </w:p>
        <w:p w14:paraId="276E5065" w14:textId="77777777" w:rsidR="00CC12C5" w:rsidRPr="00114C8C" w:rsidRDefault="00CC12C5" w:rsidP="00CC12C5">
          <w:pPr>
            <w:pStyle w:val="Footer"/>
            <w:jc w:val="left"/>
            <w:rPr>
              <w:sz w:val="14"/>
              <w:lang w:val="en-AU"/>
            </w:rPr>
          </w:pPr>
          <w:r w:rsidRPr="00114C8C">
            <w:rPr>
              <w:sz w:val="14"/>
              <w:lang w:val="en-AU"/>
            </w:rPr>
            <w:t>Sodexo Job Description</w:t>
          </w:r>
          <w:r>
            <w:rPr>
              <w:sz w:val="14"/>
              <w:lang w:val="en-AU"/>
            </w:rPr>
            <w:br/>
            <w:t>JD.MG.001</w:t>
          </w:r>
        </w:p>
      </w:tc>
      <w:tc>
        <w:tcPr>
          <w:tcW w:w="3544" w:type="dxa"/>
          <w:tcBorders>
            <w:top w:val="single" w:sz="2" w:space="0" w:color="BFBFBF"/>
            <w:bottom w:val="single" w:sz="2" w:space="0" w:color="BFBFBF"/>
          </w:tcBorders>
          <w:vAlign w:val="center"/>
        </w:tcPr>
        <w:p w14:paraId="4E0F0304" w14:textId="77777777" w:rsidR="00CC12C5" w:rsidRPr="00114C8C" w:rsidRDefault="00CC12C5" w:rsidP="00CC12C5">
          <w:pPr>
            <w:pStyle w:val="Footer"/>
            <w:jc w:val="center"/>
            <w:rPr>
              <w:sz w:val="14"/>
              <w:lang w:val="en-AU"/>
            </w:rPr>
          </w:pPr>
          <w:r>
            <w:rPr>
              <w:sz w:val="14"/>
              <w:lang w:val="en-AU"/>
            </w:rPr>
            <w:t>JD GSE/GSL Roles</w:t>
          </w:r>
        </w:p>
      </w:tc>
      <w:tc>
        <w:tcPr>
          <w:tcW w:w="2693" w:type="dxa"/>
          <w:tcBorders>
            <w:top w:val="single" w:sz="2" w:space="0" w:color="BFBFBF"/>
            <w:bottom w:val="single" w:sz="2" w:space="0" w:color="BFBFBF"/>
            <w:right w:val="dotted" w:sz="4" w:space="0" w:color="000000" w:themeColor="text1"/>
          </w:tcBorders>
          <w:vAlign w:val="center"/>
        </w:tcPr>
        <w:p w14:paraId="30F37F81" w14:textId="77777777" w:rsidR="00CC12C5" w:rsidRPr="00114C8C" w:rsidRDefault="00CC12C5" w:rsidP="00CC12C5">
          <w:pPr>
            <w:pStyle w:val="Footer"/>
            <w:jc w:val="left"/>
            <w:rPr>
              <w:sz w:val="14"/>
              <w:lang w:val="en-AU"/>
            </w:rPr>
          </w:pPr>
          <w:r w:rsidRPr="00114C8C">
            <w:rPr>
              <w:sz w:val="14"/>
              <w:lang w:val="en-AU"/>
            </w:rPr>
            <w:t>Document</w:t>
          </w:r>
          <w:r>
            <w:rPr>
              <w:sz w:val="14"/>
              <w:lang w:val="en-AU"/>
            </w:rPr>
            <w:t xml:space="preserve"> </w:t>
          </w:r>
          <w:r w:rsidRPr="00114C8C">
            <w:rPr>
              <w:sz w:val="14"/>
              <w:lang w:val="en-AU"/>
            </w:rPr>
            <w:t xml:space="preserve">Owner: </w:t>
          </w:r>
          <w:r>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086F438B" w14:textId="77777777" w:rsidR="00CC12C5" w:rsidRPr="00114C8C" w:rsidRDefault="00CC12C5" w:rsidP="00CC12C5">
          <w:pPr>
            <w:pStyle w:val="Footer"/>
            <w:jc w:val="center"/>
            <w:rPr>
              <w:sz w:val="14"/>
              <w:lang w:val="en-AU"/>
            </w:rPr>
          </w:pPr>
          <w:r>
            <w:rPr>
              <w:sz w:val="14"/>
              <w:lang w:val="en-AU"/>
            </w:rPr>
            <w:t>Sept 2023</w:t>
          </w:r>
        </w:p>
      </w:tc>
      <w:tc>
        <w:tcPr>
          <w:tcW w:w="1191" w:type="dxa"/>
          <w:tcBorders>
            <w:top w:val="single" w:sz="2" w:space="0" w:color="BFBFBF"/>
            <w:bottom w:val="single" w:sz="2" w:space="0" w:color="BFBFBF"/>
            <w:right w:val="single" w:sz="2" w:space="0" w:color="BFBFBF"/>
          </w:tcBorders>
          <w:vAlign w:val="center"/>
        </w:tcPr>
        <w:p w14:paraId="2F7EF082" w14:textId="77777777" w:rsidR="00CC12C5" w:rsidRPr="00114C8C" w:rsidRDefault="00CC12C5" w:rsidP="00CC12C5">
          <w:pPr>
            <w:pStyle w:val="Footer"/>
            <w:jc w:val="center"/>
            <w:rPr>
              <w:sz w:val="14"/>
              <w:lang w:val="en-AU"/>
            </w:rPr>
          </w:pPr>
          <w:r w:rsidRPr="00114C8C">
            <w:rPr>
              <w:sz w:val="14"/>
              <w:lang w:val="en-AU"/>
            </w:rPr>
            <w:t xml:space="preserve">Page </w:t>
          </w:r>
          <w:r w:rsidRPr="00114C8C">
            <w:rPr>
              <w:sz w:val="14"/>
              <w:lang w:val="en-AU"/>
            </w:rPr>
            <w:fldChar w:fldCharType="begin"/>
          </w:r>
          <w:r w:rsidRPr="00114C8C">
            <w:rPr>
              <w:sz w:val="14"/>
              <w:lang w:val="en-AU"/>
            </w:rPr>
            <w:instrText xml:space="preserve"> PAGE </w:instrText>
          </w:r>
          <w:r w:rsidRPr="00114C8C">
            <w:rPr>
              <w:sz w:val="14"/>
              <w:lang w:val="en-AU"/>
            </w:rPr>
            <w:fldChar w:fldCharType="separate"/>
          </w:r>
          <w:r>
            <w:rPr>
              <w:noProof/>
              <w:sz w:val="14"/>
              <w:lang w:val="en-AU"/>
            </w:rPr>
            <w:t>1</w:t>
          </w:r>
          <w:r w:rsidRPr="00114C8C">
            <w:rPr>
              <w:sz w:val="14"/>
              <w:lang w:val="en-AU"/>
            </w:rPr>
            <w:fldChar w:fldCharType="end"/>
          </w:r>
          <w:r w:rsidRPr="00114C8C">
            <w:rPr>
              <w:sz w:val="14"/>
              <w:lang w:val="en-AU"/>
            </w:rPr>
            <w:t xml:space="preserve"> of </w:t>
          </w:r>
          <w:r w:rsidRPr="00114C8C">
            <w:rPr>
              <w:sz w:val="14"/>
              <w:lang w:val="en-AU"/>
            </w:rPr>
            <w:fldChar w:fldCharType="begin"/>
          </w:r>
          <w:r w:rsidRPr="00114C8C">
            <w:rPr>
              <w:sz w:val="14"/>
              <w:lang w:val="en-AU"/>
            </w:rPr>
            <w:instrText xml:space="preserve"> NUMPAGES </w:instrText>
          </w:r>
          <w:r w:rsidRPr="00114C8C">
            <w:rPr>
              <w:sz w:val="14"/>
              <w:lang w:val="en-AU"/>
            </w:rPr>
            <w:fldChar w:fldCharType="separate"/>
          </w:r>
          <w:r>
            <w:rPr>
              <w:noProof/>
              <w:sz w:val="14"/>
              <w:lang w:val="en-AU"/>
            </w:rPr>
            <w:t>2</w:t>
          </w:r>
          <w:r w:rsidRPr="00114C8C">
            <w:rPr>
              <w:sz w:val="14"/>
              <w:lang w:val="en-AU"/>
            </w:rPr>
            <w:fldChar w:fldCharType="end"/>
          </w:r>
        </w:p>
      </w:tc>
    </w:tr>
  </w:tbl>
  <w:p w14:paraId="709265D2" w14:textId="77777777" w:rsidR="00CC12C5" w:rsidRDefault="00CC1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0864" w14:textId="77777777" w:rsidR="001053CE" w:rsidRDefault="001053CE" w:rsidP="00CC12C5">
      <w:r>
        <w:separator/>
      </w:r>
    </w:p>
  </w:footnote>
  <w:footnote w:type="continuationSeparator" w:id="0">
    <w:p w14:paraId="07F3DA7B" w14:textId="77777777" w:rsidR="001053CE" w:rsidRDefault="001053CE" w:rsidP="00CC1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454FE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9.45pt;visibility:visible;mso-wrap-style:square" o:bullet="t">
        <v:imagedata r:id="rId1" o:title=""/>
      </v:shape>
    </w:pict>
  </w:numPicBullet>
  <w:abstractNum w:abstractNumId="0" w15:restartNumberingAfterBreak="0">
    <w:nsid w:val="00491A1A"/>
    <w:multiLevelType w:val="hybridMultilevel"/>
    <w:tmpl w:val="03F67260"/>
    <w:lvl w:ilvl="0" w:tplc="E24E49EA">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2D96681"/>
    <w:multiLevelType w:val="hybridMultilevel"/>
    <w:tmpl w:val="95964160"/>
    <w:lvl w:ilvl="0" w:tplc="E24E49EA">
      <w:start w:val="1"/>
      <w:numFmt w:val="bullet"/>
      <w:pStyle w:val="Puces4"/>
      <w:lvlText w:val="●"/>
      <w:lvlPicBulletId w:val="0"/>
      <w:lvlJc w:val="left"/>
      <w:pPr>
        <w:ind w:left="341" w:hanging="171"/>
      </w:pPr>
      <w:rPr>
        <w:rFonts w:ascii="Arial" w:hAnsi="Arial" w:hint="default"/>
        <w:color w:val="FF0000"/>
        <w:sz w:val="16"/>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32848B1"/>
    <w:multiLevelType w:val="hybridMultilevel"/>
    <w:tmpl w:val="F936595E"/>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475A9"/>
    <w:multiLevelType w:val="hybridMultilevel"/>
    <w:tmpl w:val="F216D5D6"/>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80807"/>
    <w:multiLevelType w:val="hybridMultilevel"/>
    <w:tmpl w:val="520C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D566E"/>
    <w:multiLevelType w:val="hybridMultilevel"/>
    <w:tmpl w:val="4852E1D6"/>
    <w:lvl w:ilvl="0" w:tplc="E24E49EA">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396F05B3"/>
    <w:multiLevelType w:val="hybridMultilevel"/>
    <w:tmpl w:val="91C00E4C"/>
    <w:lvl w:ilvl="0" w:tplc="E24E49EA">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B0F7636"/>
    <w:multiLevelType w:val="hybridMultilevel"/>
    <w:tmpl w:val="08B8C692"/>
    <w:lvl w:ilvl="0" w:tplc="E24E49EA">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4B681A5B"/>
    <w:multiLevelType w:val="hybridMultilevel"/>
    <w:tmpl w:val="B9B25D18"/>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434A9"/>
    <w:multiLevelType w:val="hybridMultilevel"/>
    <w:tmpl w:val="C4FC965E"/>
    <w:lvl w:ilvl="0" w:tplc="E24E49EA">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57603DCD"/>
    <w:multiLevelType w:val="hybridMultilevel"/>
    <w:tmpl w:val="555E84B8"/>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831993"/>
    <w:multiLevelType w:val="hybridMultilevel"/>
    <w:tmpl w:val="30BAA192"/>
    <w:lvl w:ilvl="0" w:tplc="E24E49EA">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7544795B"/>
    <w:multiLevelType w:val="hybridMultilevel"/>
    <w:tmpl w:val="3670DC58"/>
    <w:lvl w:ilvl="0" w:tplc="E24E49EA">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797252DB"/>
    <w:multiLevelType w:val="hybridMultilevel"/>
    <w:tmpl w:val="02D87B28"/>
    <w:lvl w:ilvl="0" w:tplc="E24E49EA">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835105361">
    <w:abstractNumId w:val="2"/>
  </w:num>
  <w:num w:numId="2" w16cid:durableId="1488740681">
    <w:abstractNumId w:val="1"/>
  </w:num>
  <w:num w:numId="3" w16cid:durableId="983973029">
    <w:abstractNumId w:val="7"/>
  </w:num>
  <w:num w:numId="4" w16cid:durableId="1741751869">
    <w:abstractNumId w:val="12"/>
  </w:num>
  <w:num w:numId="5" w16cid:durableId="2029212916">
    <w:abstractNumId w:val="9"/>
  </w:num>
  <w:num w:numId="6" w16cid:durableId="1930430669">
    <w:abstractNumId w:val="11"/>
  </w:num>
  <w:num w:numId="7" w16cid:durableId="1384451672">
    <w:abstractNumId w:val="0"/>
  </w:num>
  <w:num w:numId="8" w16cid:durableId="763459628">
    <w:abstractNumId w:val="13"/>
  </w:num>
  <w:num w:numId="9" w16cid:durableId="836848756">
    <w:abstractNumId w:val="5"/>
  </w:num>
  <w:num w:numId="10" w16cid:durableId="2096778310">
    <w:abstractNumId w:val="8"/>
  </w:num>
  <w:num w:numId="11" w16cid:durableId="137429569">
    <w:abstractNumId w:val="6"/>
  </w:num>
  <w:num w:numId="12" w16cid:durableId="673531548">
    <w:abstractNumId w:val="4"/>
  </w:num>
  <w:num w:numId="13" w16cid:durableId="14580789">
    <w:abstractNumId w:val="10"/>
  </w:num>
  <w:num w:numId="14" w16cid:durableId="10278311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bois, Camille">
    <w15:presenceInfo w15:providerId="AD" w15:userId="S::Camille.Thobois@sodexo.com::8cbe21d3-9aac-419a-a00a-7345008d7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C5"/>
    <w:rsid w:val="001053CE"/>
    <w:rsid w:val="001114BE"/>
    <w:rsid w:val="0017767C"/>
    <w:rsid w:val="00330197"/>
    <w:rsid w:val="004744AA"/>
    <w:rsid w:val="006E0CCA"/>
    <w:rsid w:val="00900124"/>
    <w:rsid w:val="009E4B44"/>
    <w:rsid w:val="00AB3910"/>
    <w:rsid w:val="00AD44BB"/>
    <w:rsid w:val="00CC12C5"/>
    <w:rsid w:val="00E963CF"/>
    <w:rsid w:val="00FE1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EC6F"/>
  <w15:chartTrackingRefBased/>
  <w15:docId w15:val="{9C724878-2AD7-41C2-AFE5-AD4A9DAC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C5"/>
    <w:pPr>
      <w:spacing w:after="0" w:line="240" w:lineRule="auto"/>
      <w:jc w:val="both"/>
    </w:pPr>
    <w:rPr>
      <w:rFonts w:ascii="Arial" w:eastAsia="Times New Roman" w:hAnsi="Arial" w:cs="Times New Roman"/>
      <w:kern w:val="0"/>
      <w:sz w:val="20"/>
      <w:lang w:val="en-US" w:eastAsia="fr-FR"/>
      <w14:ligatures w14:val="none"/>
    </w:rPr>
  </w:style>
  <w:style w:type="paragraph" w:styleId="Heading1">
    <w:name w:val="heading 1"/>
    <w:basedOn w:val="Normal"/>
    <w:next w:val="Normal"/>
    <w:link w:val="Heading1Char"/>
    <w:uiPriority w:val="9"/>
    <w:qFormat/>
    <w:rsid w:val="00CC1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2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C5"/>
    <w:rPr>
      <w:rFonts w:eastAsiaTheme="majorEastAsia" w:cstheme="majorBidi"/>
      <w:color w:val="272727" w:themeColor="text1" w:themeTint="D8"/>
    </w:rPr>
  </w:style>
  <w:style w:type="paragraph" w:styleId="Title">
    <w:name w:val="Title"/>
    <w:basedOn w:val="Normal"/>
    <w:next w:val="Normal"/>
    <w:link w:val="TitleChar"/>
    <w:uiPriority w:val="10"/>
    <w:qFormat/>
    <w:rsid w:val="00CC12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C5"/>
    <w:pPr>
      <w:spacing w:before="160"/>
      <w:jc w:val="center"/>
    </w:pPr>
    <w:rPr>
      <w:i/>
      <w:iCs/>
      <w:color w:val="404040" w:themeColor="text1" w:themeTint="BF"/>
    </w:rPr>
  </w:style>
  <w:style w:type="character" w:customStyle="1" w:styleId="QuoteChar">
    <w:name w:val="Quote Char"/>
    <w:basedOn w:val="DefaultParagraphFont"/>
    <w:link w:val="Quote"/>
    <w:uiPriority w:val="29"/>
    <w:rsid w:val="00CC12C5"/>
    <w:rPr>
      <w:i/>
      <w:iCs/>
      <w:color w:val="404040" w:themeColor="text1" w:themeTint="BF"/>
    </w:rPr>
  </w:style>
  <w:style w:type="paragraph" w:styleId="ListParagraph">
    <w:name w:val="List Paragraph"/>
    <w:basedOn w:val="Normal"/>
    <w:uiPriority w:val="34"/>
    <w:qFormat/>
    <w:rsid w:val="00CC12C5"/>
    <w:pPr>
      <w:ind w:left="720"/>
      <w:contextualSpacing/>
    </w:pPr>
  </w:style>
  <w:style w:type="character" w:styleId="IntenseEmphasis">
    <w:name w:val="Intense Emphasis"/>
    <w:basedOn w:val="DefaultParagraphFont"/>
    <w:uiPriority w:val="21"/>
    <w:qFormat/>
    <w:rsid w:val="00CC12C5"/>
    <w:rPr>
      <w:i/>
      <w:iCs/>
      <w:color w:val="0F4761" w:themeColor="accent1" w:themeShade="BF"/>
    </w:rPr>
  </w:style>
  <w:style w:type="paragraph" w:styleId="IntenseQuote">
    <w:name w:val="Intense Quote"/>
    <w:basedOn w:val="Normal"/>
    <w:next w:val="Normal"/>
    <w:link w:val="IntenseQuoteChar"/>
    <w:uiPriority w:val="30"/>
    <w:qFormat/>
    <w:rsid w:val="00CC1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2C5"/>
    <w:rPr>
      <w:i/>
      <w:iCs/>
      <w:color w:val="0F4761" w:themeColor="accent1" w:themeShade="BF"/>
    </w:rPr>
  </w:style>
  <w:style w:type="character" w:styleId="IntenseReference">
    <w:name w:val="Intense Reference"/>
    <w:basedOn w:val="DefaultParagraphFont"/>
    <w:uiPriority w:val="32"/>
    <w:qFormat/>
    <w:rsid w:val="00CC12C5"/>
    <w:rPr>
      <w:b/>
      <w:bCs/>
      <w:smallCaps/>
      <w:color w:val="0F4761" w:themeColor="accent1" w:themeShade="BF"/>
      <w:spacing w:val="5"/>
    </w:rPr>
  </w:style>
  <w:style w:type="paragraph" w:customStyle="1" w:styleId="gris">
    <w:name w:val="gris"/>
    <w:basedOn w:val="Normal"/>
    <w:link w:val="grisChar"/>
    <w:rsid w:val="00CC12C5"/>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CC12C5"/>
    <w:rPr>
      <w:rFonts w:ascii="Arial" w:eastAsia="Times New Roman" w:hAnsi="Arial" w:cs="Arial"/>
      <w:b/>
      <w:color w:val="002060"/>
      <w:kern w:val="0"/>
      <w:sz w:val="20"/>
      <w:szCs w:val="20"/>
      <w:lang w:val="en-US" w:eastAsia="fr-FR"/>
      <w14:ligatures w14:val="none"/>
    </w:rPr>
  </w:style>
  <w:style w:type="paragraph" w:customStyle="1" w:styleId="titregris">
    <w:name w:val="titre gris"/>
    <w:basedOn w:val="gris"/>
    <w:link w:val="titregrisChar"/>
    <w:qFormat/>
    <w:rsid w:val="00CC12C5"/>
    <w:pPr>
      <w:framePr w:wrap="around"/>
      <w:spacing w:before="60" w:after="60"/>
      <w:ind w:left="284" w:hanging="284"/>
    </w:pPr>
  </w:style>
  <w:style w:type="character" w:customStyle="1" w:styleId="titregrisChar">
    <w:name w:val="titre gris Char"/>
    <w:basedOn w:val="grisChar"/>
    <w:link w:val="titregris"/>
    <w:rsid w:val="00CC12C5"/>
    <w:rPr>
      <w:rFonts w:ascii="Arial" w:eastAsia="Times New Roman" w:hAnsi="Arial" w:cs="Arial"/>
      <w:b/>
      <w:color w:val="002060"/>
      <w:kern w:val="0"/>
      <w:sz w:val="20"/>
      <w:szCs w:val="20"/>
      <w:lang w:val="en-US" w:eastAsia="fr-FR"/>
      <w14:ligatures w14:val="none"/>
    </w:rPr>
  </w:style>
  <w:style w:type="paragraph" w:customStyle="1" w:styleId="Puces4">
    <w:name w:val="Puces 4"/>
    <w:basedOn w:val="Normal"/>
    <w:qFormat/>
    <w:rsid w:val="00CC12C5"/>
    <w:pPr>
      <w:numPr>
        <w:numId w:val="2"/>
      </w:numPr>
      <w:spacing w:before="20" w:after="20"/>
    </w:pPr>
    <w:rPr>
      <w:rFonts w:eastAsia="MS Mincho" w:cs="Arial"/>
      <w:bCs/>
      <w:color w:val="000000"/>
      <w:szCs w:val="22"/>
      <w:lang w:val="en-GB"/>
      <w14:ligatures w14:val="standardContextual"/>
    </w:rPr>
  </w:style>
  <w:style w:type="character" w:styleId="Hyperlink">
    <w:name w:val="Hyperlink"/>
    <w:basedOn w:val="DefaultParagraphFont"/>
    <w:uiPriority w:val="99"/>
    <w:unhideWhenUsed/>
    <w:rsid w:val="00CC12C5"/>
    <w:rPr>
      <w:color w:val="467886" w:themeColor="hyperlink"/>
      <w:u w:val="single"/>
    </w:rPr>
  </w:style>
  <w:style w:type="character" w:styleId="CommentReference">
    <w:name w:val="annotation reference"/>
    <w:basedOn w:val="DefaultParagraphFont"/>
    <w:uiPriority w:val="99"/>
    <w:semiHidden/>
    <w:unhideWhenUsed/>
    <w:rsid w:val="00CC12C5"/>
    <w:rPr>
      <w:sz w:val="16"/>
      <w:szCs w:val="16"/>
    </w:rPr>
  </w:style>
  <w:style w:type="paragraph" w:styleId="CommentText">
    <w:name w:val="annotation text"/>
    <w:basedOn w:val="Normal"/>
    <w:link w:val="CommentTextChar"/>
    <w:uiPriority w:val="99"/>
    <w:unhideWhenUsed/>
    <w:rsid w:val="00CC12C5"/>
    <w:rPr>
      <w:szCs w:val="20"/>
    </w:rPr>
  </w:style>
  <w:style w:type="character" w:customStyle="1" w:styleId="CommentTextChar">
    <w:name w:val="Comment Text Char"/>
    <w:basedOn w:val="DefaultParagraphFont"/>
    <w:link w:val="CommentText"/>
    <w:uiPriority w:val="99"/>
    <w:rsid w:val="00CC12C5"/>
    <w:rPr>
      <w:rFonts w:ascii="Arial" w:eastAsia="Times New Roman" w:hAnsi="Arial" w:cs="Times New Roman"/>
      <w:kern w:val="0"/>
      <w:sz w:val="20"/>
      <w:szCs w:val="20"/>
      <w:lang w:val="en-US" w:eastAsia="fr-FR"/>
      <w14:ligatures w14:val="none"/>
    </w:rPr>
  </w:style>
  <w:style w:type="table" w:styleId="TableGrid">
    <w:name w:val="Table Grid"/>
    <w:basedOn w:val="TableNormal"/>
    <w:uiPriority w:val="99"/>
    <w:rsid w:val="00CC12C5"/>
    <w:pPr>
      <w:spacing w:after="0" w:line="240" w:lineRule="auto"/>
    </w:pPr>
    <w:rPr>
      <w:rFonts w:ascii="Arial" w:eastAsia="Times New Roman" w:hAnsi="Arial"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12C5"/>
    <w:pPr>
      <w:tabs>
        <w:tab w:val="center" w:pos="4513"/>
        <w:tab w:val="right" w:pos="9026"/>
      </w:tabs>
    </w:pPr>
  </w:style>
  <w:style w:type="character" w:customStyle="1" w:styleId="HeaderChar">
    <w:name w:val="Header Char"/>
    <w:basedOn w:val="DefaultParagraphFont"/>
    <w:link w:val="Header"/>
    <w:uiPriority w:val="99"/>
    <w:rsid w:val="00CC12C5"/>
    <w:rPr>
      <w:rFonts w:ascii="Arial" w:eastAsia="Times New Roman" w:hAnsi="Arial" w:cs="Times New Roman"/>
      <w:kern w:val="0"/>
      <w:sz w:val="20"/>
      <w:lang w:val="en-US" w:eastAsia="fr-FR"/>
      <w14:ligatures w14:val="none"/>
    </w:rPr>
  </w:style>
  <w:style w:type="paragraph" w:styleId="Footer">
    <w:name w:val="footer"/>
    <w:basedOn w:val="Normal"/>
    <w:link w:val="FooterChar"/>
    <w:uiPriority w:val="99"/>
    <w:unhideWhenUsed/>
    <w:rsid w:val="00CC12C5"/>
    <w:pPr>
      <w:tabs>
        <w:tab w:val="center" w:pos="4513"/>
        <w:tab w:val="right" w:pos="9026"/>
      </w:tabs>
    </w:pPr>
  </w:style>
  <w:style w:type="character" w:customStyle="1" w:styleId="FooterChar">
    <w:name w:val="Footer Char"/>
    <w:basedOn w:val="DefaultParagraphFont"/>
    <w:link w:val="Footer"/>
    <w:uiPriority w:val="99"/>
    <w:rsid w:val="00CC12C5"/>
    <w:rPr>
      <w:rFonts w:ascii="Arial" w:eastAsia="Times New Roman" w:hAnsi="Arial" w:cs="Times New Roman"/>
      <w:kern w:val="0"/>
      <w:sz w:val="20"/>
      <w:lang w:val="en-US"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ttps://www.gov.uk/guidance/automatic-disqualification-rules-for-charity-trustees-and-charity-senior-posi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ttps://www.gov.uk/government/publications/the-essential-trustee-what-you-need-to-know-cc3/the-essential-trustee-what-you-need-to-know-what-you-need-to-do"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tps://www.gov.uk/government/publications/the-7-principles-of-public-life"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https://www.charitygovernancecod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ttps://www.legislation.gov.uk/ukpga/2011/25/contents" TargetMode="Externa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F2A1-0519-4543-AC47-654B53C4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1837</Words>
  <Characters>8969</Characters>
  <Application>Microsoft Office Word</Application>
  <DocSecurity>0</DocSecurity>
  <Lines>236</Lines>
  <Paragraphs>101</Paragraphs>
  <ScaleCrop>false</ScaleCrop>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Thobois, Camille</dc:creator>
  <cp:keywords/>
  <dc:description/>
  <cp:lastModifiedBy>Thobois, Camille</cp:lastModifiedBy>
  <cp:revision>4</cp:revision>
  <dcterms:created xsi:type="dcterms:W3CDTF">2026-04-30T13:53:00Z</dcterms:created>
  <dcterms:modified xsi:type="dcterms:W3CDTF">2026-05-12T10:19:00Z</dcterms:modified>
</cp:coreProperties>
</file>