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A73" w:rsidRDefault="00FA1A0A">
      <w:bookmarkStart w:id="0" w:name="_GoBack"/>
      <w:bookmarkEnd w:id="0"/>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92B3D">
                              <w:rPr>
                                <w:color w:val="FFFFFF"/>
                                <w:sz w:val="44"/>
                                <w:szCs w:val="44"/>
                                <w:lang w:val="en-AU"/>
                              </w:rPr>
                              <w:t>Deputy Director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92B3D">
                        <w:rPr>
                          <w:color w:val="FFFFFF"/>
                          <w:sz w:val="44"/>
                          <w:szCs w:val="44"/>
                          <w:lang w:val="en-AU"/>
                        </w:rPr>
                        <w:t>Deputy Director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rsidR="00366A73" w:rsidRPr="00876EDD" w:rsidRDefault="00992B3D" w:rsidP="00161F93">
            <w:pPr>
              <w:spacing w:before="20" w:after="20"/>
              <w:jc w:val="left"/>
              <w:rPr>
                <w:rFonts w:cs="Arial"/>
                <w:color w:val="000000"/>
                <w:szCs w:val="20"/>
              </w:rPr>
            </w:pPr>
            <w:r>
              <w:rPr>
                <w:rFonts w:cs="Arial"/>
                <w:color w:val="000000"/>
                <w:szCs w:val="20"/>
              </w:rPr>
              <w:t>Sodexo Justice Services</w:t>
            </w:r>
          </w:p>
        </w:tc>
      </w:tr>
      <w:tr w:rsidR="00366A73" w:rsidRPr="00315425"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rsidR="00366A73" w:rsidRPr="004B2221" w:rsidRDefault="00992B3D" w:rsidP="00161F93">
            <w:pPr>
              <w:pStyle w:val="Heading2"/>
              <w:rPr>
                <w:b w:val="0"/>
                <w:lang w:val="en-CA"/>
              </w:rPr>
            </w:pPr>
            <w:r>
              <w:rPr>
                <w:b w:val="0"/>
                <w:sz w:val="18"/>
                <w:lang w:val="en-CA"/>
              </w:rPr>
              <w:t>Deputy Prison Director</w:t>
            </w:r>
          </w:p>
        </w:tc>
      </w:tr>
      <w:tr w:rsidR="004B2221" w:rsidRPr="00315425"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rsidR="004B2221" w:rsidRPr="004B2221" w:rsidRDefault="00992B3D" w:rsidP="00992B3D">
            <w:pPr>
              <w:spacing w:before="20" w:after="20"/>
              <w:jc w:val="left"/>
              <w:rPr>
                <w:rFonts w:cs="Arial"/>
                <w:color w:val="000000"/>
                <w:szCs w:val="20"/>
              </w:rPr>
            </w:pPr>
            <w:r>
              <w:rPr>
                <w:sz w:val="18"/>
                <w:lang w:val="en-CA"/>
              </w:rPr>
              <w:t>Deputy Director</w:t>
            </w:r>
          </w:p>
        </w:tc>
      </w:tr>
      <w:tr w:rsidR="00366A73" w:rsidRPr="00315425"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rsidR="00366A73" w:rsidRPr="00876EDD" w:rsidRDefault="00992B3D" w:rsidP="00161F93">
            <w:pPr>
              <w:spacing w:before="20" w:after="20"/>
              <w:jc w:val="left"/>
              <w:rPr>
                <w:rFonts w:cs="Arial"/>
                <w:color w:val="000000"/>
                <w:szCs w:val="20"/>
              </w:rPr>
            </w:pPr>
            <w:r>
              <w:rPr>
                <w:rFonts w:cs="Arial"/>
                <w:color w:val="000000"/>
                <w:szCs w:val="20"/>
              </w:rPr>
              <w:t>TBC</w:t>
            </w:r>
          </w:p>
        </w:tc>
      </w:tr>
      <w:tr w:rsidR="00366A73" w:rsidRPr="00315425"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rsidR="00366A73" w:rsidRDefault="00992B3D" w:rsidP="00161F93">
            <w:pPr>
              <w:spacing w:before="20" w:after="20"/>
              <w:jc w:val="left"/>
              <w:rPr>
                <w:rFonts w:cs="Arial"/>
                <w:color w:val="000000"/>
                <w:szCs w:val="20"/>
              </w:rPr>
            </w:pPr>
            <w:r>
              <w:rPr>
                <w:rFonts w:cs="Arial"/>
                <w:color w:val="000000"/>
                <w:szCs w:val="20"/>
              </w:rPr>
              <w:t>TBC</w:t>
            </w:r>
          </w:p>
        </w:tc>
      </w:tr>
      <w:tr w:rsidR="00366A73" w:rsidRPr="00315425"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rsidR="00366A73" w:rsidRPr="00876EDD" w:rsidRDefault="00992B3D" w:rsidP="00366A73">
            <w:pPr>
              <w:spacing w:before="20" w:after="20"/>
              <w:jc w:val="left"/>
              <w:rPr>
                <w:rFonts w:cs="Arial"/>
                <w:color w:val="000000"/>
                <w:szCs w:val="20"/>
              </w:rPr>
            </w:pPr>
            <w:r>
              <w:rPr>
                <w:rFonts w:cs="Arial"/>
                <w:color w:val="000000"/>
                <w:szCs w:val="20"/>
              </w:rPr>
              <w:t>Director</w:t>
            </w:r>
          </w:p>
        </w:tc>
      </w:tr>
      <w:tr w:rsidR="00366A73" w:rsidRPr="00315425"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rsidR="00366A73" w:rsidRDefault="00366A73" w:rsidP="00366A73">
            <w:pPr>
              <w:spacing w:before="20" w:after="20"/>
              <w:jc w:val="left"/>
              <w:rPr>
                <w:rFonts w:cs="Arial"/>
                <w:color w:val="000000"/>
                <w:szCs w:val="20"/>
              </w:rPr>
            </w:pPr>
          </w:p>
        </w:tc>
      </w:tr>
      <w:tr w:rsidR="00366A73" w:rsidRPr="00315425"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rsidR="00366A73" w:rsidRDefault="00992B3D" w:rsidP="00161F93">
            <w:pPr>
              <w:spacing w:before="20" w:after="20"/>
              <w:jc w:val="left"/>
              <w:rPr>
                <w:rFonts w:cs="Arial"/>
                <w:color w:val="000000"/>
                <w:szCs w:val="20"/>
              </w:rPr>
            </w:pPr>
            <w:r>
              <w:rPr>
                <w:rFonts w:cs="Arial"/>
                <w:color w:val="000000"/>
                <w:szCs w:val="20"/>
              </w:rPr>
              <w:t>HMP Peterborough</w:t>
            </w:r>
          </w:p>
        </w:tc>
      </w:tr>
      <w:tr w:rsidR="00366A73" w:rsidRPr="00315425" w:rsidTr="00161F93">
        <w:trPr>
          <w:gridAfter w:val="1"/>
          <w:wAfter w:w="18" w:type="dxa"/>
        </w:trPr>
        <w:tc>
          <w:tcPr>
            <w:tcW w:w="10440" w:type="dxa"/>
            <w:gridSpan w:val="3"/>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rsidR="00992B3D" w:rsidRDefault="00992B3D" w:rsidP="00992B3D">
            <w:pPr>
              <w:pStyle w:val="Default"/>
              <w:numPr>
                <w:ilvl w:val="0"/>
                <w:numId w:val="17"/>
              </w:numPr>
              <w:rPr>
                <w:sz w:val="20"/>
                <w:szCs w:val="20"/>
              </w:rPr>
            </w:pPr>
            <w:r>
              <w:rPr>
                <w:sz w:val="20"/>
                <w:szCs w:val="20"/>
              </w:rPr>
              <w:t xml:space="preserve">To support the Director in developing and delivering the vision and strategic priorities of the prison in accordance with Sodexo values and HMPPS expectations </w:t>
            </w:r>
          </w:p>
          <w:p w:rsidR="00992B3D" w:rsidRDefault="00992B3D" w:rsidP="00992B3D">
            <w:pPr>
              <w:pStyle w:val="Default"/>
              <w:numPr>
                <w:ilvl w:val="0"/>
                <w:numId w:val="17"/>
              </w:numPr>
              <w:rPr>
                <w:sz w:val="20"/>
                <w:szCs w:val="20"/>
              </w:rPr>
            </w:pPr>
            <w:r>
              <w:rPr>
                <w:sz w:val="20"/>
                <w:szCs w:val="20"/>
              </w:rPr>
              <w:t>The consistent delivery of operational excellence in custodial services, and to deliver performance  in accordance with the contract</w:t>
            </w:r>
          </w:p>
          <w:p w:rsidR="00992B3D" w:rsidRDefault="00992B3D" w:rsidP="00992B3D">
            <w:pPr>
              <w:pStyle w:val="Default"/>
              <w:numPr>
                <w:ilvl w:val="0"/>
                <w:numId w:val="17"/>
              </w:numPr>
              <w:rPr>
                <w:sz w:val="20"/>
                <w:szCs w:val="20"/>
              </w:rPr>
            </w:pPr>
            <w:r>
              <w:rPr>
                <w:sz w:val="20"/>
                <w:szCs w:val="20"/>
              </w:rPr>
              <w:t>To provide visible leadership in ensuring that resident care is of the highest possible standard, and to act as a role model to staff</w:t>
            </w:r>
          </w:p>
          <w:p w:rsidR="00992B3D" w:rsidRDefault="00992B3D" w:rsidP="00992B3D">
            <w:pPr>
              <w:pStyle w:val="Default"/>
              <w:numPr>
                <w:ilvl w:val="0"/>
                <w:numId w:val="17"/>
              </w:numPr>
              <w:rPr>
                <w:sz w:val="20"/>
                <w:szCs w:val="20"/>
              </w:rPr>
            </w:pPr>
            <w:r>
              <w:rPr>
                <w:sz w:val="20"/>
                <w:szCs w:val="20"/>
              </w:rPr>
              <w:t>Anticipation of risk and to devise strategies to reduce risk, whether operational, contractual, financial or reputational</w:t>
            </w:r>
          </w:p>
          <w:p w:rsidR="00992B3D" w:rsidRDefault="00992B3D" w:rsidP="00992B3D">
            <w:pPr>
              <w:pStyle w:val="Default"/>
              <w:numPr>
                <w:ilvl w:val="0"/>
                <w:numId w:val="17"/>
              </w:numPr>
              <w:rPr>
                <w:sz w:val="20"/>
                <w:szCs w:val="20"/>
              </w:rPr>
            </w:pPr>
            <w:r>
              <w:rPr>
                <w:sz w:val="20"/>
                <w:szCs w:val="20"/>
              </w:rPr>
              <w:t>To understand the dual gender nature of the prison and to balance and manage within the differing agendas on each side</w:t>
            </w:r>
          </w:p>
          <w:p w:rsidR="00992B3D" w:rsidRDefault="00992B3D" w:rsidP="00992B3D">
            <w:pPr>
              <w:pStyle w:val="Default"/>
              <w:numPr>
                <w:ilvl w:val="0"/>
                <w:numId w:val="17"/>
              </w:numPr>
              <w:rPr>
                <w:sz w:val="20"/>
                <w:szCs w:val="20"/>
              </w:rPr>
            </w:pPr>
            <w:r>
              <w:rPr>
                <w:sz w:val="20"/>
                <w:szCs w:val="20"/>
              </w:rPr>
              <w:t>To support the delivery of the Safety and Diversity &amp; Inclusion agendas within the prison</w:t>
            </w:r>
          </w:p>
          <w:p w:rsidR="00745A24" w:rsidRPr="00992B3D" w:rsidRDefault="00992B3D" w:rsidP="00992B3D">
            <w:pPr>
              <w:pStyle w:val="Default"/>
              <w:numPr>
                <w:ilvl w:val="0"/>
                <w:numId w:val="17"/>
              </w:numPr>
              <w:rPr>
                <w:sz w:val="20"/>
                <w:szCs w:val="20"/>
              </w:rPr>
            </w:pPr>
            <w:r>
              <w:rPr>
                <w:sz w:val="20"/>
                <w:szCs w:val="20"/>
              </w:rPr>
              <w:t xml:space="preserve">To represent the prison and SJS in the wider community </w:t>
            </w:r>
          </w:p>
        </w:tc>
      </w:tr>
      <w:tr w:rsidR="00366A73" w:rsidRPr="00315425" w:rsidTr="00161F93">
        <w:trPr>
          <w:gridAfter w:val="1"/>
          <w:wAfter w:w="18" w:type="dxa"/>
        </w:trPr>
        <w:tc>
          <w:tcPr>
            <w:tcW w:w="10440" w:type="dxa"/>
            <w:gridSpan w:val="3"/>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rsidTr="00161F93">
        <w:trPr>
          <w:trHeight w:val="413"/>
        </w:trPr>
        <w:tc>
          <w:tcPr>
            <w:tcW w:w="1548" w:type="dxa"/>
            <w:tcBorders>
              <w:top w:val="dotted" w:sz="2" w:space="0" w:color="auto"/>
              <w:left w:val="single" w:sz="2" w:space="0" w:color="auto"/>
              <w:bottom w:val="single" w:sz="4" w:space="0" w:color="auto"/>
              <w:right w:val="nil"/>
            </w:tcBorders>
            <w:vAlign w:val="center"/>
          </w:tcPr>
          <w:p w:rsidR="00366A73" w:rsidRPr="00FB6D69" w:rsidRDefault="00366A73" w:rsidP="00161F93">
            <w:r w:rsidRPr="00FB6D69">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rsidR="00992B3D" w:rsidRPr="00992B3D" w:rsidRDefault="00992B3D" w:rsidP="00992B3D">
            <w:pPr>
              <w:pStyle w:val="Default"/>
              <w:numPr>
                <w:ilvl w:val="0"/>
                <w:numId w:val="18"/>
              </w:numPr>
              <w:rPr>
                <w:sz w:val="20"/>
                <w:szCs w:val="20"/>
              </w:rPr>
            </w:pPr>
            <w:r>
              <w:rPr>
                <w:sz w:val="20"/>
                <w:szCs w:val="20"/>
              </w:rPr>
              <w:t>Contractual compliance</w:t>
            </w:r>
          </w:p>
          <w:p w:rsidR="00992B3D" w:rsidRPr="00992B3D" w:rsidRDefault="00992B3D" w:rsidP="00992B3D">
            <w:pPr>
              <w:pStyle w:val="Default"/>
              <w:numPr>
                <w:ilvl w:val="0"/>
                <w:numId w:val="18"/>
              </w:numPr>
              <w:rPr>
                <w:sz w:val="20"/>
                <w:szCs w:val="20"/>
              </w:rPr>
            </w:pPr>
            <w:r>
              <w:rPr>
                <w:sz w:val="20"/>
                <w:szCs w:val="20"/>
              </w:rPr>
              <w:t xml:space="preserve">Operational stability </w:t>
            </w:r>
          </w:p>
          <w:p w:rsidR="00992B3D" w:rsidRPr="00992B3D" w:rsidRDefault="00992B3D" w:rsidP="00992B3D">
            <w:pPr>
              <w:pStyle w:val="Default"/>
              <w:numPr>
                <w:ilvl w:val="0"/>
                <w:numId w:val="18"/>
              </w:numPr>
              <w:rPr>
                <w:sz w:val="20"/>
                <w:szCs w:val="20"/>
              </w:rPr>
            </w:pPr>
            <w:r>
              <w:rPr>
                <w:sz w:val="20"/>
                <w:szCs w:val="20"/>
              </w:rPr>
              <w:t xml:space="preserve">Prison Performance Targets achieved or exceeded </w:t>
            </w:r>
          </w:p>
          <w:p w:rsidR="00992B3D" w:rsidRPr="00992B3D" w:rsidRDefault="00992B3D" w:rsidP="00992B3D">
            <w:pPr>
              <w:pStyle w:val="Default"/>
              <w:numPr>
                <w:ilvl w:val="0"/>
                <w:numId w:val="18"/>
              </w:numPr>
              <w:rPr>
                <w:sz w:val="20"/>
                <w:szCs w:val="20"/>
              </w:rPr>
            </w:pPr>
            <w:r>
              <w:rPr>
                <w:sz w:val="20"/>
                <w:szCs w:val="20"/>
              </w:rPr>
              <w:t>Formal Audit outcomes of Green for Security, Safer Custody, OSAG Living Conditions</w:t>
            </w:r>
          </w:p>
          <w:p w:rsidR="00992B3D" w:rsidRPr="00992B3D" w:rsidRDefault="00992B3D" w:rsidP="00992B3D">
            <w:pPr>
              <w:pStyle w:val="Default"/>
              <w:numPr>
                <w:ilvl w:val="0"/>
                <w:numId w:val="18"/>
              </w:numPr>
              <w:rPr>
                <w:sz w:val="20"/>
                <w:szCs w:val="20"/>
              </w:rPr>
            </w:pPr>
            <w:r>
              <w:rPr>
                <w:sz w:val="20"/>
                <w:szCs w:val="20"/>
              </w:rPr>
              <w:t>Self-audit compliance</w:t>
            </w:r>
          </w:p>
          <w:p w:rsidR="00992B3D" w:rsidRPr="00992B3D" w:rsidRDefault="00992B3D" w:rsidP="00992B3D">
            <w:pPr>
              <w:pStyle w:val="Default"/>
              <w:numPr>
                <w:ilvl w:val="0"/>
                <w:numId w:val="18"/>
              </w:numPr>
              <w:rPr>
                <w:sz w:val="20"/>
                <w:szCs w:val="20"/>
              </w:rPr>
            </w:pPr>
            <w:r>
              <w:rPr>
                <w:sz w:val="20"/>
                <w:szCs w:val="20"/>
              </w:rPr>
              <w:t xml:space="preserve">Meet HMIP Expectations and contribute to Level 4 HMIP ratings  </w:t>
            </w:r>
          </w:p>
          <w:p w:rsidR="00366A73" w:rsidRPr="00992B3D" w:rsidRDefault="00992B3D" w:rsidP="00992B3D">
            <w:pPr>
              <w:pStyle w:val="Default"/>
              <w:numPr>
                <w:ilvl w:val="0"/>
                <w:numId w:val="18"/>
              </w:numPr>
              <w:rPr>
                <w:sz w:val="20"/>
                <w:szCs w:val="20"/>
              </w:rPr>
            </w:pPr>
            <w:r>
              <w:rPr>
                <w:sz w:val="20"/>
                <w:szCs w:val="20"/>
              </w:rPr>
              <w:t xml:space="preserve">Compliance with Prison Service Orders and Instructions </w:t>
            </w:r>
          </w:p>
        </w:tc>
      </w:tr>
    </w:tbl>
    <w:p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Default="00992B3D" w:rsidP="00992B3D">
            <w:pPr>
              <w:tabs>
                <w:tab w:val="left" w:pos="2880"/>
              </w:tabs>
              <w:rPr>
                <w:rFonts w:cs="Arial"/>
                <w:b/>
                <w:sz w:val="6"/>
                <w:szCs w:val="20"/>
              </w:rPr>
            </w:pPr>
            <w:r>
              <w:rPr>
                <w:rFonts w:cs="Arial"/>
                <w:b/>
                <w:sz w:val="6"/>
                <w:szCs w:val="20"/>
              </w:rPr>
              <w:tab/>
            </w:r>
          </w:p>
          <w:p w:rsidR="00992B3D" w:rsidRPr="00315425" w:rsidRDefault="00992B3D" w:rsidP="00992B3D">
            <w:pPr>
              <w:tabs>
                <w:tab w:val="left" w:pos="2880"/>
              </w:tabs>
              <w:rPr>
                <w:rFonts w:cs="Arial"/>
                <w:b/>
                <w:sz w:val="6"/>
                <w:szCs w:val="20"/>
              </w:rPr>
            </w:pPr>
          </w:p>
          <w:p w:rsidR="000E3EF7" w:rsidRDefault="00992B3D" w:rsidP="00366A73">
            <w:pPr>
              <w:spacing w:after="40"/>
              <w:jc w:val="center"/>
              <w:rPr>
                <w:rFonts w:cs="Arial"/>
                <w:noProof/>
                <w:sz w:val="10"/>
                <w:szCs w:val="20"/>
                <w:lang w:eastAsia="en-US"/>
              </w:rPr>
            </w:pPr>
            <w:r>
              <w:rPr>
                <w:rFonts w:cs="Arial"/>
                <w:noProof/>
                <w:sz w:val="10"/>
                <w:szCs w:val="20"/>
                <w:lang w:val="en-GB" w:eastAsia="en-GB"/>
              </w:rPr>
              <w:drawing>
                <wp:inline distT="0" distB="0" distL="0" distR="0">
                  <wp:extent cx="2449902" cy="1397479"/>
                  <wp:effectExtent l="0" t="0" r="0" b="508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366A73" w:rsidRPr="00D376CF" w:rsidRDefault="00366A73" w:rsidP="00366A73">
            <w:pPr>
              <w:spacing w:after="40"/>
              <w:jc w:val="center"/>
              <w:rPr>
                <w:rFonts w:cs="Arial"/>
                <w:sz w:val="14"/>
                <w:szCs w:val="20"/>
              </w:rPr>
            </w:pPr>
          </w:p>
        </w:tc>
      </w:tr>
    </w:tbl>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rsidTr="00161F93">
        <w:trPr>
          <w:trHeight w:val="1606"/>
        </w:trPr>
        <w:tc>
          <w:tcPr>
            <w:tcW w:w="10458" w:type="dxa"/>
            <w:tcBorders>
              <w:top w:val="dotted" w:sz="2" w:space="0" w:color="auto"/>
              <w:left w:val="single" w:sz="2" w:space="0" w:color="auto"/>
              <w:bottom w:val="single" w:sz="4" w:space="0" w:color="auto"/>
              <w:right w:val="single" w:sz="2" w:space="0" w:color="auto"/>
            </w:tcBorders>
          </w:tcPr>
          <w:p w:rsidR="00992B3D"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Maintain operational stability</w:t>
            </w:r>
          </w:p>
          <w:p w:rsidR="00992B3D"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Contingency and business continuity planning</w:t>
            </w:r>
          </w:p>
          <w:p w:rsidR="00992B3D"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To anticipate, manage and reduce risks (operational, financial, contractual and reputational)</w:t>
            </w:r>
          </w:p>
          <w:p w:rsidR="00992B3D"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Constantly question and constructively challenge current practice, and seek continuous improvement</w:t>
            </w:r>
          </w:p>
          <w:p w:rsidR="00992B3D"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 xml:space="preserve">Ensure the daily routine is set up to deliver all aspects of the Contract </w:t>
            </w:r>
          </w:p>
          <w:p w:rsidR="00992B3D"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 xml:space="preserve">Deliver performance within the prison in accordance with the contract and other requirements of the Authority </w:t>
            </w:r>
          </w:p>
          <w:p w:rsidR="00992B3D"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Focus on the security and safety strategies of the prison, adopting a zero tolerance approach to preventable incidents</w:t>
            </w:r>
          </w:p>
          <w:p w:rsidR="00992B3D"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Gain maximum value from operational resources, in particular through effective people management</w:t>
            </w:r>
          </w:p>
          <w:p w:rsidR="00992B3D"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Ensure effective operational communication systems</w:t>
            </w:r>
          </w:p>
          <w:p w:rsidR="00992B3D"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Oversight and delivery of key operational projects within the business plan</w:t>
            </w:r>
          </w:p>
          <w:p w:rsidR="00745A24" w:rsidRPr="00992B3D" w:rsidRDefault="00992B3D" w:rsidP="00992B3D">
            <w:pPr>
              <w:pStyle w:val="ListParagraph"/>
              <w:numPr>
                <w:ilvl w:val="0"/>
                <w:numId w:val="19"/>
              </w:numPr>
              <w:autoSpaceDE w:val="0"/>
              <w:autoSpaceDN w:val="0"/>
              <w:adjustRightInd w:val="0"/>
              <w:rPr>
                <w:rFonts w:cs="Arial"/>
                <w:color w:val="000000"/>
                <w:szCs w:val="20"/>
              </w:rPr>
            </w:pPr>
            <w:r w:rsidRPr="00992B3D">
              <w:rPr>
                <w:rFonts w:cs="Arial"/>
                <w:color w:val="000000"/>
                <w:szCs w:val="20"/>
              </w:rPr>
              <w:t>Management of multiple stakeholders and avenues of accountability</w:t>
            </w:r>
          </w:p>
        </w:tc>
      </w:tr>
    </w:tbl>
    <w:p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Take charge of the prison in the Director’s absence</w:t>
            </w: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Oversee operational delivery and support the team to resolve daily challenges</w:t>
            </w: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Contribute to the development of policies and procedures for the operation of the prison</w:t>
            </w: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 xml:space="preserve">Take command of complex operational incidents and participate in incident management as required </w:t>
            </w: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Chair key operational meetings</w:t>
            </w: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Develop the skills and competencies of senior operational managers through support and challenge</w:t>
            </w: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 xml:space="preserve">Instigate terms of reference for staff investigations, and conducts disciplinary and grievance hearings and appeals in accordance with Sodexo policies and procedures </w:t>
            </w: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Influence recruitment, selection and rotation of staff, with a particular focus on staff retention</w:t>
            </w: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Oversight of all aspects of staff deployment</w:t>
            </w: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Manage and monitor delivery of key operational projects</w:t>
            </w:r>
          </w:p>
          <w:p w:rsidR="00992B3D" w:rsidRPr="00992B3D" w:rsidRDefault="00992B3D" w:rsidP="00992B3D">
            <w:pPr>
              <w:pStyle w:val="ListParagraph"/>
              <w:numPr>
                <w:ilvl w:val="0"/>
                <w:numId w:val="20"/>
              </w:numPr>
              <w:autoSpaceDE w:val="0"/>
              <w:autoSpaceDN w:val="0"/>
              <w:adjustRightInd w:val="0"/>
              <w:rPr>
                <w:rFonts w:cs="Arial"/>
                <w:color w:val="000000"/>
                <w:szCs w:val="20"/>
              </w:rPr>
            </w:pPr>
            <w:r w:rsidRPr="00992B3D">
              <w:rPr>
                <w:rFonts w:cs="Arial"/>
                <w:color w:val="000000"/>
                <w:szCs w:val="20"/>
              </w:rPr>
              <w:t xml:space="preserve">Contribute to meeting the prison’s financial targets by remaining within budget </w:t>
            </w:r>
          </w:p>
          <w:p w:rsidR="00424476" w:rsidRPr="00424476" w:rsidRDefault="00424476" w:rsidP="00424476">
            <w:pPr>
              <w:rPr>
                <w:rFonts w:cs="Arial"/>
                <w:color w:val="000000" w:themeColor="text1"/>
                <w:szCs w:val="20"/>
                <w:lang w:val="en-GB"/>
              </w:rPr>
            </w:pP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992B3D" w:rsidRPr="00992B3D" w:rsidRDefault="00992B3D" w:rsidP="00992B3D">
            <w:pPr>
              <w:pStyle w:val="ListParagraph"/>
              <w:numPr>
                <w:ilvl w:val="0"/>
                <w:numId w:val="21"/>
              </w:numPr>
              <w:autoSpaceDE w:val="0"/>
              <w:autoSpaceDN w:val="0"/>
              <w:adjustRightInd w:val="0"/>
              <w:rPr>
                <w:rFonts w:cs="Arial"/>
                <w:color w:val="000000"/>
                <w:szCs w:val="20"/>
              </w:rPr>
            </w:pPr>
            <w:r w:rsidRPr="00992B3D">
              <w:rPr>
                <w:rFonts w:cs="Arial"/>
                <w:color w:val="000000"/>
                <w:szCs w:val="20"/>
              </w:rPr>
              <w:t>Delivery of the HMPPS contract, including delivery targets</w:t>
            </w:r>
          </w:p>
          <w:p w:rsidR="00992B3D" w:rsidRPr="00992B3D" w:rsidRDefault="00992B3D" w:rsidP="00992B3D">
            <w:pPr>
              <w:pStyle w:val="ListParagraph"/>
              <w:numPr>
                <w:ilvl w:val="0"/>
                <w:numId w:val="21"/>
              </w:numPr>
              <w:autoSpaceDE w:val="0"/>
              <w:autoSpaceDN w:val="0"/>
              <w:adjustRightInd w:val="0"/>
              <w:rPr>
                <w:rFonts w:cs="Arial"/>
                <w:color w:val="000000"/>
                <w:szCs w:val="20"/>
              </w:rPr>
            </w:pPr>
            <w:r w:rsidRPr="00992B3D">
              <w:rPr>
                <w:rFonts w:cs="Arial"/>
                <w:color w:val="000000"/>
                <w:szCs w:val="20"/>
              </w:rPr>
              <w:t>Prison performance targets</w:t>
            </w:r>
          </w:p>
          <w:p w:rsidR="00992B3D" w:rsidRPr="00992B3D" w:rsidRDefault="00992B3D" w:rsidP="00992B3D">
            <w:pPr>
              <w:pStyle w:val="ListParagraph"/>
              <w:numPr>
                <w:ilvl w:val="0"/>
                <w:numId w:val="21"/>
              </w:numPr>
              <w:autoSpaceDE w:val="0"/>
              <w:autoSpaceDN w:val="0"/>
              <w:adjustRightInd w:val="0"/>
              <w:rPr>
                <w:rFonts w:cs="Arial"/>
                <w:color w:val="000000"/>
                <w:szCs w:val="20"/>
              </w:rPr>
            </w:pPr>
            <w:r w:rsidRPr="00992B3D">
              <w:rPr>
                <w:rFonts w:cs="Arial"/>
                <w:color w:val="000000"/>
                <w:szCs w:val="20"/>
              </w:rPr>
              <w:t>Aspire (personal and professional) objectives</w:t>
            </w:r>
          </w:p>
          <w:p w:rsidR="00745A24" w:rsidRPr="00992B3D" w:rsidRDefault="00992B3D" w:rsidP="00992B3D">
            <w:pPr>
              <w:pStyle w:val="ListParagraph"/>
              <w:numPr>
                <w:ilvl w:val="0"/>
                <w:numId w:val="21"/>
              </w:numPr>
              <w:autoSpaceDE w:val="0"/>
              <w:autoSpaceDN w:val="0"/>
              <w:adjustRightInd w:val="0"/>
              <w:rPr>
                <w:rFonts w:cs="Arial"/>
                <w:color w:val="000000"/>
                <w:szCs w:val="20"/>
              </w:rPr>
            </w:pPr>
            <w:r w:rsidRPr="00992B3D">
              <w:rPr>
                <w:rFonts w:cs="Arial"/>
                <w:color w:val="000000"/>
                <w:szCs w:val="20"/>
              </w:rPr>
              <w:t>Delivery of key change projects</w:t>
            </w: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992B3D" w:rsidRPr="00992B3D" w:rsidRDefault="00992B3D" w:rsidP="00992B3D">
            <w:pPr>
              <w:pStyle w:val="ListParagraph"/>
              <w:numPr>
                <w:ilvl w:val="0"/>
                <w:numId w:val="23"/>
              </w:numPr>
              <w:autoSpaceDE w:val="0"/>
              <w:autoSpaceDN w:val="0"/>
              <w:adjustRightInd w:val="0"/>
              <w:spacing w:after="50"/>
              <w:rPr>
                <w:rFonts w:cs="Arial"/>
                <w:color w:val="000000"/>
                <w:szCs w:val="20"/>
              </w:rPr>
            </w:pPr>
            <w:r w:rsidRPr="00992B3D">
              <w:rPr>
                <w:rFonts w:cs="Arial"/>
                <w:color w:val="000000"/>
                <w:szCs w:val="20"/>
              </w:rPr>
              <w:t xml:space="preserve">Extensive prison operational management experience at senior management level (functional head or above), including incident management training/ experience. </w:t>
            </w:r>
          </w:p>
          <w:p w:rsidR="00992B3D" w:rsidRPr="00992B3D" w:rsidRDefault="00992B3D" w:rsidP="00992B3D">
            <w:pPr>
              <w:pStyle w:val="ListParagraph"/>
              <w:numPr>
                <w:ilvl w:val="0"/>
                <w:numId w:val="23"/>
              </w:numPr>
              <w:autoSpaceDE w:val="0"/>
              <w:autoSpaceDN w:val="0"/>
              <w:adjustRightInd w:val="0"/>
              <w:spacing w:after="50"/>
              <w:rPr>
                <w:rFonts w:cs="Arial"/>
                <w:color w:val="000000"/>
                <w:szCs w:val="20"/>
              </w:rPr>
            </w:pPr>
            <w:r w:rsidRPr="00992B3D">
              <w:rPr>
                <w:rFonts w:cs="Arial"/>
                <w:color w:val="000000"/>
                <w:szCs w:val="20"/>
              </w:rPr>
              <w:t xml:space="preserve">A clear fit with the values of Sodexo </w:t>
            </w:r>
          </w:p>
          <w:p w:rsidR="00992B3D" w:rsidRPr="00992B3D" w:rsidRDefault="00992B3D" w:rsidP="00992B3D">
            <w:pPr>
              <w:pStyle w:val="ListParagraph"/>
              <w:numPr>
                <w:ilvl w:val="0"/>
                <w:numId w:val="23"/>
              </w:numPr>
              <w:autoSpaceDE w:val="0"/>
              <w:autoSpaceDN w:val="0"/>
              <w:adjustRightInd w:val="0"/>
              <w:spacing w:after="50"/>
              <w:rPr>
                <w:rFonts w:cs="Arial"/>
                <w:color w:val="000000"/>
                <w:szCs w:val="20"/>
              </w:rPr>
            </w:pPr>
            <w:r w:rsidRPr="00992B3D">
              <w:rPr>
                <w:rFonts w:cs="Arial"/>
                <w:color w:val="000000"/>
                <w:szCs w:val="20"/>
              </w:rPr>
              <w:t xml:space="preserve">Delivery and results focused, with a clear understanding of the requirements of working in a contractual environment. </w:t>
            </w:r>
          </w:p>
          <w:p w:rsidR="00992B3D" w:rsidRPr="00992B3D" w:rsidRDefault="00992B3D" w:rsidP="00992B3D">
            <w:pPr>
              <w:pStyle w:val="ListParagraph"/>
              <w:numPr>
                <w:ilvl w:val="0"/>
                <w:numId w:val="23"/>
              </w:numPr>
              <w:autoSpaceDE w:val="0"/>
              <w:autoSpaceDN w:val="0"/>
              <w:adjustRightInd w:val="0"/>
              <w:spacing w:after="50"/>
              <w:rPr>
                <w:rFonts w:cs="Arial"/>
                <w:color w:val="000000"/>
                <w:szCs w:val="20"/>
              </w:rPr>
            </w:pPr>
            <w:r w:rsidRPr="00992B3D">
              <w:rPr>
                <w:rFonts w:cs="Arial"/>
                <w:color w:val="000000"/>
                <w:szCs w:val="20"/>
              </w:rPr>
              <w:t xml:space="preserve">A clear and demonstrable understanding of what makes a good leader, the skills required and the ability to motivate and engage others </w:t>
            </w:r>
          </w:p>
          <w:p w:rsidR="00992B3D" w:rsidRPr="00992B3D" w:rsidRDefault="00992B3D" w:rsidP="00992B3D">
            <w:pPr>
              <w:pStyle w:val="ListParagraph"/>
              <w:numPr>
                <w:ilvl w:val="0"/>
                <w:numId w:val="23"/>
              </w:numPr>
              <w:autoSpaceDE w:val="0"/>
              <w:autoSpaceDN w:val="0"/>
              <w:adjustRightInd w:val="0"/>
              <w:spacing w:after="50"/>
              <w:rPr>
                <w:rFonts w:cs="Arial"/>
                <w:color w:val="000000"/>
                <w:szCs w:val="20"/>
              </w:rPr>
            </w:pPr>
            <w:r w:rsidRPr="00992B3D">
              <w:rPr>
                <w:rFonts w:cs="Arial"/>
                <w:color w:val="000000"/>
                <w:szCs w:val="20"/>
              </w:rPr>
              <w:t xml:space="preserve">Ability to manage and develop key stakeholder relationships </w:t>
            </w:r>
          </w:p>
          <w:p w:rsidR="00992B3D" w:rsidRPr="00992B3D" w:rsidRDefault="00992B3D" w:rsidP="00992B3D">
            <w:pPr>
              <w:pStyle w:val="ListParagraph"/>
              <w:numPr>
                <w:ilvl w:val="0"/>
                <w:numId w:val="23"/>
              </w:numPr>
              <w:autoSpaceDE w:val="0"/>
              <w:autoSpaceDN w:val="0"/>
              <w:adjustRightInd w:val="0"/>
              <w:rPr>
                <w:rFonts w:cs="Arial"/>
                <w:color w:val="000000"/>
                <w:szCs w:val="20"/>
              </w:rPr>
            </w:pPr>
            <w:r w:rsidRPr="00992B3D">
              <w:rPr>
                <w:rFonts w:cs="Arial"/>
                <w:color w:val="000000"/>
                <w:szCs w:val="20"/>
              </w:rPr>
              <w:t xml:space="preserve">A clear and demonstrable understanding of key people management tools and resources </w:t>
            </w:r>
          </w:p>
          <w:p w:rsidR="00992B3D" w:rsidRPr="00992B3D" w:rsidRDefault="00992B3D" w:rsidP="00992B3D">
            <w:pPr>
              <w:pStyle w:val="ListParagraph"/>
              <w:numPr>
                <w:ilvl w:val="0"/>
                <w:numId w:val="23"/>
              </w:numPr>
              <w:autoSpaceDE w:val="0"/>
              <w:autoSpaceDN w:val="0"/>
              <w:adjustRightInd w:val="0"/>
              <w:spacing w:after="70"/>
              <w:rPr>
                <w:rFonts w:cs="Arial"/>
                <w:color w:val="000000"/>
                <w:szCs w:val="20"/>
              </w:rPr>
            </w:pPr>
            <w:r w:rsidRPr="00992B3D">
              <w:rPr>
                <w:rFonts w:cs="Arial"/>
                <w:color w:val="000000"/>
                <w:szCs w:val="20"/>
              </w:rPr>
              <w:t xml:space="preserve">Proven ability to manage change in a structured way </w:t>
            </w:r>
          </w:p>
          <w:p w:rsidR="00992B3D" w:rsidRPr="00992B3D" w:rsidRDefault="00992B3D" w:rsidP="00992B3D">
            <w:pPr>
              <w:pStyle w:val="ListParagraph"/>
              <w:numPr>
                <w:ilvl w:val="0"/>
                <w:numId w:val="23"/>
              </w:numPr>
              <w:autoSpaceDE w:val="0"/>
              <w:autoSpaceDN w:val="0"/>
              <w:adjustRightInd w:val="0"/>
              <w:spacing w:after="70"/>
              <w:rPr>
                <w:rFonts w:cs="Arial"/>
                <w:color w:val="000000"/>
                <w:szCs w:val="20"/>
              </w:rPr>
            </w:pPr>
            <w:r w:rsidRPr="00992B3D">
              <w:rPr>
                <w:rFonts w:cs="Arial"/>
                <w:color w:val="000000"/>
                <w:szCs w:val="20"/>
              </w:rPr>
              <w:t>Commercial and financial awareness</w:t>
            </w:r>
          </w:p>
          <w:p w:rsidR="00EA3990" w:rsidRPr="004238D8" w:rsidRDefault="00992B3D" w:rsidP="00992B3D">
            <w:pPr>
              <w:pStyle w:val="Puces4"/>
              <w:numPr>
                <w:ilvl w:val="0"/>
                <w:numId w:val="3"/>
              </w:numPr>
            </w:pPr>
            <w:r w:rsidRPr="00B70C79">
              <w:rPr>
                <w:szCs w:val="20"/>
              </w:rPr>
              <w:t>Credibility and authenticity</w:t>
            </w:r>
          </w:p>
        </w:tc>
      </w:tr>
    </w:tbl>
    <w:p w:rsidR="007F02BF" w:rsidRDefault="00FA618E"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rsidTr="0007446E">
        <w:trPr>
          <w:trHeight w:val="620"/>
        </w:trPr>
        <w:tc>
          <w:tcPr>
            <w:tcW w:w="10456" w:type="dxa"/>
            <w:tcBorders>
              <w:top w:val="nil"/>
              <w:left w:val="single" w:sz="2" w:space="0" w:color="auto"/>
              <w:bottom w:val="single" w:sz="4" w:space="0" w:color="auto"/>
              <w:right w:val="single" w:sz="4" w:space="0" w:color="auto"/>
            </w:tcBorders>
          </w:tcPr>
          <w:p w:rsidR="00EA3990" w:rsidRDefault="00992B3D" w:rsidP="00992B3D">
            <w:pPr>
              <w:pStyle w:val="ListParagraph"/>
              <w:numPr>
                <w:ilvl w:val="0"/>
                <w:numId w:val="24"/>
              </w:numPr>
              <w:spacing w:before="40"/>
              <w:jc w:val="left"/>
            </w:pPr>
            <w:r>
              <w:t>Growth, Client &amp; Customer Satisfaction / Quality of Services provided</w:t>
            </w:r>
          </w:p>
          <w:p w:rsidR="00992B3D" w:rsidRDefault="00992B3D" w:rsidP="00992B3D">
            <w:pPr>
              <w:pStyle w:val="ListParagraph"/>
              <w:numPr>
                <w:ilvl w:val="0"/>
                <w:numId w:val="24"/>
              </w:numPr>
              <w:spacing w:before="40"/>
              <w:jc w:val="left"/>
            </w:pPr>
            <w:r>
              <w:t>Rigorous management of results</w:t>
            </w:r>
          </w:p>
          <w:p w:rsidR="00992B3D" w:rsidRDefault="00992B3D" w:rsidP="00992B3D">
            <w:pPr>
              <w:pStyle w:val="ListParagraph"/>
              <w:numPr>
                <w:ilvl w:val="0"/>
                <w:numId w:val="24"/>
              </w:numPr>
              <w:spacing w:before="40"/>
              <w:jc w:val="left"/>
            </w:pPr>
            <w:r>
              <w:t>Brand Notoriety</w:t>
            </w:r>
          </w:p>
          <w:p w:rsidR="00992B3D" w:rsidRDefault="00992B3D" w:rsidP="00992B3D">
            <w:pPr>
              <w:pStyle w:val="ListParagraph"/>
              <w:numPr>
                <w:ilvl w:val="0"/>
                <w:numId w:val="24"/>
              </w:numPr>
              <w:spacing w:before="40"/>
              <w:jc w:val="left"/>
            </w:pPr>
            <w:r>
              <w:t>Commercial Awareness</w:t>
            </w:r>
          </w:p>
          <w:p w:rsidR="00992B3D" w:rsidRDefault="00992B3D" w:rsidP="00992B3D">
            <w:pPr>
              <w:pStyle w:val="ListParagraph"/>
              <w:numPr>
                <w:ilvl w:val="0"/>
                <w:numId w:val="24"/>
              </w:numPr>
              <w:spacing w:before="40"/>
              <w:jc w:val="left"/>
            </w:pPr>
            <w:r>
              <w:t>Employee Engagement</w:t>
            </w:r>
          </w:p>
          <w:p w:rsidR="00992B3D" w:rsidRDefault="00992B3D" w:rsidP="00992B3D">
            <w:pPr>
              <w:pStyle w:val="ListParagraph"/>
              <w:numPr>
                <w:ilvl w:val="0"/>
                <w:numId w:val="24"/>
              </w:numPr>
              <w:spacing w:before="40"/>
              <w:jc w:val="left"/>
            </w:pPr>
            <w:r>
              <w:t>Learning &amp; Development</w:t>
            </w:r>
          </w:p>
          <w:p w:rsidR="00992B3D" w:rsidRDefault="00992B3D" w:rsidP="00992B3D">
            <w:pPr>
              <w:pStyle w:val="ListParagraph"/>
              <w:numPr>
                <w:ilvl w:val="0"/>
                <w:numId w:val="24"/>
              </w:numPr>
              <w:spacing w:before="40"/>
              <w:jc w:val="left"/>
            </w:pPr>
            <w:r>
              <w:t>Leadership &amp; People Management</w:t>
            </w:r>
          </w:p>
          <w:p w:rsidR="00992B3D" w:rsidRDefault="00992B3D" w:rsidP="00992B3D">
            <w:pPr>
              <w:pStyle w:val="ListParagraph"/>
              <w:numPr>
                <w:ilvl w:val="0"/>
                <w:numId w:val="24"/>
              </w:numPr>
              <w:spacing w:before="40"/>
              <w:jc w:val="left"/>
            </w:pPr>
            <w:r>
              <w:t>Innovation and Change</w:t>
            </w:r>
          </w:p>
          <w:p w:rsidR="00EA3990" w:rsidRPr="00992B3D" w:rsidRDefault="00992B3D" w:rsidP="00992B3D">
            <w:pPr>
              <w:pStyle w:val="ListParagraph"/>
              <w:numPr>
                <w:ilvl w:val="0"/>
                <w:numId w:val="24"/>
              </w:numPr>
              <w:spacing w:before="40"/>
              <w:jc w:val="left"/>
              <w:rPr>
                <w:rFonts w:cs="Arial"/>
                <w:color w:val="000000" w:themeColor="text1"/>
                <w:szCs w:val="20"/>
                <w:lang w:val="en-GB"/>
              </w:rPr>
            </w:pPr>
            <w:r>
              <w:t>Business Consulting</w:t>
            </w:r>
          </w:p>
        </w:tc>
      </w:tr>
    </w:tbl>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rsidTr="00353228">
        <w:trPr>
          <w:trHeight w:val="6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FA618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rsidR="00E57078" w:rsidRDefault="00992B3D" w:rsidP="00FA618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V1.0</w:t>
                  </w:r>
                </w:p>
              </w:tc>
              <w:tc>
                <w:tcPr>
                  <w:tcW w:w="2557" w:type="dxa"/>
                </w:tcPr>
                <w:p w:rsidR="00E57078" w:rsidRDefault="00E57078" w:rsidP="00FA618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rsidR="00E57078" w:rsidRDefault="00992B3D" w:rsidP="00FA618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29/10/2019</w:t>
                  </w:r>
                </w:p>
              </w:tc>
            </w:tr>
            <w:tr w:rsidR="00E57078" w:rsidTr="00E57078">
              <w:tc>
                <w:tcPr>
                  <w:tcW w:w="2122" w:type="dxa"/>
                </w:tcPr>
                <w:p w:rsidR="00E57078" w:rsidRDefault="00E57078" w:rsidP="00FA618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rsidR="00E57078" w:rsidRDefault="00992B3D" w:rsidP="00FA618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Director – HMP Peterborough</w:t>
                  </w:r>
                </w:p>
              </w:tc>
            </w:tr>
          </w:tbl>
          <w:p w:rsidR="00E57078" w:rsidRPr="00EA3990" w:rsidRDefault="00E57078" w:rsidP="00353228">
            <w:pPr>
              <w:spacing w:before="40"/>
              <w:ind w:left="720"/>
              <w:jc w:val="left"/>
              <w:rPr>
                <w:rFonts w:cs="Arial"/>
                <w:color w:val="000000" w:themeColor="text1"/>
                <w:szCs w:val="20"/>
                <w:lang w:val="en-GB"/>
              </w:rPr>
            </w:pPr>
          </w:p>
        </w:tc>
      </w:tr>
    </w:tbl>
    <w:p w:rsidR="00E57078" w:rsidRDefault="00E57078" w:rsidP="00E57078">
      <w:pPr>
        <w:spacing w:after="200" w:line="276" w:lineRule="auto"/>
        <w:jc w:val="left"/>
      </w:pPr>
    </w:p>
    <w:p w:rsidR="00992B3D" w:rsidRDefault="00992B3D" w:rsidP="00E57078">
      <w:pPr>
        <w:spacing w:after="200" w:line="276" w:lineRule="auto"/>
        <w:jc w:val="left"/>
      </w:pPr>
    </w:p>
    <w:p w:rsidR="00E57078" w:rsidRDefault="00992B3D" w:rsidP="000E3EF7">
      <w:pPr>
        <w:spacing w:after="200" w:line="276" w:lineRule="auto"/>
        <w:jc w:val="left"/>
      </w:pPr>
      <w:r>
        <w:t>SIGNED:</w:t>
      </w:r>
      <w:r>
        <w:tab/>
        <w:t>__________________________________________</w:t>
      </w:r>
    </w:p>
    <w:p w:rsidR="00992B3D" w:rsidRDefault="00992B3D" w:rsidP="000E3EF7">
      <w:pPr>
        <w:spacing w:after="200" w:line="276" w:lineRule="auto"/>
        <w:jc w:val="left"/>
      </w:pPr>
      <w:r>
        <w:t>NAME:</w:t>
      </w:r>
      <w:r>
        <w:tab/>
      </w:r>
      <w:r>
        <w:tab/>
        <w:t>__________________________________________</w:t>
      </w:r>
    </w:p>
    <w:p w:rsidR="00992B3D" w:rsidRPr="00366A73" w:rsidRDefault="00992B3D" w:rsidP="000E3EF7">
      <w:pPr>
        <w:spacing w:after="200" w:line="276" w:lineRule="auto"/>
        <w:jc w:val="left"/>
      </w:pPr>
      <w:r>
        <w:t>DATE:</w:t>
      </w:r>
      <w:r>
        <w:tab/>
      </w:r>
      <w:r>
        <w:tab/>
        <w:t>__________________________________________</w:t>
      </w:r>
    </w:p>
    <w:sectPr w:rsidR="00992B3D" w:rsidRPr="00366A73" w:rsidSect="007E7B9B">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9EA0371"/>
    <w:multiLevelType w:val="hybridMultilevel"/>
    <w:tmpl w:val="4C38791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34006E"/>
    <w:multiLevelType w:val="hybridMultilevel"/>
    <w:tmpl w:val="2F9E4F28"/>
    <w:lvl w:ilvl="0" w:tplc="AA787064">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4107DFE"/>
    <w:multiLevelType w:val="hybridMultilevel"/>
    <w:tmpl w:val="90CA0A2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25D4F"/>
    <w:multiLevelType w:val="hybridMultilevel"/>
    <w:tmpl w:val="D52475A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900BA"/>
    <w:multiLevelType w:val="hybridMultilevel"/>
    <w:tmpl w:val="0E52B6D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2530E"/>
    <w:multiLevelType w:val="hybridMultilevel"/>
    <w:tmpl w:val="23EEAB7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6001A9"/>
    <w:multiLevelType w:val="hybridMultilevel"/>
    <w:tmpl w:val="A386B76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0C1328"/>
    <w:multiLevelType w:val="hybridMultilevel"/>
    <w:tmpl w:val="A55580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5"/>
  </w:num>
  <w:num w:numId="3">
    <w:abstractNumId w:val="2"/>
  </w:num>
  <w:num w:numId="4">
    <w:abstractNumId w:val="12"/>
  </w:num>
  <w:num w:numId="5">
    <w:abstractNumId w:val="6"/>
  </w:num>
  <w:num w:numId="6">
    <w:abstractNumId w:val="3"/>
  </w:num>
  <w:num w:numId="7">
    <w:abstractNumId w:val="16"/>
  </w:num>
  <w:num w:numId="8">
    <w:abstractNumId w:val="7"/>
  </w:num>
  <w:num w:numId="9">
    <w:abstractNumId w:val="20"/>
  </w:num>
  <w:num w:numId="10">
    <w:abstractNumId w:val="21"/>
  </w:num>
  <w:num w:numId="11">
    <w:abstractNumId w:val="11"/>
  </w:num>
  <w:num w:numId="12">
    <w:abstractNumId w:val="0"/>
  </w:num>
  <w:num w:numId="13">
    <w:abstractNumId w:val="17"/>
  </w:num>
  <w:num w:numId="14">
    <w:abstractNumId w:val="5"/>
  </w:num>
  <w:num w:numId="15">
    <w:abstractNumId w:val="18"/>
  </w:num>
  <w:num w:numId="16">
    <w:abstractNumId w:val="19"/>
  </w:num>
  <w:num w:numId="17">
    <w:abstractNumId w:val="9"/>
  </w:num>
  <w:num w:numId="18">
    <w:abstractNumId w:val="1"/>
  </w:num>
  <w:num w:numId="19">
    <w:abstractNumId w:val="22"/>
  </w:num>
  <w:num w:numId="20">
    <w:abstractNumId w:val="14"/>
  </w:num>
  <w:num w:numId="21">
    <w:abstractNumId w:val="10"/>
  </w:num>
  <w:num w:numId="22">
    <w:abstractNumId w:val="23"/>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44E5D"/>
    <w:rsid w:val="001F1F6A"/>
    <w:rsid w:val="00293E5D"/>
    <w:rsid w:val="002B1DC6"/>
    <w:rsid w:val="00366A73"/>
    <w:rsid w:val="004238D8"/>
    <w:rsid w:val="00424476"/>
    <w:rsid w:val="004B2221"/>
    <w:rsid w:val="004D170A"/>
    <w:rsid w:val="00520545"/>
    <w:rsid w:val="005E5B63"/>
    <w:rsid w:val="00613392"/>
    <w:rsid w:val="00616B0B"/>
    <w:rsid w:val="00646B79"/>
    <w:rsid w:val="00656519"/>
    <w:rsid w:val="00674674"/>
    <w:rsid w:val="006802C0"/>
    <w:rsid w:val="00745A24"/>
    <w:rsid w:val="007E7B9B"/>
    <w:rsid w:val="007F602D"/>
    <w:rsid w:val="008B64DE"/>
    <w:rsid w:val="008D1A2B"/>
    <w:rsid w:val="00992B3D"/>
    <w:rsid w:val="00A37146"/>
    <w:rsid w:val="00AD1DEC"/>
    <w:rsid w:val="00B70457"/>
    <w:rsid w:val="00BF4D80"/>
    <w:rsid w:val="00C22530"/>
    <w:rsid w:val="00C4467B"/>
    <w:rsid w:val="00C4695A"/>
    <w:rsid w:val="00C61430"/>
    <w:rsid w:val="00CC0297"/>
    <w:rsid w:val="00CC2929"/>
    <w:rsid w:val="00D65B9D"/>
    <w:rsid w:val="00D949FB"/>
    <w:rsid w:val="00DE5E49"/>
    <w:rsid w:val="00E31AA0"/>
    <w:rsid w:val="00E33C91"/>
    <w:rsid w:val="00E57078"/>
    <w:rsid w:val="00E70392"/>
    <w:rsid w:val="00E86121"/>
    <w:rsid w:val="00EA3990"/>
    <w:rsid w:val="00EA4C16"/>
    <w:rsid w:val="00EA5822"/>
    <w:rsid w:val="00EF6ED7"/>
    <w:rsid w:val="00F479E6"/>
    <w:rsid w:val="00FA1A0A"/>
    <w:rsid w:val="00FA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12E30-B520-4791-837A-69984839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B3D"/>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183ED0-CF97-46C3-8F22-45031F3D7634}"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0A5469C3-6DF8-4375-82ED-EFEF5304AE03}">
      <dgm:prSet phldrT="[Text]"/>
      <dgm:spPr/>
      <dgm:t>
        <a:bodyPr/>
        <a:lstStyle/>
        <a:p>
          <a:r>
            <a:rPr lang="en-GB"/>
            <a:t>Director</a:t>
          </a:r>
        </a:p>
      </dgm:t>
    </dgm:pt>
    <dgm:pt modelId="{001982A4-E511-441C-941A-658C9629A0B7}" type="parTrans" cxnId="{93854059-1C89-46B3-BA7D-4D0F9F18EEC1}">
      <dgm:prSet/>
      <dgm:spPr/>
      <dgm:t>
        <a:bodyPr/>
        <a:lstStyle/>
        <a:p>
          <a:endParaRPr lang="en-GB"/>
        </a:p>
      </dgm:t>
    </dgm:pt>
    <dgm:pt modelId="{ADB2008C-044F-41D1-AC66-06DA8C5DAA0D}" type="sibTrans" cxnId="{93854059-1C89-46B3-BA7D-4D0F9F18EEC1}">
      <dgm:prSet/>
      <dgm:spPr/>
      <dgm:t>
        <a:bodyPr/>
        <a:lstStyle/>
        <a:p>
          <a:endParaRPr lang="en-GB"/>
        </a:p>
      </dgm:t>
    </dgm:pt>
    <dgm:pt modelId="{8A378B94-E88D-4B24-BC05-80CC17136A57}">
      <dgm:prSet/>
      <dgm:spPr/>
      <dgm:t>
        <a:bodyPr/>
        <a:lstStyle/>
        <a:p>
          <a:r>
            <a:rPr lang="en-GB"/>
            <a:t>Deputy Director</a:t>
          </a:r>
        </a:p>
      </dgm:t>
    </dgm:pt>
    <dgm:pt modelId="{42AF8CD9-20E6-4BF7-BC01-DEFD7B84B76F}" type="parTrans" cxnId="{4381B8C6-BAB6-4040-A6D8-4F32419D0082}">
      <dgm:prSet/>
      <dgm:spPr/>
      <dgm:t>
        <a:bodyPr/>
        <a:lstStyle/>
        <a:p>
          <a:endParaRPr lang="en-GB"/>
        </a:p>
      </dgm:t>
    </dgm:pt>
    <dgm:pt modelId="{7658D110-5C43-43F9-8E85-6C19FD31301F}" type="sibTrans" cxnId="{4381B8C6-BAB6-4040-A6D8-4F32419D0082}">
      <dgm:prSet/>
      <dgm:spPr/>
      <dgm:t>
        <a:bodyPr/>
        <a:lstStyle/>
        <a:p>
          <a:endParaRPr lang="en-GB"/>
        </a:p>
      </dgm:t>
    </dgm:pt>
    <dgm:pt modelId="{54515775-1C5F-4761-9FF0-C8A0B3FC9A9D}" type="pres">
      <dgm:prSet presAssocID="{31183ED0-CF97-46C3-8F22-45031F3D7634}" presName="hierChild1" presStyleCnt="0">
        <dgm:presLayoutVars>
          <dgm:orgChart val="1"/>
          <dgm:chPref val="1"/>
          <dgm:dir/>
          <dgm:animOne val="branch"/>
          <dgm:animLvl val="lvl"/>
          <dgm:resizeHandles/>
        </dgm:presLayoutVars>
      </dgm:prSet>
      <dgm:spPr/>
    </dgm:pt>
    <dgm:pt modelId="{F755EC53-2C89-4755-A1C2-6FB65892A4F5}" type="pres">
      <dgm:prSet presAssocID="{0A5469C3-6DF8-4375-82ED-EFEF5304AE03}" presName="hierRoot1" presStyleCnt="0">
        <dgm:presLayoutVars>
          <dgm:hierBranch val="init"/>
        </dgm:presLayoutVars>
      </dgm:prSet>
      <dgm:spPr/>
    </dgm:pt>
    <dgm:pt modelId="{6F7BDC3E-1CA5-4035-A880-CE4117596CAC}" type="pres">
      <dgm:prSet presAssocID="{0A5469C3-6DF8-4375-82ED-EFEF5304AE03}" presName="rootComposite1" presStyleCnt="0"/>
      <dgm:spPr/>
    </dgm:pt>
    <dgm:pt modelId="{B974BE9D-9146-44FA-B98E-5C5352C3442B}" type="pres">
      <dgm:prSet presAssocID="{0A5469C3-6DF8-4375-82ED-EFEF5304AE03}" presName="rootText1" presStyleLbl="node0" presStyleIdx="0" presStyleCnt="1">
        <dgm:presLayoutVars>
          <dgm:chPref val="3"/>
        </dgm:presLayoutVars>
      </dgm:prSet>
      <dgm:spPr/>
    </dgm:pt>
    <dgm:pt modelId="{FF2CD481-896F-449E-827F-F9E13F6358BA}" type="pres">
      <dgm:prSet presAssocID="{0A5469C3-6DF8-4375-82ED-EFEF5304AE03}" presName="rootConnector1" presStyleLbl="node1" presStyleIdx="0" presStyleCnt="0"/>
      <dgm:spPr/>
    </dgm:pt>
    <dgm:pt modelId="{01F2C00E-BF2B-47C5-BD09-A55884886D8F}" type="pres">
      <dgm:prSet presAssocID="{0A5469C3-6DF8-4375-82ED-EFEF5304AE03}" presName="hierChild2" presStyleCnt="0"/>
      <dgm:spPr/>
    </dgm:pt>
    <dgm:pt modelId="{316B8283-72FC-4879-87C0-04D73F028E79}" type="pres">
      <dgm:prSet presAssocID="{42AF8CD9-20E6-4BF7-BC01-DEFD7B84B76F}" presName="Name37" presStyleLbl="parChTrans1D2" presStyleIdx="0" presStyleCnt="1"/>
      <dgm:spPr/>
    </dgm:pt>
    <dgm:pt modelId="{0C54E31B-1768-4F6A-92FF-F73A1C377BD9}" type="pres">
      <dgm:prSet presAssocID="{8A378B94-E88D-4B24-BC05-80CC17136A57}" presName="hierRoot2" presStyleCnt="0">
        <dgm:presLayoutVars>
          <dgm:hierBranch val="init"/>
        </dgm:presLayoutVars>
      </dgm:prSet>
      <dgm:spPr/>
    </dgm:pt>
    <dgm:pt modelId="{DB929263-06BA-41FD-AB24-058124A58A19}" type="pres">
      <dgm:prSet presAssocID="{8A378B94-E88D-4B24-BC05-80CC17136A57}" presName="rootComposite" presStyleCnt="0"/>
      <dgm:spPr/>
    </dgm:pt>
    <dgm:pt modelId="{FD0556C1-9F90-47B2-B587-11452407AA57}" type="pres">
      <dgm:prSet presAssocID="{8A378B94-E88D-4B24-BC05-80CC17136A57}" presName="rootText" presStyleLbl="node2" presStyleIdx="0" presStyleCnt="1">
        <dgm:presLayoutVars>
          <dgm:chPref val="3"/>
        </dgm:presLayoutVars>
      </dgm:prSet>
      <dgm:spPr/>
    </dgm:pt>
    <dgm:pt modelId="{B21FA601-97A1-4228-B9E8-C992E6C0B73A}" type="pres">
      <dgm:prSet presAssocID="{8A378B94-E88D-4B24-BC05-80CC17136A57}" presName="rootConnector" presStyleLbl="node2" presStyleIdx="0" presStyleCnt="1"/>
      <dgm:spPr/>
    </dgm:pt>
    <dgm:pt modelId="{7D928FFE-403A-447A-A25A-43B89C0CC2A3}" type="pres">
      <dgm:prSet presAssocID="{8A378B94-E88D-4B24-BC05-80CC17136A57}" presName="hierChild4" presStyleCnt="0"/>
      <dgm:spPr/>
    </dgm:pt>
    <dgm:pt modelId="{30DEF844-ED2E-450C-8E95-7841F23BBA77}" type="pres">
      <dgm:prSet presAssocID="{8A378B94-E88D-4B24-BC05-80CC17136A57}" presName="hierChild5" presStyleCnt="0"/>
      <dgm:spPr/>
    </dgm:pt>
    <dgm:pt modelId="{6F83BF74-41BF-4A65-AF90-B9C57D1B359F}" type="pres">
      <dgm:prSet presAssocID="{0A5469C3-6DF8-4375-82ED-EFEF5304AE03}" presName="hierChild3" presStyleCnt="0"/>
      <dgm:spPr/>
    </dgm:pt>
  </dgm:ptLst>
  <dgm:cxnLst>
    <dgm:cxn modelId="{21D62006-F1BA-46EE-9B65-FBFB8B768318}" type="presOf" srcId="{42AF8CD9-20E6-4BF7-BC01-DEFD7B84B76F}" destId="{316B8283-72FC-4879-87C0-04D73F028E79}" srcOrd="0" destOrd="0" presId="urn:microsoft.com/office/officeart/2005/8/layout/orgChart1"/>
    <dgm:cxn modelId="{FFB30E28-B0A8-4342-A1DA-2B22A16102D1}" type="presOf" srcId="{8A378B94-E88D-4B24-BC05-80CC17136A57}" destId="{B21FA601-97A1-4228-B9E8-C992E6C0B73A}" srcOrd="1" destOrd="0" presId="urn:microsoft.com/office/officeart/2005/8/layout/orgChart1"/>
    <dgm:cxn modelId="{74FB7A3D-D1A9-4E58-8E53-13C2CE309898}" type="presOf" srcId="{0A5469C3-6DF8-4375-82ED-EFEF5304AE03}" destId="{B974BE9D-9146-44FA-B98E-5C5352C3442B}" srcOrd="0" destOrd="0" presId="urn:microsoft.com/office/officeart/2005/8/layout/orgChart1"/>
    <dgm:cxn modelId="{19233F40-C01A-46CC-BE40-FA2AB6CE2E34}" type="presOf" srcId="{8A378B94-E88D-4B24-BC05-80CC17136A57}" destId="{FD0556C1-9F90-47B2-B587-11452407AA57}" srcOrd="0" destOrd="0" presId="urn:microsoft.com/office/officeart/2005/8/layout/orgChart1"/>
    <dgm:cxn modelId="{93854059-1C89-46B3-BA7D-4D0F9F18EEC1}" srcId="{31183ED0-CF97-46C3-8F22-45031F3D7634}" destId="{0A5469C3-6DF8-4375-82ED-EFEF5304AE03}" srcOrd="0" destOrd="0" parTransId="{001982A4-E511-441C-941A-658C9629A0B7}" sibTransId="{ADB2008C-044F-41D1-AC66-06DA8C5DAA0D}"/>
    <dgm:cxn modelId="{7802DDA2-DD39-4BDB-88E9-C87C96C06EBA}" type="presOf" srcId="{31183ED0-CF97-46C3-8F22-45031F3D7634}" destId="{54515775-1C5F-4761-9FF0-C8A0B3FC9A9D}" srcOrd="0" destOrd="0" presId="urn:microsoft.com/office/officeart/2005/8/layout/orgChart1"/>
    <dgm:cxn modelId="{FCD810B1-3031-4156-9CA0-033D81BE993F}" type="presOf" srcId="{0A5469C3-6DF8-4375-82ED-EFEF5304AE03}" destId="{FF2CD481-896F-449E-827F-F9E13F6358BA}" srcOrd="1" destOrd="0" presId="urn:microsoft.com/office/officeart/2005/8/layout/orgChart1"/>
    <dgm:cxn modelId="{4381B8C6-BAB6-4040-A6D8-4F32419D0082}" srcId="{0A5469C3-6DF8-4375-82ED-EFEF5304AE03}" destId="{8A378B94-E88D-4B24-BC05-80CC17136A57}" srcOrd="0" destOrd="0" parTransId="{42AF8CD9-20E6-4BF7-BC01-DEFD7B84B76F}" sibTransId="{7658D110-5C43-43F9-8E85-6C19FD31301F}"/>
    <dgm:cxn modelId="{CAE1EF22-AEF4-4617-A436-D0F38F2F3929}" type="presParOf" srcId="{54515775-1C5F-4761-9FF0-C8A0B3FC9A9D}" destId="{F755EC53-2C89-4755-A1C2-6FB65892A4F5}" srcOrd="0" destOrd="0" presId="urn:microsoft.com/office/officeart/2005/8/layout/orgChart1"/>
    <dgm:cxn modelId="{163B9DAE-7B8F-4441-B8E7-D2BAA762C13F}" type="presParOf" srcId="{F755EC53-2C89-4755-A1C2-6FB65892A4F5}" destId="{6F7BDC3E-1CA5-4035-A880-CE4117596CAC}" srcOrd="0" destOrd="0" presId="urn:microsoft.com/office/officeart/2005/8/layout/orgChart1"/>
    <dgm:cxn modelId="{C2EA501F-E666-4E12-A155-EFBDC1DF1689}" type="presParOf" srcId="{6F7BDC3E-1CA5-4035-A880-CE4117596CAC}" destId="{B974BE9D-9146-44FA-B98E-5C5352C3442B}" srcOrd="0" destOrd="0" presId="urn:microsoft.com/office/officeart/2005/8/layout/orgChart1"/>
    <dgm:cxn modelId="{0699D3EB-37FD-438E-B25B-47BAD4AB3C9E}" type="presParOf" srcId="{6F7BDC3E-1CA5-4035-A880-CE4117596CAC}" destId="{FF2CD481-896F-449E-827F-F9E13F6358BA}" srcOrd="1" destOrd="0" presId="urn:microsoft.com/office/officeart/2005/8/layout/orgChart1"/>
    <dgm:cxn modelId="{72DE42B4-50DF-4042-A32B-0C2916B20C74}" type="presParOf" srcId="{F755EC53-2C89-4755-A1C2-6FB65892A4F5}" destId="{01F2C00E-BF2B-47C5-BD09-A55884886D8F}" srcOrd="1" destOrd="0" presId="urn:microsoft.com/office/officeart/2005/8/layout/orgChart1"/>
    <dgm:cxn modelId="{F2F3629B-4576-4FB0-91C3-853F4D8C2ACA}" type="presParOf" srcId="{01F2C00E-BF2B-47C5-BD09-A55884886D8F}" destId="{316B8283-72FC-4879-87C0-04D73F028E79}" srcOrd="0" destOrd="0" presId="urn:microsoft.com/office/officeart/2005/8/layout/orgChart1"/>
    <dgm:cxn modelId="{4B6EDFA6-F958-4D5C-BD5B-4FA097C4DDC7}" type="presParOf" srcId="{01F2C00E-BF2B-47C5-BD09-A55884886D8F}" destId="{0C54E31B-1768-4F6A-92FF-F73A1C377BD9}" srcOrd="1" destOrd="0" presId="urn:microsoft.com/office/officeart/2005/8/layout/orgChart1"/>
    <dgm:cxn modelId="{897A48BD-3457-4A91-AEDD-FCF3777B3D1F}" type="presParOf" srcId="{0C54E31B-1768-4F6A-92FF-F73A1C377BD9}" destId="{DB929263-06BA-41FD-AB24-058124A58A19}" srcOrd="0" destOrd="0" presId="urn:microsoft.com/office/officeart/2005/8/layout/orgChart1"/>
    <dgm:cxn modelId="{2BF12B87-6771-41CE-9EA2-46FC97C0421B}" type="presParOf" srcId="{DB929263-06BA-41FD-AB24-058124A58A19}" destId="{FD0556C1-9F90-47B2-B587-11452407AA57}" srcOrd="0" destOrd="0" presId="urn:microsoft.com/office/officeart/2005/8/layout/orgChart1"/>
    <dgm:cxn modelId="{CF22A1CE-9A57-44FF-AB9F-91E33935469B}" type="presParOf" srcId="{DB929263-06BA-41FD-AB24-058124A58A19}" destId="{B21FA601-97A1-4228-B9E8-C992E6C0B73A}" srcOrd="1" destOrd="0" presId="urn:microsoft.com/office/officeart/2005/8/layout/orgChart1"/>
    <dgm:cxn modelId="{BA321BD7-614D-4F08-9DD7-27DED8CE880D}" type="presParOf" srcId="{0C54E31B-1768-4F6A-92FF-F73A1C377BD9}" destId="{7D928FFE-403A-447A-A25A-43B89C0CC2A3}" srcOrd="1" destOrd="0" presId="urn:microsoft.com/office/officeart/2005/8/layout/orgChart1"/>
    <dgm:cxn modelId="{692AF60E-A241-490A-B358-5F430F6660C4}" type="presParOf" srcId="{0C54E31B-1768-4F6A-92FF-F73A1C377BD9}" destId="{30DEF844-ED2E-450C-8E95-7841F23BBA77}" srcOrd="2" destOrd="0" presId="urn:microsoft.com/office/officeart/2005/8/layout/orgChart1"/>
    <dgm:cxn modelId="{914D9359-94DB-4DEB-BCD3-1E78A6CC23BE}" type="presParOf" srcId="{F755EC53-2C89-4755-A1C2-6FB65892A4F5}" destId="{6F83BF74-41BF-4A65-AF90-B9C57D1B359F}"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6B8283-72FC-4879-87C0-04D73F028E79}">
      <dsp:nvSpPr>
        <dsp:cNvPr id="0" name=""/>
        <dsp:cNvSpPr/>
      </dsp:nvSpPr>
      <dsp:spPr>
        <a:xfrm>
          <a:off x="1179231" y="577530"/>
          <a:ext cx="91440" cy="242418"/>
        </a:xfrm>
        <a:custGeom>
          <a:avLst/>
          <a:gdLst/>
          <a:ahLst/>
          <a:cxnLst/>
          <a:rect l="0" t="0" r="0" b="0"/>
          <a:pathLst>
            <a:path>
              <a:moveTo>
                <a:pt x="45720" y="0"/>
              </a:moveTo>
              <a:lnTo>
                <a:pt x="45720" y="24241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74BE9D-9146-44FA-B98E-5C5352C3442B}">
      <dsp:nvSpPr>
        <dsp:cNvPr id="0" name=""/>
        <dsp:cNvSpPr/>
      </dsp:nvSpPr>
      <dsp:spPr>
        <a:xfrm>
          <a:off x="647764" y="343"/>
          <a:ext cx="1154372" cy="57718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Director</a:t>
          </a:r>
        </a:p>
      </dsp:txBody>
      <dsp:txXfrm>
        <a:off x="647764" y="343"/>
        <a:ext cx="1154372" cy="577186"/>
      </dsp:txXfrm>
    </dsp:sp>
    <dsp:sp modelId="{FD0556C1-9F90-47B2-B587-11452407AA57}">
      <dsp:nvSpPr>
        <dsp:cNvPr id="0" name=""/>
        <dsp:cNvSpPr/>
      </dsp:nvSpPr>
      <dsp:spPr>
        <a:xfrm>
          <a:off x="647764" y="819948"/>
          <a:ext cx="1154372" cy="57718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Deputy Director</a:t>
          </a:r>
        </a:p>
      </dsp:txBody>
      <dsp:txXfrm>
        <a:off x="647764" y="819948"/>
        <a:ext cx="1154372" cy="5771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Downey Natalie</cp:lastModifiedBy>
  <cp:revision>2</cp:revision>
  <dcterms:created xsi:type="dcterms:W3CDTF">2019-10-31T09:21:00Z</dcterms:created>
  <dcterms:modified xsi:type="dcterms:W3CDTF">2019-10-31T09:21:00Z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