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0710BA26" w:rsidR="00685BE2" w:rsidRPr="00707D60" w:rsidRDefault="00900A30" w:rsidP="009A36F7">
                            <w:pPr>
                              <w:jc w:val="left"/>
                              <w:rPr>
                                <w:b/>
                                <w:bCs/>
                                <w:color w:val="FFFFFF" w:themeColor="background1"/>
                                <w:sz w:val="40"/>
                                <w:szCs w:val="40"/>
                                <w:lang w:val="en-AU"/>
                              </w:rPr>
                            </w:pPr>
                            <w:r>
                              <w:rPr>
                                <w:b/>
                                <w:bCs/>
                                <w:color w:val="FFFFFF" w:themeColor="background1"/>
                                <w:sz w:val="44"/>
                                <w:szCs w:val="44"/>
                                <w:lang w:val="en-AU"/>
                              </w:rPr>
                              <w:t>Housekeeper</w:t>
                            </w:r>
                            <w:r w:rsidR="00D42B38">
                              <w:rPr>
                                <w:b/>
                                <w:bCs/>
                                <w:color w:val="FFFFFF" w:themeColor="background1"/>
                                <w:sz w:val="44"/>
                                <w:szCs w:val="44"/>
                                <w:lang w:val="en-AU"/>
                              </w:rPr>
                              <w:t xml:space="preserve"> (GxP)</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0710BA26" w:rsidR="00685BE2" w:rsidRPr="00707D60" w:rsidRDefault="00900A30" w:rsidP="009A36F7">
                      <w:pPr>
                        <w:jc w:val="left"/>
                        <w:rPr>
                          <w:b/>
                          <w:bCs/>
                          <w:color w:val="FFFFFF" w:themeColor="background1"/>
                          <w:sz w:val="40"/>
                          <w:szCs w:val="40"/>
                          <w:lang w:val="en-AU"/>
                        </w:rPr>
                      </w:pPr>
                      <w:r>
                        <w:rPr>
                          <w:b/>
                          <w:bCs/>
                          <w:color w:val="FFFFFF" w:themeColor="background1"/>
                          <w:sz w:val="44"/>
                          <w:szCs w:val="44"/>
                          <w:lang w:val="en-AU"/>
                        </w:rPr>
                        <w:t>Housekeeper</w:t>
                      </w:r>
                      <w:r w:rsidR="00D42B38">
                        <w:rPr>
                          <w:b/>
                          <w:bCs/>
                          <w:color w:val="FFFFFF" w:themeColor="background1"/>
                          <w:sz w:val="44"/>
                          <w:szCs w:val="44"/>
                          <w:lang w:val="en-AU"/>
                        </w:rPr>
                        <w:t xml:space="preserve"> (GxP)</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2"/>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0EB61F"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4CDEB6F3" w:rsidR="00800A60" w:rsidRPr="00A824A9" w:rsidRDefault="00900A30" w:rsidP="00800A60">
            <w:pPr>
              <w:spacing w:before="20" w:after="20"/>
              <w:jc w:val="left"/>
              <w:rPr>
                <w:rFonts w:cs="Arial"/>
                <w:color w:val="000000" w:themeColor="text1"/>
                <w:szCs w:val="20"/>
              </w:rPr>
            </w:pPr>
            <w:r>
              <w:rPr>
                <w:rFonts w:cs="Arial"/>
                <w:color w:val="000000" w:themeColor="text1"/>
                <w:szCs w:val="20"/>
              </w:rPr>
              <w:t>Corporate Services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681E5D1C" w:rsidR="00800A60" w:rsidRPr="00A824A9" w:rsidRDefault="00900A30" w:rsidP="00800A60">
            <w:pPr>
              <w:spacing w:before="20" w:after="20"/>
              <w:jc w:val="left"/>
              <w:rPr>
                <w:rFonts w:cs="Arial"/>
                <w:color w:val="000000" w:themeColor="text1"/>
                <w:szCs w:val="20"/>
                <w:lang w:val="en-GB"/>
              </w:rPr>
            </w:pPr>
            <w:r>
              <w:rPr>
                <w:rFonts w:cs="Arial"/>
                <w:color w:val="000000" w:themeColor="text1"/>
                <w:szCs w:val="20"/>
                <w:lang w:val="en-GB"/>
              </w:rPr>
              <w:t>Housekeeper</w:t>
            </w:r>
            <w:r w:rsidR="00D42B38">
              <w:rPr>
                <w:rFonts w:cs="Arial"/>
                <w:color w:val="000000" w:themeColor="text1"/>
                <w:szCs w:val="20"/>
                <w:lang w:val="en-GB"/>
              </w:rPr>
              <w:t xml:space="preserve"> (GxP)</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32EF32E1"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1D7FAB2C"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45D66AC3" w:rsidR="00800A60" w:rsidRDefault="00800A60" w:rsidP="00800A60">
            <w:pPr>
              <w:spacing w:before="20" w:after="20"/>
              <w:jc w:val="left"/>
              <w:rPr>
                <w:rFonts w:cs="Arial"/>
                <w:color w:val="000000" w:themeColor="text1"/>
                <w:szCs w:val="20"/>
              </w:rPr>
            </w:pP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4DCA8205"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45D4351" w:rsidR="00800A60" w:rsidRDefault="00900A30" w:rsidP="00800A60">
            <w:pPr>
              <w:spacing w:before="20" w:after="20"/>
              <w:jc w:val="left"/>
              <w:rPr>
                <w:rFonts w:cs="Arial"/>
                <w:color w:val="000000" w:themeColor="text1"/>
                <w:szCs w:val="20"/>
              </w:rPr>
            </w:pPr>
            <w:r>
              <w:rPr>
                <w:rFonts w:cs="Arial"/>
                <w:color w:val="000000" w:themeColor="text1"/>
                <w:szCs w:val="20"/>
              </w:rPr>
              <w:t>Macclesfield</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46345F7A" w14:textId="77777777" w:rsidR="00145F73" w:rsidRDefault="00145F73" w:rsidP="00AF0CE6">
            <w:pPr>
              <w:pStyle w:val="ListParagraph"/>
              <w:ind w:left="360"/>
              <w:jc w:val="left"/>
              <w:rPr>
                <w:rFonts w:cs="Arial"/>
                <w:color w:val="000000" w:themeColor="text1"/>
                <w:szCs w:val="20"/>
              </w:rPr>
            </w:pPr>
          </w:p>
          <w:p w14:paraId="3E8A893F" w14:textId="77777777" w:rsidR="00AF0CE6" w:rsidRDefault="00145F73" w:rsidP="00AF0CE6">
            <w:pPr>
              <w:pStyle w:val="ListParagraph"/>
              <w:ind w:left="360"/>
              <w:jc w:val="left"/>
              <w:rPr>
                <w:rFonts w:cs="Arial"/>
                <w:color w:val="000000" w:themeColor="text1"/>
                <w:szCs w:val="20"/>
              </w:rPr>
            </w:pPr>
            <w:r w:rsidRPr="00145F73">
              <w:rPr>
                <w:rFonts w:cs="Arial"/>
                <w:color w:val="000000" w:themeColor="text1"/>
                <w:szCs w:val="20"/>
              </w:rPr>
              <w:t>The Housekeeper (GxP) ensures the highest standards of cleanliness and hygiene in GMP/GxP environments at AstraZeneca. This role is responsible for maintaining compliance with GMP and GxP regulations, including proper documentation practices, and delivering exceptional service in critical areas where strict regulatory standards are applied.</w:t>
            </w:r>
          </w:p>
          <w:p w14:paraId="282F3142" w14:textId="682DF59C" w:rsidR="00145F73" w:rsidRPr="00AF0CE6" w:rsidRDefault="00145F73"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7FAB5C64" w14:textId="77777777" w:rsidR="00BE38FC" w:rsidRPr="00BE38FC" w:rsidRDefault="00BE38FC" w:rsidP="00BE38FC">
            <w:pPr>
              <w:pStyle w:val="ListParagraph"/>
              <w:numPr>
                <w:ilvl w:val="0"/>
                <w:numId w:val="22"/>
              </w:numPr>
              <w:jc w:val="left"/>
              <w:rPr>
                <w:rFonts w:cs="Arial"/>
                <w:color w:val="000000" w:themeColor="text1"/>
                <w:szCs w:val="20"/>
              </w:rPr>
            </w:pPr>
            <w:r w:rsidRPr="00BE38FC">
              <w:rPr>
                <w:rFonts w:cs="Arial"/>
                <w:color w:val="000000" w:themeColor="text1"/>
                <w:szCs w:val="20"/>
              </w:rPr>
              <w:t>Cleaning and Maintenance: Execute daily cleaning routines and deep cleans in GMP/GxP areas, including laboratories and manufacturing environments, adhering to stringent cleanliness standards.</w:t>
            </w:r>
          </w:p>
          <w:p w14:paraId="6C046216" w14:textId="77777777" w:rsidR="00BE38FC" w:rsidRPr="00BE38FC" w:rsidRDefault="00BE38FC" w:rsidP="00BE38FC">
            <w:pPr>
              <w:pStyle w:val="ListParagraph"/>
              <w:numPr>
                <w:ilvl w:val="0"/>
                <w:numId w:val="22"/>
              </w:numPr>
              <w:jc w:val="left"/>
              <w:rPr>
                <w:rFonts w:cs="Arial"/>
                <w:color w:val="000000" w:themeColor="text1"/>
                <w:szCs w:val="20"/>
              </w:rPr>
            </w:pPr>
            <w:r w:rsidRPr="00BE38FC">
              <w:rPr>
                <w:rFonts w:cs="Arial"/>
                <w:color w:val="000000" w:themeColor="text1"/>
                <w:szCs w:val="20"/>
              </w:rPr>
              <w:t>Compliance Adherence: Ensure all cleaning practices comply with GMP/GxP regulations, including accurate documentation and adherence to SOPs and COSHH guidelines.</w:t>
            </w:r>
          </w:p>
          <w:p w14:paraId="7F33C646" w14:textId="77777777" w:rsidR="00BE38FC" w:rsidRPr="00BE38FC" w:rsidRDefault="00BE38FC" w:rsidP="00BE38FC">
            <w:pPr>
              <w:pStyle w:val="ListParagraph"/>
              <w:numPr>
                <w:ilvl w:val="0"/>
                <w:numId w:val="22"/>
              </w:numPr>
              <w:jc w:val="left"/>
              <w:rPr>
                <w:rFonts w:cs="Arial"/>
                <w:color w:val="000000" w:themeColor="text1"/>
                <w:szCs w:val="20"/>
              </w:rPr>
            </w:pPr>
            <w:r w:rsidRPr="00BE38FC">
              <w:rPr>
                <w:rFonts w:cs="Arial"/>
                <w:color w:val="000000" w:themeColor="text1"/>
                <w:szCs w:val="20"/>
              </w:rPr>
              <w:t>Documentation and Reporting: Maintain accurate records of cleaning activities, including deviations and corrective actions. Report any issues or equipment faults to the Supervisor or Customer Service Manager.</w:t>
            </w:r>
          </w:p>
          <w:p w14:paraId="004A5502" w14:textId="77777777" w:rsidR="00BE38FC" w:rsidRPr="00BE38FC" w:rsidRDefault="00BE38FC" w:rsidP="00BE38FC">
            <w:pPr>
              <w:pStyle w:val="ListParagraph"/>
              <w:numPr>
                <w:ilvl w:val="0"/>
                <w:numId w:val="22"/>
              </w:numPr>
              <w:jc w:val="left"/>
              <w:rPr>
                <w:rFonts w:cs="Arial"/>
                <w:color w:val="000000" w:themeColor="text1"/>
                <w:szCs w:val="20"/>
              </w:rPr>
            </w:pPr>
            <w:r w:rsidRPr="00BE38FC">
              <w:rPr>
                <w:rFonts w:cs="Arial"/>
                <w:color w:val="000000" w:themeColor="text1"/>
                <w:szCs w:val="20"/>
              </w:rPr>
              <w:t>Training and Safety: Complete all required training related to GMP/GxP cleaning standards and ensure the use of appropriate personal protective equipment (PPE). Understand and follow client policies for infection control and security.</w:t>
            </w:r>
          </w:p>
          <w:p w14:paraId="670458C8" w14:textId="77777777" w:rsidR="00900A30" w:rsidRDefault="00BE38FC" w:rsidP="00BE38FC">
            <w:pPr>
              <w:numPr>
                <w:ilvl w:val="0"/>
                <w:numId w:val="22"/>
              </w:numPr>
              <w:jc w:val="left"/>
              <w:rPr>
                <w:rFonts w:cs="Arial"/>
                <w:color w:val="000000" w:themeColor="text1"/>
                <w:szCs w:val="20"/>
              </w:rPr>
            </w:pPr>
            <w:r w:rsidRPr="00BE38FC">
              <w:rPr>
                <w:rFonts w:cs="Arial"/>
                <w:color w:val="000000" w:themeColor="text1"/>
                <w:szCs w:val="20"/>
              </w:rPr>
              <w:t>Customer Interaction: Act as the primary point of contact for customers in GMP/GxP areas, building professional relationships and addressing any concerns promptly.</w:t>
            </w:r>
          </w:p>
          <w:p w14:paraId="06F4AD77" w14:textId="7EAA6BC7" w:rsidR="00DC1003" w:rsidRPr="008260DB" w:rsidRDefault="00DC1003" w:rsidP="00BE38FC">
            <w:pPr>
              <w:numPr>
                <w:ilvl w:val="0"/>
                <w:numId w:val="22"/>
              </w:numPr>
              <w:jc w:val="left"/>
              <w:rPr>
                <w:rFonts w:cs="Arial"/>
                <w:color w:val="000000" w:themeColor="text1"/>
                <w:szCs w:val="20"/>
              </w:rPr>
            </w:pPr>
            <w:r>
              <w:rPr>
                <w:rFonts w:cs="Arial"/>
                <w:color w:val="000000" w:themeColor="text1"/>
                <w:szCs w:val="20"/>
              </w:rPr>
              <w:t xml:space="preserve">Ensuring Sterile garments </w:t>
            </w:r>
            <w:r w:rsidR="00AE09A7">
              <w:rPr>
                <w:rFonts w:cs="Arial"/>
                <w:color w:val="000000" w:themeColor="text1"/>
                <w:szCs w:val="20"/>
              </w:rPr>
              <w:t xml:space="preserve">and Pajama’s are stocked up to </w:t>
            </w:r>
            <w:proofErr w:type="gramStart"/>
            <w:r w:rsidR="001E5EB5">
              <w:rPr>
                <w:rFonts w:cs="Arial"/>
                <w:color w:val="000000" w:themeColor="text1"/>
                <w:szCs w:val="20"/>
              </w:rPr>
              <w:t xml:space="preserve">ensure </w:t>
            </w:r>
            <w:r w:rsidR="00C7593F">
              <w:rPr>
                <w:rFonts w:cs="Arial"/>
                <w:color w:val="000000" w:themeColor="text1"/>
                <w:szCs w:val="20"/>
              </w:rPr>
              <w:t xml:space="preserve">availability for plant operators </w:t>
            </w:r>
            <w:r w:rsidR="00CC60F6">
              <w:rPr>
                <w:rFonts w:cs="Arial"/>
                <w:color w:val="000000" w:themeColor="text1"/>
                <w:szCs w:val="20"/>
              </w:rPr>
              <w:t>at all times</w:t>
            </w:r>
            <w:proofErr w:type="gramEnd"/>
            <w:r w:rsidR="00CC60F6">
              <w:rPr>
                <w:rFonts w:cs="Arial"/>
                <w:color w:val="000000" w:themeColor="text1"/>
                <w:szCs w:val="20"/>
              </w:rPr>
              <w:t xml:space="preserve"> following strict procedures</w:t>
            </w:r>
            <w:r w:rsidR="002C34A1">
              <w:rPr>
                <w:rFonts w:cs="Arial"/>
                <w:color w:val="000000" w:themeColor="text1"/>
                <w:szCs w:val="20"/>
              </w:rPr>
              <w:t xml:space="preserve">, practices and dress discipline </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6C47F3D2" w14:textId="77777777" w:rsidR="00BE38FC" w:rsidRPr="00BE38FC" w:rsidRDefault="00BE38FC" w:rsidP="00BE38FC">
            <w:pPr>
              <w:pStyle w:val="ListParagraph"/>
              <w:numPr>
                <w:ilvl w:val="0"/>
                <w:numId w:val="22"/>
              </w:numPr>
              <w:jc w:val="left"/>
              <w:rPr>
                <w:rFonts w:cs="Arial"/>
                <w:color w:val="000000" w:themeColor="text1"/>
                <w:szCs w:val="20"/>
              </w:rPr>
            </w:pPr>
            <w:r w:rsidRPr="00BE38FC">
              <w:rPr>
                <w:rFonts w:cs="Arial"/>
                <w:color w:val="000000" w:themeColor="text1"/>
                <w:szCs w:val="20"/>
              </w:rPr>
              <w:t>Regulatory Compliance: The role requires strict adherence to GMP and GxP regulations, including meticulous documentation and adherence to cleaning procedures to maintain compliance and ensure audit readiness.</w:t>
            </w:r>
          </w:p>
          <w:p w14:paraId="1F61A7F7" w14:textId="77777777" w:rsidR="00BE38FC" w:rsidRPr="00BE38FC" w:rsidRDefault="00BE38FC" w:rsidP="00BE38FC">
            <w:pPr>
              <w:pStyle w:val="ListParagraph"/>
              <w:numPr>
                <w:ilvl w:val="0"/>
                <w:numId w:val="22"/>
              </w:numPr>
              <w:jc w:val="left"/>
              <w:rPr>
                <w:rFonts w:cs="Arial"/>
                <w:color w:val="000000" w:themeColor="text1"/>
                <w:szCs w:val="20"/>
              </w:rPr>
            </w:pPr>
            <w:r w:rsidRPr="00BE38FC">
              <w:rPr>
                <w:rFonts w:cs="Arial"/>
                <w:color w:val="000000" w:themeColor="text1"/>
                <w:szCs w:val="20"/>
              </w:rPr>
              <w:t>Customer Expectations: Managing and meeting the high expectations of customers in regulated environments while maintaining the required cleanliness and hygiene standards.</w:t>
            </w:r>
          </w:p>
          <w:p w14:paraId="2679371C" w14:textId="77777777" w:rsidR="00900A30" w:rsidRDefault="00BE38FC" w:rsidP="00BE38FC">
            <w:pPr>
              <w:numPr>
                <w:ilvl w:val="0"/>
                <w:numId w:val="22"/>
              </w:numPr>
              <w:jc w:val="left"/>
              <w:rPr>
                <w:rFonts w:cs="Arial"/>
                <w:color w:val="000000" w:themeColor="text1"/>
                <w:szCs w:val="20"/>
              </w:rPr>
            </w:pPr>
            <w:r w:rsidRPr="00BE38FC">
              <w:rPr>
                <w:rFonts w:cs="Arial"/>
                <w:color w:val="000000" w:themeColor="text1"/>
                <w:szCs w:val="20"/>
              </w:rPr>
              <w:t>Operational Challenges: Addressing and resolving issues related to cleaning machinery and equipment, ensuring minimal disruption to critical operations.</w:t>
            </w:r>
          </w:p>
          <w:p w14:paraId="67355C7B" w14:textId="00757F22" w:rsidR="00BE38FC" w:rsidRPr="00900A30" w:rsidRDefault="00BE38FC" w:rsidP="00BE38FC">
            <w:pPr>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5BDB92ED" w14:textId="77777777" w:rsidR="005107BE" w:rsidRPr="005107BE" w:rsidRDefault="005107BE" w:rsidP="005107BE">
            <w:pPr>
              <w:pStyle w:val="ListParagraph"/>
              <w:numPr>
                <w:ilvl w:val="0"/>
                <w:numId w:val="24"/>
              </w:numPr>
              <w:jc w:val="left"/>
              <w:rPr>
                <w:rFonts w:cs="Arial"/>
                <w:szCs w:val="20"/>
              </w:rPr>
            </w:pPr>
            <w:r w:rsidRPr="005107BE">
              <w:rPr>
                <w:rFonts w:cs="Arial"/>
                <w:szCs w:val="20"/>
              </w:rPr>
              <w:t>GxP Compliance: Ensure all cleaning activities in GMP areas comply with GMP/GxP regulations, including maintaining accurate records and following prescribed procedures.</w:t>
            </w:r>
          </w:p>
          <w:p w14:paraId="11A07FEB" w14:textId="77777777" w:rsidR="005107BE" w:rsidRPr="005107BE" w:rsidRDefault="005107BE" w:rsidP="005107BE">
            <w:pPr>
              <w:pStyle w:val="ListParagraph"/>
              <w:numPr>
                <w:ilvl w:val="0"/>
                <w:numId w:val="24"/>
              </w:numPr>
              <w:jc w:val="left"/>
              <w:rPr>
                <w:rFonts w:cs="Arial"/>
                <w:szCs w:val="20"/>
              </w:rPr>
            </w:pPr>
            <w:r w:rsidRPr="005107BE">
              <w:rPr>
                <w:rFonts w:cs="Arial"/>
                <w:szCs w:val="20"/>
              </w:rPr>
              <w:t>Service Quality: Deliver high-quality cleaning services that meet or exceed customer expectations in regulated environments.</w:t>
            </w:r>
          </w:p>
          <w:p w14:paraId="55580A79" w14:textId="77777777" w:rsidR="005107BE" w:rsidRPr="005107BE" w:rsidRDefault="005107BE" w:rsidP="005107BE">
            <w:pPr>
              <w:pStyle w:val="ListParagraph"/>
              <w:numPr>
                <w:ilvl w:val="0"/>
                <w:numId w:val="24"/>
              </w:numPr>
              <w:jc w:val="left"/>
              <w:rPr>
                <w:rFonts w:cs="Arial"/>
                <w:szCs w:val="20"/>
              </w:rPr>
            </w:pPr>
            <w:r w:rsidRPr="005107BE">
              <w:rPr>
                <w:rFonts w:cs="Arial"/>
                <w:szCs w:val="20"/>
              </w:rPr>
              <w:t>Documentation: Maintain detailed and accurate documentation of cleaning processes and any issues encountered, ensuring adherence to regulatory requirements.</w:t>
            </w:r>
          </w:p>
          <w:p w14:paraId="687DB4A7" w14:textId="77777777" w:rsidR="00900A30" w:rsidRPr="00631412" w:rsidRDefault="005107BE" w:rsidP="005107BE">
            <w:pPr>
              <w:numPr>
                <w:ilvl w:val="0"/>
                <w:numId w:val="24"/>
              </w:numPr>
              <w:jc w:val="left"/>
              <w:rPr>
                <w:rFonts w:cs="Arial"/>
                <w:b/>
                <w:color w:val="000000" w:themeColor="text1"/>
                <w:szCs w:val="20"/>
              </w:rPr>
            </w:pPr>
            <w:r w:rsidRPr="005107BE">
              <w:rPr>
                <w:rFonts w:cs="Arial"/>
                <w:szCs w:val="20"/>
              </w:rPr>
              <w:t>Problem Resolution: Identify and report faults or issues with cleaning equipment or procedures promptly, taking corrective actions as required.</w:t>
            </w:r>
          </w:p>
          <w:p w14:paraId="3D969616" w14:textId="745D98D5" w:rsidR="00631412" w:rsidRPr="005107BE" w:rsidRDefault="00631412" w:rsidP="005107BE">
            <w:pPr>
              <w:numPr>
                <w:ilvl w:val="0"/>
                <w:numId w:val="24"/>
              </w:numPr>
              <w:jc w:val="left"/>
              <w:rPr>
                <w:rFonts w:cs="Arial"/>
                <w:b/>
                <w:color w:val="000000" w:themeColor="text1"/>
                <w:szCs w:val="20"/>
              </w:rPr>
            </w:pPr>
            <w:r>
              <w:rPr>
                <w:rFonts w:cs="Arial"/>
                <w:szCs w:val="20"/>
              </w:rPr>
              <w:t xml:space="preserve">Sterile Garments and Pajamas </w:t>
            </w:r>
            <w:r w:rsidR="00596FA4">
              <w:rPr>
                <w:rFonts w:cs="Arial"/>
                <w:szCs w:val="20"/>
              </w:rPr>
              <w:t xml:space="preserve">Stocked up </w:t>
            </w:r>
            <w:r w:rsidR="00196F64">
              <w:rPr>
                <w:rFonts w:cs="Arial"/>
                <w:szCs w:val="20"/>
              </w:rPr>
              <w:t xml:space="preserve">following procedures </w:t>
            </w:r>
          </w:p>
          <w:p w14:paraId="0376654B" w14:textId="2D96B553" w:rsidR="005107BE" w:rsidRPr="00900A30" w:rsidRDefault="005107BE" w:rsidP="005107BE">
            <w:pPr>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071E0B6" w14:textId="77777777" w:rsidR="00900A30" w:rsidRPr="00900A30" w:rsidRDefault="00900A30" w:rsidP="00900A30">
            <w:pPr>
              <w:pStyle w:val="ListParagraph"/>
              <w:numPr>
                <w:ilvl w:val="0"/>
                <w:numId w:val="22"/>
              </w:numPr>
              <w:jc w:val="left"/>
              <w:rPr>
                <w:rFonts w:cs="Arial"/>
                <w:color w:val="000000" w:themeColor="text1"/>
                <w:szCs w:val="20"/>
              </w:rPr>
            </w:pPr>
            <w:r w:rsidRPr="00900A30">
              <w:rPr>
                <w:rFonts w:cs="Arial"/>
                <w:color w:val="000000" w:themeColor="text1"/>
                <w:szCs w:val="20"/>
              </w:rPr>
              <w:t>Financial: N/A</w:t>
            </w:r>
          </w:p>
          <w:p w14:paraId="3BC6917D" w14:textId="77777777" w:rsidR="00900A30" w:rsidRPr="00900A30" w:rsidRDefault="00900A30" w:rsidP="00900A30">
            <w:pPr>
              <w:pStyle w:val="ListParagraph"/>
              <w:numPr>
                <w:ilvl w:val="0"/>
                <w:numId w:val="22"/>
              </w:numPr>
              <w:jc w:val="left"/>
              <w:rPr>
                <w:rFonts w:cs="Arial"/>
                <w:color w:val="000000" w:themeColor="text1"/>
                <w:szCs w:val="20"/>
              </w:rPr>
            </w:pPr>
            <w:r w:rsidRPr="00900A30">
              <w:rPr>
                <w:rFonts w:cs="Arial"/>
                <w:color w:val="000000" w:themeColor="text1"/>
                <w:szCs w:val="20"/>
              </w:rPr>
              <w:t>Staff: N/A</w:t>
            </w:r>
          </w:p>
          <w:p w14:paraId="55177EED" w14:textId="27155A37" w:rsidR="0095128F" w:rsidRDefault="00900A30" w:rsidP="00900A30">
            <w:pPr>
              <w:pStyle w:val="ListParagraph"/>
              <w:numPr>
                <w:ilvl w:val="0"/>
                <w:numId w:val="22"/>
              </w:numPr>
              <w:jc w:val="left"/>
              <w:rPr>
                <w:rFonts w:cs="Arial"/>
                <w:color w:val="000000" w:themeColor="text1"/>
                <w:szCs w:val="20"/>
              </w:rPr>
            </w:pPr>
            <w:r w:rsidRPr="00900A30">
              <w:rPr>
                <w:rFonts w:cs="Arial"/>
                <w:color w:val="000000" w:themeColor="text1"/>
                <w:szCs w:val="20"/>
              </w:rPr>
              <w:t xml:space="preserve">Other: Effective management of </w:t>
            </w:r>
            <w:r w:rsidR="005107BE">
              <w:rPr>
                <w:rFonts w:cs="Arial"/>
                <w:color w:val="000000" w:themeColor="text1"/>
                <w:szCs w:val="20"/>
              </w:rPr>
              <w:t xml:space="preserve">GMP </w:t>
            </w:r>
            <w:r w:rsidRPr="00900A30">
              <w:rPr>
                <w:rFonts w:cs="Arial"/>
                <w:color w:val="000000" w:themeColor="text1"/>
                <w:szCs w:val="20"/>
              </w:rPr>
              <w:t>cleaning operations and customer interactions across various locations</w:t>
            </w:r>
            <w:r w:rsidR="005107BE">
              <w:rPr>
                <w:rFonts w:cs="Arial"/>
                <w:color w:val="000000" w:themeColor="text1"/>
                <w:szCs w:val="20"/>
              </w:rPr>
              <w:t>, always maintaining regulatory compliance.</w:t>
            </w:r>
          </w:p>
          <w:p w14:paraId="0EA1C6A5" w14:textId="4BC84D6A" w:rsidR="00900A30" w:rsidRPr="00900A30" w:rsidRDefault="00900A30" w:rsidP="00900A30">
            <w:pPr>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4BF47B3D" w14:textId="77777777" w:rsidR="00900A30" w:rsidRPr="00900A30" w:rsidRDefault="00900A30" w:rsidP="00900A30">
            <w:pPr>
              <w:pStyle w:val="ListParagraph"/>
              <w:numPr>
                <w:ilvl w:val="0"/>
                <w:numId w:val="24"/>
              </w:numPr>
              <w:jc w:val="left"/>
              <w:rPr>
                <w:rFonts w:cs="Arial"/>
                <w:szCs w:val="20"/>
              </w:rPr>
            </w:pPr>
            <w:r w:rsidRPr="00900A30">
              <w:rPr>
                <w:rFonts w:cs="Arial"/>
                <w:szCs w:val="20"/>
              </w:rPr>
              <w:t>Qualifications: Relevant training and experience in cleaning services, particularly in controlled environments such as pharmaceutical or manufacturing settings.</w:t>
            </w:r>
          </w:p>
          <w:p w14:paraId="7D289E16" w14:textId="77777777" w:rsidR="00900A30" w:rsidRPr="00900A30" w:rsidRDefault="00900A30" w:rsidP="00900A30">
            <w:pPr>
              <w:pStyle w:val="ListParagraph"/>
              <w:numPr>
                <w:ilvl w:val="0"/>
                <w:numId w:val="24"/>
              </w:numPr>
              <w:jc w:val="left"/>
              <w:rPr>
                <w:rFonts w:cs="Arial"/>
                <w:szCs w:val="20"/>
              </w:rPr>
            </w:pPr>
            <w:r w:rsidRPr="00900A30">
              <w:rPr>
                <w:rFonts w:cs="Arial"/>
                <w:szCs w:val="20"/>
              </w:rPr>
              <w:t>Experience: Experience delivering cleaning services with a focus on customer service in prestigious or regulated environments.</w:t>
            </w:r>
          </w:p>
          <w:p w14:paraId="6CE42B91" w14:textId="77777777" w:rsidR="0095128F" w:rsidRPr="00900A30" w:rsidRDefault="00900A30" w:rsidP="00900A30">
            <w:pPr>
              <w:numPr>
                <w:ilvl w:val="0"/>
                <w:numId w:val="24"/>
              </w:numPr>
              <w:rPr>
                <w:rFonts w:cs="Arial"/>
                <w:color w:val="000000" w:themeColor="text1"/>
                <w:szCs w:val="20"/>
              </w:rPr>
            </w:pPr>
            <w:r w:rsidRPr="00900A30">
              <w:rPr>
                <w:rFonts w:cs="Arial"/>
                <w:szCs w:val="20"/>
              </w:rPr>
              <w:t>Competencies and Skills: Good communication skills, customer-oriented approach, attention to detail, and understanding of COSHH and GMP/GxP regulations.</w:t>
            </w:r>
          </w:p>
          <w:p w14:paraId="35FEBE09" w14:textId="1A45A469" w:rsidR="00900A30" w:rsidRPr="00A824A9" w:rsidRDefault="00900A30" w:rsidP="00900A30">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900A30">
        <w:tc>
          <w:tcPr>
            <w:tcW w:w="10375" w:type="dxa"/>
            <w:tcBorders>
              <w:top w:val="dotted" w:sz="4" w:space="0" w:color="auto"/>
              <w:left w:val="single" w:sz="2" w:space="0" w:color="auto"/>
              <w:bottom w:val="single" w:sz="4" w:space="0" w:color="auto"/>
              <w:right w:val="single" w:sz="4" w:space="0" w:color="auto"/>
            </w:tcBorders>
            <w:vAlign w:val="center"/>
          </w:tcPr>
          <w:p w14:paraId="76DA3CEC" w14:textId="51D813EF" w:rsidR="000B4AA1" w:rsidRDefault="00F97C0F" w:rsidP="00900A30">
            <w:pPr>
              <w:pStyle w:val="ListParagraph"/>
              <w:ind w:left="360"/>
              <w:jc w:val="center"/>
              <w:rPr>
                <w:rFonts w:cs="Arial"/>
                <w:color w:val="000000" w:themeColor="text1"/>
                <w:szCs w:val="20"/>
              </w:rPr>
            </w:pPr>
            <w:r w:rsidRPr="00F97C0F">
              <w:rPr>
                <w:rFonts w:cs="Arial"/>
                <w:noProof/>
                <w:color w:val="000000" w:themeColor="text1"/>
                <w:szCs w:val="20"/>
              </w:rPr>
              <mc:AlternateContent>
                <mc:Choice Requires="wps">
                  <w:drawing>
                    <wp:anchor distT="45720" distB="45720" distL="114300" distR="114300" simplePos="0" relativeHeight="252386304" behindDoc="0" locked="0" layoutInCell="1" allowOverlap="1" wp14:anchorId="43DE09F2" wp14:editId="572C02A3">
                      <wp:simplePos x="0" y="0"/>
                      <wp:positionH relativeFrom="column">
                        <wp:posOffset>2436495</wp:posOffset>
                      </wp:positionH>
                      <wp:positionV relativeFrom="paragraph">
                        <wp:posOffset>139065</wp:posOffset>
                      </wp:positionV>
                      <wp:extent cx="880110" cy="54292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542925"/>
                              </a:xfrm>
                              <a:prstGeom prst="rect">
                                <a:avLst/>
                              </a:prstGeom>
                              <a:solidFill>
                                <a:schemeClr val="accent1"/>
                              </a:solidFill>
                              <a:ln w="9525">
                                <a:solidFill>
                                  <a:srgbClr val="000000"/>
                                </a:solidFill>
                                <a:miter lim="800000"/>
                                <a:headEnd/>
                                <a:tailEnd/>
                              </a:ln>
                            </wps:spPr>
                            <wps:txbx>
                              <w:txbxContent>
                                <w:p w14:paraId="2EFCF22A" w14:textId="61CC5431" w:rsidR="00F97C0F" w:rsidRPr="004F15A5" w:rsidRDefault="00F97C0F" w:rsidP="00F97C0F">
                                  <w:pPr>
                                    <w:jc w:val="center"/>
                                    <w:rPr>
                                      <w:color w:val="FFFFFF" w:themeColor="background1"/>
                                    </w:rPr>
                                  </w:pPr>
                                  <w:r w:rsidRPr="004F15A5">
                                    <w:rPr>
                                      <w:color w:val="FFFFFF" w:themeColor="background1"/>
                                    </w:rPr>
                                    <w:t>Customer Service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E09F2" id="Text Box 2" o:spid="_x0000_s1027" type="#_x0000_t202" style="position:absolute;left:0;text-align:left;margin-left:191.85pt;margin-top:10.95pt;width:69.3pt;height:42.75pt;z-index:25238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" fillcolor="#4f81bd [3204]">
                      <v:textbox>
                        <w:txbxContent>
                          <w:p w14:paraId="2EFCF22A" w14:textId="61CC5431" w:rsidR="00F97C0F" w:rsidRPr="004F15A5" w:rsidRDefault="00F97C0F" w:rsidP="00F97C0F">
                            <w:pPr>
                              <w:jc w:val="center"/>
                              <w:rPr>
                                <w:color w:val="FFFFFF" w:themeColor="background1"/>
                              </w:rPr>
                            </w:pPr>
                            <w:r w:rsidRPr="004F15A5">
                              <w:rPr>
                                <w:color w:val="FFFFFF" w:themeColor="background1"/>
                              </w:rPr>
                              <w:t>Customer Service Manager</w:t>
                            </w:r>
                          </w:p>
                        </w:txbxContent>
                      </v:textbox>
                      <w10:wrap type="square"/>
                    </v:shape>
                  </w:pict>
                </mc:Fallback>
              </mc:AlternateContent>
            </w:r>
          </w:p>
          <w:p w14:paraId="732664BA" w14:textId="51AF6C3C" w:rsidR="000B4AA1" w:rsidRDefault="000B4AA1" w:rsidP="00900A30">
            <w:pPr>
              <w:jc w:val="center"/>
              <w:rPr>
                <w:rFonts w:cs="Arial"/>
                <w:color w:val="000000" w:themeColor="text1"/>
                <w:szCs w:val="20"/>
              </w:rPr>
            </w:pPr>
          </w:p>
          <w:p w14:paraId="6732C362" w14:textId="579DDC3D" w:rsidR="006D5785" w:rsidRDefault="006D5785" w:rsidP="00900A30">
            <w:pPr>
              <w:jc w:val="center"/>
              <w:rPr>
                <w:rFonts w:cs="Arial"/>
                <w:color w:val="000000" w:themeColor="text1"/>
                <w:szCs w:val="20"/>
              </w:rPr>
            </w:pPr>
          </w:p>
          <w:p w14:paraId="08D37A64" w14:textId="62018AA5" w:rsidR="006D5785" w:rsidRDefault="006D5785" w:rsidP="00900A30">
            <w:pPr>
              <w:jc w:val="center"/>
              <w:rPr>
                <w:rFonts w:cs="Arial"/>
                <w:color w:val="000000" w:themeColor="text1"/>
                <w:szCs w:val="20"/>
              </w:rPr>
            </w:pPr>
          </w:p>
          <w:p w14:paraId="1A54F534" w14:textId="6F30B07A" w:rsidR="00F97C0F" w:rsidRDefault="005037F2" w:rsidP="00900A30">
            <w:pPr>
              <w:jc w:val="center"/>
              <w:rPr>
                <w:rFonts w:cs="Arial"/>
                <w:noProof/>
                <w:color w:val="000000" w:themeColor="text1"/>
                <w:szCs w:val="20"/>
              </w:rPr>
            </w:pPr>
            <w:r>
              <w:rPr>
                <w:rFonts w:cs="Arial"/>
                <w:noProof/>
                <w:color w:val="000000" w:themeColor="text1"/>
                <w:szCs w:val="20"/>
              </w:rPr>
              <mc:AlternateContent>
                <mc:Choice Requires="wps">
                  <w:drawing>
                    <wp:anchor distT="0" distB="0" distL="114300" distR="114300" simplePos="0" relativeHeight="252387328" behindDoc="0" locked="0" layoutInCell="1" allowOverlap="1" wp14:anchorId="39EF2B30" wp14:editId="3D034F31">
                      <wp:simplePos x="0" y="0"/>
                      <wp:positionH relativeFrom="column">
                        <wp:posOffset>2705100</wp:posOffset>
                      </wp:positionH>
                      <wp:positionV relativeFrom="paragraph">
                        <wp:posOffset>82550</wp:posOffset>
                      </wp:positionV>
                      <wp:extent cx="409575" cy="523875"/>
                      <wp:effectExtent l="0" t="0" r="9525" b="28575"/>
                      <wp:wrapNone/>
                      <wp:docPr id="369741445" name="Connector: Elbow 4"/>
                      <wp:cNvGraphicFramePr/>
                      <a:graphic xmlns:a="http://schemas.openxmlformats.org/drawingml/2006/main">
                        <a:graphicData uri="http://schemas.microsoft.com/office/word/2010/wordprocessingShape">
                          <wps:wsp>
                            <wps:cNvCnPr/>
                            <wps:spPr>
                              <a:xfrm>
                                <a:off x="0" y="0"/>
                                <a:ext cx="409575" cy="523875"/>
                              </a:xfrm>
                              <a:prstGeom prst="bentConnector3">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0E41C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6" type="#_x0000_t34" style="position:absolute;margin-left:213pt;margin-top:6.5pt;width:32.25pt;height:41.25pt;z-index:25238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" strokecolor="#0070c0"/>
                  </w:pict>
                </mc:Fallback>
              </mc:AlternateContent>
            </w:r>
          </w:p>
          <w:p w14:paraId="2DD8BF2F" w14:textId="77777777" w:rsidR="00F97C0F" w:rsidRDefault="00F97C0F" w:rsidP="00900A30">
            <w:pPr>
              <w:jc w:val="center"/>
              <w:rPr>
                <w:rFonts w:cs="Arial"/>
                <w:noProof/>
                <w:color w:val="000000" w:themeColor="text1"/>
                <w:szCs w:val="20"/>
              </w:rPr>
            </w:pPr>
          </w:p>
          <w:p w14:paraId="668A5AAF" w14:textId="77777777" w:rsidR="00F97C0F" w:rsidRDefault="00F97C0F" w:rsidP="00900A30">
            <w:pPr>
              <w:jc w:val="center"/>
              <w:rPr>
                <w:rFonts w:cs="Arial"/>
                <w:noProof/>
                <w:color w:val="000000" w:themeColor="text1"/>
                <w:szCs w:val="20"/>
              </w:rPr>
            </w:pPr>
          </w:p>
          <w:p w14:paraId="23BBBFBF" w14:textId="6F2B2DD6" w:rsidR="006D5785" w:rsidRDefault="00900A30" w:rsidP="00900A30">
            <w:pPr>
              <w:jc w:val="center"/>
              <w:rPr>
                <w:rFonts w:cs="Arial"/>
                <w:color w:val="000000" w:themeColor="text1"/>
                <w:szCs w:val="20"/>
              </w:rPr>
            </w:pPr>
            <w:r>
              <w:rPr>
                <w:rFonts w:cs="Arial"/>
                <w:noProof/>
                <w:color w:val="000000" w:themeColor="text1"/>
                <w:szCs w:val="20"/>
              </w:rPr>
              <w:drawing>
                <wp:inline distT="0" distB="0" distL="0" distR="0" wp14:anchorId="33BA3E6C" wp14:editId="692DC9EB">
                  <wp:extent cx="2044700" cy="1022350"/>
                  <wp:effectExtent l="0" t="38100" r="0" b="25400"/>
                  <wp:docPr id="86956373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78F0809" w14:textId="77777777" w:rsidR="006D5785" w:rsidRDefault="006D5785" w:rsidP="00900A30">
            <w:pPr>
              <w:jc w:val="center"/>
              <w:rPr>
                <w:rFonts w:cs="Arial"/>
                <w:color w:val="000000" w:themeColor="text1"/>
                <w:szCs w:val="20"/>
              </w:rPr>
            </w:pPr>
          </w:p>
          <w:p w14:paraId="4893EEC7" w14:textId="77777777" w:rsidR="006D5785" w:rsidRDefault="006D5785" w:rsidP="00900A30">
            <w:pPr>
              <w:jc w:val="center"/>
              <w:rPr>
                <w:rFonts w:cs="Arial"/>
                <w:color w:val="000000" w:themeColor="text1"/>
                <w:szCs w:val="20"/>
              </w:rPr>
            </w:pPr>
          </w:p>
          <w:p w14:paraId="191F1442" w14:textId="40BB8251" w:rsidR="006D5785" w:rsidRPr="006D5785" w:rsidRDefault="006D5785" w:rsidP="00900A30">
            <w:pPr>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686B6C54" w:rsidR="005978BF" w:rsidRPr="00F94472" w:rsidRDefault="005978BF" w:rsidP="005978BF">
      <w:pPr>
        <w:tabs>
          <w:tab w:val="left" w:pos="5670"/>
        </w:tabs>
        <w:rPr>
          <w:rFonts w:cs="Arial"/>
          <w:color w:val="002060"/>
          <w:szCs w:val="20"/>
        </w:rPr>
      </w:pPr>
      <w:r w:rsidRPr="59FA043F">
        <w:rPr>
          <w:rFonts w:cs="Arial"/>
          <w:color w:val="002060"/>
        </w:rPr>
        <w:t>Date:</w:t>
      </w:r>
      <w:r w:rsidRPr="00F94472">
        <w:rPr>
          <w:rFonts w:cs="Arial"/>
          <w:color w:val="002060"/>
          <w:szCs w:val="20"/>
        </w:rPr>
        <w:tab/>
      </w:r>
      <w:r w:rsidRPr="59FA043F">
        <w:rPr>
          <w:rFonts w:cs="Arial"/>
          <w:color w:val="002060"/>
        </w:rPr>
        <w:t xml:space="preserve">Date: </w:t>
      </w:r>
    </w:p>
    <w:p w14:paraId="73170703" w14:textId="77777777" w:rsidR="005978BF" w:rsidRPr="00F94472" w:rsidRDefault="005978BF" w:rsidP="005978BF">
      <w:pPr>
        <w:tabs>
          <w:tab w:val="left" w:pos="5670"/>
        </w:tabs>
        <w:rPr>
          <w:rFonts w:cs="Arial"/>
          <w:color w:val="002060"/>
          <w:szCs w:val="20"/>
        </w:rPr>
      </w:pPr>
    </w:p>
    <w:p w14:paraId="5574FA78" w14:textId="5FAC6779" w:rsidR="005978BF" w:rsidRPr="00F94472" w:rsidRDefault="005978BF" w:rsidP="59FA043F">
      <w:pPr>
        <w:tabs>
          <w:tab w:val="left" w:pos="5670"/>
        </w:tabs>
        <w:rPr>
          <w:rFonts w:cs="Arial"/>
          <w:color w:val="002060"/>
        </w:rPr>
      </w:pPr>
      <w:proofErr w:type="gramStart"/>
      <w:r w:rsidRPr="59FA043F">
        <w:rPr>
          <w:rFonts w:cs="Arial"/>
          <w:color w:val="002060"/>
        </w:rPr>
        <w:t>_________________________________</w:t>
      </w:r>
      <w:r>
        <w:tab/>
      </w:r>
      <w:proofErr w:type="gramEnd"/>
      <w:r w:rsidRPr="59FA043F">
        <w:rPr>
          <w:rFonts w:cs="Arial"/>
          <w:color w:val="002060"/>
        </w:rPr>
        <w:t>________________________________</w:t>
      </w:r>
    </w:p>
    <w:p w14:paraId="03B9BB84" w14:textId="0A43DC69" w:rsidR="005978BF" w:rsidRPr="00F94472" w:rsidRDefault="005978BF" w:rsidP="005978BF">
      <w:pPr>
        <w:tabs>
          <w:tab w:val="left" w:pos="5670"/>
        </w:tabs>
        <w:rPr>
          <w:rFonts w:cs="Arial"/>
          <w:color w:val="002060"/>
          <w:szCs w:val="20"/>
        </w:rPr>
      </w:pPr>
      <w:r w:rsidRPr="00F94472">
        <w:rPr>
          <w:rFonts w:cs="Arial"/>
          <w:color w:val="002060"/>
          <w:szCs w:val="20"/>
        </w:rPr>
        <w:tab/>
      </w:r>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8"/>
      <w:footerReference w:type="default" r:id="rId19"/>
      <w:footerReference w:type="first" r:id="rId20"/>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76FC9" w14:textId="77777777" w:rsidR="00F658ED" w:rsidRDefault="00F658ED">
      <w:r>
        <w:separator/>
      </w:r>
    </w:p>
  </w:endnote>
  <w:endnote w:type="continuationSeparator" w:id="0">
    <w:p w14:paraId="2A495FAC" w14:textId="77777777" w:rsidR="00F658ED" w:rsidRDefault="00F6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Calibri"/>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F07D" w14:textId="77777777" w:rsidR="00F658ED" w:rsidRDefault="00F658ED">
      <w:r>
        <w:separator/>
      </w:r>
    </w:p>
  </w:footnote>
  <w:footnote w:type="continuationSeparator" w:id="0">
    <w:p w14:paraId="0E21D397" w14:textId="77777777" w:rsidR="00F658ED" w:rsidRDefault="00F6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7"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3"/>
  </w:num>
  <w:num w:numId="2" w16cid:durableId="622349277">
    <w:abstractNumId w:val="29"/>
  </w:num>
  <w:num w:numId="3" w16cid:durableId="550311602">
    <w:abstractNumId w:val="26"/>
  </w:num>
  <w:num w:numId="4" w16cid:durableId="1442384864">
    <w:abstractNumId w:val="5"/>
  </w:num>
  <w:num w:numId="5" w16cid:durableId="858856169">
    <w:abstractNumId w:val="8"/>
  </w:num>
  <w:num w:numId="6" w16cid:durableId="1778941285">
    <w:abstractNumId w:val="18"/>
  </w:num>
  <w:num w:numId="7" w16cid:durableId="1670985634">
    <w:abstractNumId w:val="28"/>
  </w:num>
  <w:num w:numId="8" w16cid:durableId="1465075794">
    <w:abstractNumId w:val="9"/>
  </w:num>
  <w:num w:numId="9" w16cid:durableId="1120950928">
    <w:abstractNumId w:val="19"/>
  </w:num>
  <w:num w:numId="10" w16cid:durableId="1867672630">
    <w:abstractNumId w:val="25"/>
  </w:num>
  <w:num w:numId="11" w16cid:durableId="1292441941">
    <w:abstractNumId w:val="12"/>
  </w:num>
  <w:num w:numId="12" w16cid:durableId="535775843">
    <w:abstractNumId w:val="22"/>
  </w:num>
  <w:num w:numId="13" w16cid:durableId="882788155">
    <w:abstractNumId w:val="30"/>
  </w:num>
  <w:num w:numId="14" w16cid:durableId="1976452099">
    <w:abstractNumId w:val="27"/>
  </w:num>
  <w:num w:numId="15" w16cid:durableId="1792629629">
    <w:abstractNumId w:val="31"/>
  </w:num>
  <w:num w:numId="16" w16cid:durableId="1600018535">
    <w:abstractNumId w:val="6"/>
  </w:num>
  <w:num w:numId="17" w16cid:durableId="1774787898">
    <w:abstractNumId w:val="10"/>
  </w:num>
  <w:num w:numId="18" w16cid:durableId="1104881660">
    <w:abstractNumId w:val="15"/>
  </w:num>
  <w:num w:numId="19" w16cid:durableId="92632144">
    <w:abstractNumId w:val="21"/>
  </w:num>
  <w:num w:numId="20" w16cid:durableId="2108039559">
    <w:abstractNumId w:val="16"/>
  </w:num>
  <w:num w:numId="21" w16cid:durableId="641354061">
    <w:abstractNumId w:val="14"/>
  </w:num>
  <w:num w:numId="22" w16cid:durableId="1322194723">
    <w:abstractNumId w:val="11"/>
  </w:num>
  <w:num w:numId="23" w16cid:durableId="1470393616">
    <w:abstractNumId w:val="17"/>
  </w:num>
  <w:num w:numId="24" w16cid:durableId="581110854">
    <w:abstractNumId w:val="4"/>
  </w:num>
  <w:num w:numId="25" w16cid:durableId="1364792100">
    <w:abstractNumId w:val="2"/>
  </w:num>
  <w:num w:numId="26" w16cid:durableId="286935695">
    <w:abstractNumId w:val="7"/>
  </w:num>
  <w:num w:numId="27" w16cid:durableId="2141067581">
    <w:abstractNumId w:val="3"/>
  </w:num>
  <w:num w:numId="28" w16cid:durableId="1629048879">
    <w:abstractNumId w:val="20"/>
  </w:num>
  <w:num w:numId="29" w16cid:durableId="16544730">
    <w:abstractNumId w:val="1"/>
  </w:num>
  <w:num w:numId="30" w16cid:durableId="834733564">
    <w:abstractNumId w:val="0"/>
  </w:num>
  <w:num w:numId="31" w16cid:durableId="794910256">
    <w:abstractNumId w:val="24"/>
  </w:num>
  <w:num w:numId="32" w16cid:durableId="206930442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07D"/>
    <w:rsid w:val="0009396D"/>
    <w:rsid w:val="000943F3"/>
    <w:rsid w:val="00094EF1"/>
    <w:rsid w:val="0009526C"/>
    <w:rsid w:val="0009527E"/>
    <w:rsid w:val="00095902"/>
    <w:rsid w:val="000A2254"/>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056F"/>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5F73"/>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6F64"/>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5EB5"/>
    <w:rsid w:val="001E6880"/>
    <w:rsid w:val="001F054B"/>
    <w:rsid w:val="001F18BC"/>
    <w:rsid w:val="001F221A"/>
    <w:rsid w:val="001F3471"/>
    <w:rsid w:val="001F3513"/>
    <w:rsid w:val="001F488E"/>
    <w:rsid w:val="00200793"/>
    <w:rsid w:val="00200825"/>
    <w:rsid w:val="00200900"/>
    <w:rsid w:val="00201566"/>
    <w:rsid w:val="00201D2E"/>
    <w:rsid w:val="00204238"/>
    <w:rsid w:val="00204CEE"/>
    <w:rsid w:val="002079C6"/>
    <w:rsid w:val="002105B9"/>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4A1"/>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1ABF"/>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A4F"/>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87DBF"/>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5A5"/>
    <w:rsid w:val="004F1DCB"/>
    <w:rsid w:val="004F2FB5"/>
    <w:rsid w:val="004F3D75"/>
    <w:rsid w:val="004F48C9"/>
    <w:rsid w:val="004F49A1"/>
    <w:rsid w:val="004F55DF"/>
    <w:rsid w:val="004F7DEB"/>
    <w:rsid w:val="004F7F7B"/>
    <w:rsid w:val="00501E2F"/>
    <w:rsid w:val="00501E6C"/>
    <w:rsid w:val="00501EC0"/>
    <w:rsid w:val="00502169"/>
    <w:rsid w:val="005024E7"/>
    <w:rsid w:val="005037F2"/>
    <w:rsid w:val="00503BD1"/>
    <w:rsid w:val="00503F97"/>
    <w:rsid w:val="005107BE"/>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6FA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1412"/>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475A8"/>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0E39"/>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3B0B"/>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36F7"/>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6727"/>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1903"/>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74B"/>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A30"/>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A4013"/>
    <w:rsid w:val="009B11DB"/>
    <w:rsid w:val="009B18E4"/>
    <w:rsid w:val="009B2897"/>
    <w:rsid w:val="009B55E8"/>
    <w:rsid w:val="009B5680"/>
    <w:rsid w:val="009B5A2C"/>
    <w:rsid w:val="009B7267"/>
    <w:rsid w:val="009B7F50"/>
    <w:rsid w:val="009C1A83"/>
    <w:rsid w:val="009C6B39"/>
    <w:rsid w:val="009C6FE7"/>
    <w:rsid w:val="009C7388"/>
    <w:rsid w:val="009C7E58"/>
    <w:rsid w:val="009D09BF"/>
    <w:rsid w:val="009D2B4E"/>
    <w:rsid w:val="009D41D3"/>
    <w:rsid w:val="009D4E40"/>
    <w:rsid w:val="009D5C66"/>
    <w:rsid w:val="009D5FF9"/>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0F60"/>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09A7"/>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169B"/>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38FC"/>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55FE"/>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593F"/>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479C"/>
    <w:rsid w:val="00CB56B9"/>
    <w:rsid w:val="00CB6D6A"/>
    <w:rsid w:val="00CB734E"/>
    <w:rsid w:val="00CB79B2"/>
    <w:rsid w:val="00CB79FF"/>
    <w:rsid w:val="00CB7D9B"/>
    <w:rsid w:val="00CC08E5"/>
    <w:rsid w:val="00CC2C0C"/>
    <w:rsid w:val="00CC2DC2"/>
    <w:rsid w:val="00CC3BFE"/>
    <w:rsid w:val="00CC5A1E"/>
    <w:rsid w:val="00CC5F51"/>
    <w:rsid w:val="00CC60F6"/>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B38"/>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66E0D"/>
    <w:rsid w:val="00D702EF"/>
    <w:rsid w:val="00D71450"/>
    <w:rsid w:val="00D72E16"/>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003"/>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234F"/>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3538"/>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58ED"/>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97C0F"/>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 w:val="59FA0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4167">
      <w:bodyDiv w:val="1"/>
      <w:marLeft w:val="0"/>
      <w:marRight w:val="0"/>
      <w:marTop w:val="0"/>
      <w:marBottom w:val="0"/>
      <w:divBdr>
        <w:top w:val="none" w:sz="0" w:space="0" w:color="auto"/>
        <w:left w:val="none" w:sz="0" w:space="0" w:color="auto"/>
        <w:bottom w:val="none" w:sz="0" w:space="0" w:color="auto"/>
        <w:right w:val="none" w:sz="0" w:space="0" w:color="auto"/>
      </w:divBdr>
    </w:div>
    <w:div w:id="49771638">
      <w:bodyDiv w:val="1"/>
      <w:marLeft w:val="0"/>
      <w:marRight w:val="0"/>
      <w:marTop w:val="0"/>
      <w:marBottom w:val="0"/>
      <w:divBdr>
        <w:top w:val="none" w:sz="0" w:space="0" w:color="auto"/>
        <w:left w:val="none" w:sz="0" w:space="0" w:color="auto"/>
        <w:bottom w:val="none" w:sz="0" w:space="0" w:color="auto"/>
        <w:right w:val="none" w:sz="0" w:space="0" w:color="auto"/>
      </w:divBdr>
    </w:div>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323050484">
      <w:bodyDiv w:val="1"/>
      <w:marLeft w:val="0"/>
      <w:marRight w:val="0"/>
      <w:marTop w:val="0"/>
      <w:marBottom w:val="0"/>
      <w:divBdr>
        <w:top w:val="none" w:sz="0" w:space="0" w:color="auto"/>
        <w:left w:val="none" w:sz="0" w:space="0" w:color="auto"/>
        <w:bottom w:val="none" w:sz="0" w:space="0" w:color="auto"/>
        <w:right w:val="none" w:sz="0" w:space="0" w:color="auto"/>
      </w:divBdr>
    </w:div>
    <w:div w:id="371424704">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46604777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694070536">
      <w:bodyDiv w:val="1"/>
      <w:marLeft w:val="0"/>
      <w:marRight w:val="0"/>
      <w:marTop w:val="0"/>
      <w:marBottom w:val="0"/>
      <w:divBdr>
        <w:top w:val="none" w:sz="0" w:space="0" w:color="auto"/>
        <w:left w:val="none" w:sz="0" w:space="0" w:color="auto"/>
        <w:bottom w:val="none" w:sz="0" w:space="0" w:color="auto"/>
        <w:right w:val="none" w:sz="0" w:space="0" w:color="auto"/>
      </w:divBdr>
    </w:div>
    <w:div w:id="1733235450">
      <w:bodyDiv w:val="1"/>
      <w:marLeft w:val="0"/>
      <w:marRight w:val="0"/>
      <w:marTop w:val="0"/>
      <w:marBottom w:val="0"/>
      <w:divBdr>
        <w:top w:val="none" w:sz="0" w:space="0" w:color="auto"/>
        <w:left w:val="none" w:sz="0" w:space="0" w:color="auto"/>
        <w:bottom w:val="none" w:sz="0" w:space="0" w:color="auto"/>
        <w:right w:val="none" w:sz="0" w:space="0" w:color="auto"/>
      </w:divBdr>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4328561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QuickStyle" Target="diagrams/quickStyl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0DF9C6-9CBF-4738-9D5E-B90E87E04C5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02918AB-A0DD-4949-A206-C740524E24D0}">
      <dgm:prSet phldrT="[Text]"/>
      <dgm:spPr/>
      <dgm:t>
        <a:bodyPr/>
        <a:lstStyle/>
        <a:p>
          <a:r>
            <a:rPr lang="en-GB"/>
            <a:t>Shift Supervisor</a:t>
          </a:r>
        </a:p>
      </dgm:t>
    </dgm:pt>
    <dgm:pt modelId="{CFAB78DA-5A90-4A11-BD63-B9E7CE6226F0}" type="parTrans" cxnId="{DB316168-619E-4AB4-BF3B-69054D6A4DFE}">
      <dgm:prSet/>
      <dgm:spPr/>
      <dgm:t>
        <a:bodyPr/>
        <a:lstStyle/>
        <a:p>
          <a:endParaRPr lang="en-GB"/>
        </a:p>
      </dgm:t>
    </dgm:pt>
    <dgm:pt modelId="{671966E1-8AAB-4C5A-A6F8-AD55EC45AE1F}" type="sibTrans" cxnId="{DB316168-619E-4AB4-BF3B-69054D6A4DFE}">
      <dgm:prSet/>
      <dgm:spPr/>
      <dgm:t>
        <a:bodyPr/>
        <a:lstStyle/>
        <a:p>
          <a:endParaRPr lang="en-GB"/>
        </a:p>
      </dgm:t>
    </dgm:pt>
    <dgm:pt modelId="{510BFBFE-A683-4C07-AAC5-F3CB12F76468}" type="asst">
      <dgm:prSet phldrT="[Text]"/>
      <dgm:spPr/>
      <dgm:t>
        <a:bodyPr/>
        <a:lstStyle/>
        <a:p>
          <a:r>
            <a:rPr lang="en-GB"/>
            <a:t>Housekeeper</a:t>
          </a:r>
        </a:p>
      </dgm:t>
    </dgm:pt>
    <dgm:pt modelId="{B8DC9B84-4FA8-4E7B-831C-CB378F4C46E1}" type="parTrans" cxnId="{8BB9DAF7-63F6-4F04-9E25-8ACE3EF6033C}">
      <dgm:prSet/>
      <dgm:spPr/>
      <dgm:t>
        <a:bodyPr/>
        <a:lstStyle/>
        <a:p>
          <a:endParaRPr lang="en-GB"/>
        </a:p>
      </dgm:t>
    </dgm:pt>
    <dgm:pt modelId="{141958CD-3EAD-435A-AC6D-4694A5DAF566}" type="sibTrans" cxnId="{8BB9DAF7-63F6-4F04-9E25-8ACE3EF6033C}">
      <dgm:prSet/>
      <dgm:spPr/>
      <dgm:t>
        <a:bodyPr/>
        <a:lstStyle/>
        <a:p>
          <a:endParaRPr lang="en-GB"/>
        </a:p>
      </dgm:t>
    </dgm:pt>
    <dgm:pt modelId="{FD923810-4B03-405E-8EF1-02A995CB4D07}" type="pres">
      <dgm:prSet presAssocID="{120DF9C6-9CBF-4738-9D5E-B90E87E04C54}" presName="hierChild1" presStyleCnt="0">
        <dgm:presLayoutVars>
          <dgm:orgChart val="1"/>
          <dgm:chPref val="1"/>
          <dgm:dir/>
          <dgm:animOne val="branch"/>
          <dgm:animLvl val="lvl"/>
          <dgm:resizeHandles/>
        </dgm:presLayoutVars>
      </dgm:prSet>
      <dgm:spPr/>
    </dgm:pt>
    <dgm:pt modelId="{1145F64A-B937-40CF-8678-EF719E945CEF}" type="pres">
      <dgm:prSet presAssocID="{602918AB-A0DD-4949-A206-C740524E24D0}" presName="hierRoot1" presStyleCnt="0">
        <dgm:presLayoutVars>
          <dgm:hierBranch val="init"/>
        </dgm:presLayoutVars>
      </dgm:prSet>
      <dgm:spPr/>
    </dgm:pt>
    <dgm:pt modelId="{FA205B35-E9A9-4DDC-990A-552CDBB075CB}" type="pres">
      <dgm:prSet presAssocID="{602918AB-A0DD-4949-A206-C740524E24D0}" presName="rootComposite1" presStyleCnt="0"/>
      <dgm:spPr/>
    </dgm:pt>
    <dgm:pt modelId="{841718FC-5446-49DB-A10D-7479F1117DA8}" type="pres">
      <dgm:prSet presAssocID="{602918AB-A0DD-4949-A206-C740524E24D0}" presName="rootText1" presStyleLbl="node0" presStyleIdx="0" presStyleCnt="1">
        <dgm:presLayoutVars>
          <dgm:chPref val="3"/>
        </dgm:presLayoutVars>
      </dgm:prSet>
      <dgm:spPr/>
    </dgm:pt>
    <dgm:pt modelId="{C90A30ED-5862-47EA-90A2-8B565D76FAF1}" type="pres">
      <dgm:prSet presAssocID="{602918AB-A0DD-4949-A206-C740524E24D0}" presName="rootConnector1" presStyleLbl="node1" presStyleIdx="0" presStyleCnt="0"/>
      <dgm:spPr/>
    </dgm:pt>
    <dgm:pt modelId="{F84520F1-A15A-48A8-97FE-379ACB61CA8F}" type="pres">
      <dgm:prSet presAssocID="{602918AB-A0DD-4949-A206-C740524E24D0}" presName="hierChild2" presStyleCnt="0"/>
      <dgm:spPr/>
    </dgm:pt>
    <dgm:pt modelId="{21D942A6-A254-4C29-8C4E-55CDFFC25AF0}" type="pres">
      <dgm:prSet presAssocID="{602918AB-A0DD-4949-A206-C740524E24D0}" presName="hierChild3" presStyleCnt="0"/>
      <dgm:spPr/>
    </dgm:pt>
    <dgm:pt modelId="{6B8E272C-0483-4908-9166-76FE908F58B6}" type="pres">
      <dgm:prSet presAssocID="{B8DC9B84-4FA8-4E7B-831C-CB378F4C46E1}" presName="Name111" presStyleLbl="parChTrans1D2" presStyleIdx="0" presStyleCnt="1"/>
      <dgm:spPr/>
    </dgm:pt>
    <dgm:pt modelId="{FDB8E3D2-C7FE-42F0-9128-0DE6BFCDFC2C}" type="pres">
      <dgm:prSet presAssocID="{510BFBFE-A683-4C07-AAC5-F3CB12F76468}" presName="hierRoot3" presStyleCnt="0">
        <dgm:presLayoutVars>
          <dgm:hierBranch val="init"/>
        </dgm:presLayoutVars>
      </dgm:prSet>
      <dgm:spPr/>
    </dgm:pt>
    <dgm:pt modelId="{22721E0C-BBF0-4380-87C3-02918CAA5294}" type="pres">
      <dgm:prSet presAssocID="{510BFBFE-A683-4C07-AAC5-F3CB12F76468}" presName="rootComposite3" presStyleCnt="0"/>
      <dgm:spPr/>
    </dgm:pt>
    <dgm:pt modelId="{DDEC861B-C78B-4C92-B3A5-0140BAB6BCB4}" type="pres">
      <dgm:prSet presAssocID="{510BFBFE-A683-4C07-AAC5-F3CB12F76468}" presName="rootText3" presStyleLbl="asst1" presStyleIdx="0" presStyleCnt="1">
        <dgm:presLayoutVars>
          <dgm:chPref val="3"/>
        </dgm:presLayoutVars>
      </dgm:prSet>
      <dgm:spPr/>
    </dgm:pt>
    <dgm:pt modelId="{8B2A4B53-732B-4990-BACF-BDE892D0EE7A}" type="pres">
      <dgm:prSet presAssocID="{510BFBFE-A683-4C07-AAC5-F3CB12F76468}" presName="rootConnector3" presStyleLbl="asst1" presStyleIdx="0" presStyleCnt="1"/>
      <dgm:spPr/>
    </dgm:pt>
    <dgm:pt modelId="{8B5E0989-5D6A-4657-87B1-1E870413D43C}" type="pres">
      <dgm:prSet presAssocID="{510BFBFE-A683-4C07-AAC5-F3CB12F76468}" presName="hierChild6" presStyleCnt="0"/>
      <dgm:spPr/>
    </dgm:pt>
    <dgm:pt modelId="{19A0CEEB-99FF-4E52-B12E-E1169F8447FE}" type="pres">
      <dgm:prSet presAssocID="{510BFBFE-A683-4C07-AAC5-F3CB12F76468}" presName="hierChild7" presStyleCnt="0"/>
      <dgm:spPr/>
    </dgm:pt>
  </dgm:ptLst>
  <dgm:cxnLst>
    <dgm:cxn modelId="{D3AD8D3C-1B12-4B58-9339-B9D9EF62F0BD}" type="presOf" srcId="{602918AB-A0DD-4949-A206-C740524E24D0}" destId="{841718FC-5446-49DB-A10D-7479F1117DA8}" srcOrd="0" destOrd="0" presId="urn:microsoft.com/office/officeart/2005/8/layout/orgChart1"/>
    <dgm:cxn modelId="{750DB840-68C2-41A2-9963-E12EB28BA2DB}" type="presOf" srcId="{602918AB-A0DD-4949-A206-C740524E24D0}" destId="{C90A30ED-5862-47EA-90A2-8B565D76FAF1}" srcOrd="1" destOrd="0" presId="urn:microsoft.com/office/officeart/2005/8/layout/orgChart1"/>
    <dgm:cxn modelId="{6D359E46-91D4-49E0-9318-9E45A9517E0E}" type="presOf" srcId="{510BFBFE-A683-4C07-AAC5-F3CB12F76468}" destId="{8B2A4B53-732B-4990-BACF-BDE892D0EE7A}" srcOrd="1" destOrd="0" presId="urn:microsoft.com/office/officeart/2005/8/layout/orgChart1"/>
    <dgm:cxn modelId="{0A43E067-1FAA-4C38-9A3D-A395EFE6E912}" type="presOf" srcId="{B8DC9B84-4FA8-4E7B-831C-CB378F4C46E1}" destId="{6B8E272C-0483-4908-9166-76FE908F58B6}" srcOrd="0" destOrd="0" presId="urn:microsoft.com/office/officeart/2005/8/layout/orgChart1"/>
    <dgm:cxn modelId="{DB316168-619E-4AB4-BF3B-69054D6A4DFE}" srcId="{120DF9C6-9CBF-4738-9D5E-B90E87E04C54}" destId="{602918AB-A0DD-4949-A206-C740524E24D0}" srcOrd="0" destOrd="0" parTransId="{CFAB78DA-5A90-4A11-BD63-B9E7CE6226F0}" sibTransId="{671966E1-8AAB-4C5A-A6F8-AD55EC45AE1F}"/>
    <dgm:cxn modelId="{8D4DADBA-F1F6-4E09-A066-24691082EA19}" type="presOf" srcId="{120DF9C6-9CBF-4738-9D5E-B90E87E04C54}" destId="{FD923810-4B03-405E-8EF1-02A995CB4D07}" srcOrd="0" destOrd="0" presId="urn:microsoft.com/office/officeart/2005/8/layout/orgChart1"/>
    <dgm:cxn modelId="{A309F7F5-83A5-4E1E-8298-F760C256A5FC}" type="presOf" srcId="{510BFBFE-A683-4C07-AAC5-F3CB12F76468}" destId="{DDEC861B-C78B-4C92-B3A5-0140BAB6BCB4}" srcOrd="0" destOrd="0" presId="urn:microsoft.com/office/officeart/2005/8/layout/orgChart1"/>
    <dgm:cxn modelId="{8BB9DAF7-63F6-4F04-9E25-8ACE3EF6033C}" srcId="{602918AB-A0DD-4949-A206-C740524E24D0}" destId="{510BFBFE-A683-4C07-AAC5-F3CB12F76468}" srcOrd="0" destOrd="0" parTransId="{B8DC9B84-4FA8-4E7B-831C-CB378F4C46E1}" sibTransId="{141958CD-3EAD-435A-AC6D-4694A5DAF566}"/>
    <dgm:cxn modelId="{9B7A5514-4DDE-4F5B-B960-1C9E49575563}" type="presParOf" srcId="{FD923810-4B03-405E-8EF1-02A995CB4D07}" destId="{1145F64A-B937-40CF-8678-EF719E945CEF}" srcOrd="0" destOrd="0" presId="urn:microsoft.com/office/officeart/2005/8/layout/orgChart1"/>
    <dgm:cxn modelId="{B5A228F7-1CCE-485F-ACFF-94011787B8E8}" type="presParOf" srcId="{1145F64A-B937-40CF-8678-EF719E945CEF}" destId="{FA205B35-E9A9-4DDC-990A-552CDBB075CB}" srcOrd="0" destOrd="0" presId="urn:microsoft.com/office/officeart/2005/8/layout/orgChart1"/>
    <dgm:cxn modelId="{B1ABE6FE-1009-4A0B-B251-F0CFDC8774BB}" type="presParOf" srcId="{FA205B35-E9A9-4DDC-990A-552CDBB075CB}" destId="{841718FC-5446-49DB-A10D-7479F1117DA8}" srcOrd="0" destOrd="0" presId="urn:microsoft.com/office/officeart/2005/8/layout/orgChart1"/>
    <dgm:cxn modelId="{23ECF5D6-6CBC-4EE1-9CFC-E353906F2830}" type="presParOf" srcId="{FA205B35-E9A9-4DDC-990A-552CDBB075CB}" destId="{C90A30ED-5862-47EA-90A2-8B565D76FAF1}" srcOrd="1" destOrd="0" presId="urn:microsoft.com/office/officeart/2005/8/layout/orgChart1"/>
    <dgm:cxn modelId="{B962578A-9649-4CCE-89E2-DBAF098E1750}" type="presParOf" srcId="{1145F64A-B937-40CF-8678-EF719E945CEF}" destId="{F84520F1-A15A-48A8-97FE-379ACB61CA8F}" srcOrd="1" destOrd="0" presId="urn:microsoft.com/office/officeart/2005/8/layout/orgChart1"/>
    <dgm:cxn modelId="{D03E8057-08D9-4A1A-B580-4A9631D0065F}" type="presParOf" srcId="{1145F64A-B937-40CF-8678-EF719E945CEF}" destId="{21D942A6-A254-4C29-8C4E-55CDFFC25AF0}" srcOrd="2" destOrd="0" presId="urn:microsoft.com/office/officeart/2005/8/layout/orgChart1"/>
    <dgm:cxn modelId="{6E8112D3-1038-495D-8C6D-DCDD3FF5C288}" type="presParOf" srcId="{21D942A6-A254-4C29-8C4E-55CDFFC25AF0}" destId="{6B8E272C-0483-4908-9166-76FE908F58B6}" srcOrd="0" destOrd="0" presId="urn:microsoft.com/office/officeart/2005/8/layout/orgChart1"/>
    <dgm:cxn modelId="{237EED48-3D37-44FA-86D9-9B824E646E9E}" type="presParOf" srcId="{21D942A6-A254-4C29-8C4E-55CDFFC25AF0}" destId="{FDB8E3D2-C7FE-42F0-9128-0DE6BFCDFC2C}" srcOrd="1" destOrd="0" presId="urn:microsoft.com/office/officeart/2005/8/layout/orgChart1"/>
    <dgm:cxn modelId="{66457E33-68FE-461E-B2D0-ED300DF3D296}" type="presParOf" srcId="{FDB8E3D2-C7FE-42F0-9128-0DE6BFCDFC2C}" destId="{22721E0C-BBF0-4380-87C3-02918CAA5294}" srcOrd="0" destOrd="0" presId="urn:microsoft.com/office/officeart/2005/8/layout/orgChart1"/>
    <dgm:cxn modelId="{AA91219F-63D6-471D-A14E-24C7D06FAF2E}" type="presParOf" srcId="{22721E0C-BBF0-4380-87C3-02918CAA5294}" destId="{DDEC861B-C78B-4C92-B3A5-0140BAB6BCB4}" srcOrd="0" destOrd="0" presId="urn:microsoft.com/office/officeart/2005/8/layout/orgChart1"/>
    <dgm:cxn modelId="{C01BEEEB-1040-4AC4-9653-9505233F54AF}" type="presParOf" srcId="{22721E0C-BBF0-4380-87C3-02918CAA5294}" destId="{8B2A4B53-732B-4990-BACF-BDE892D0EE7A}" srcOrd="1" destOrd="0" presId="urn:microsoft.com/office/officeart/2005/8/layout/orgChart1"/>
    <dgm:cxn modelId="{47851308-A30A-468F-9434-411D564235D3}" type="presParOf" srcId="{FDB8E3D2-C7FE-42F0-9128-0DE6BFCDFC2C}" destId="{8B5E0989-5D6A-4657-87B1-1E870413D43C}" srcOrd="1" destOrd="0" presId="urn:microsoft.com/office/officeart/2005/8/layout/orgChart1"/>
    <dgm:cxn modelId="{A0138E49-CD81-4C90-AF84-85847A339DF8}" type="presParOf" srcId="{FDB8E3D2-C7FE-42F0-9128-0DE6BFCDFC2C}" destId="{19A0CEEB-99FF-4E52-B12E-E1169F8447F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8E272C-0483-4908-9166-76FE908F58B6}">
      <dsp:nvSpPr>
        <dsp:cNvPr id="0" name=""/>
        <dsp:cNvSpPr/>
      </dsp:nvSpPr>
      <dsp:spPr>
        <a:xfrm>
          <a:off x="1143495" y="422461"/>
          <a:ext cx="91440" cy="388647"/>
        </a:xfrm>
        <a:custGeom>
          <a:avLst/>
          <a:gdLst/>
          <a:ahLst/>
          <a:cxnLst/>
          <a:rect l="0" t="0" r="0" b="0"/>
          <a:pathLst>
            <a:path>
              <a:moveTo>
                <a:pt x="134433" y="0"/>
              </a:moveTo>
              <a:lnTo>
                <a:pt x="134433" y="388647"/>
              </a:lnTo>
              <a:lnTo>
                <a:pt x="45720" y="3886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1718FC-5446-49DB-A10D-7479F1117DA8}">
      <dsp:nvSpPr>
        <dsp:cNvPr id="0" name=""/>
        <dsp:cNvSpPr/>
      </dsp:nvSpPr>
      <dsp:spPr>
        <a:xfrm>
          <a:off x="855484" y="18"/>
          <a:ext cx="844886" cy="42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Shift Supervisor</a:t>
          </a:r>
        </a:p>
      </dsp:txBody>
      <dsp:txXfrm>
        <a:off x="855484" y="18"/>
        <a:ext cx="844886" cy="422443"/>
      </dsp:txXfrm>
    </dsp:sp>
    <dsp:sp modelId="{DDEC861B-C78B-4C92-B3A5-0140BAB6BCB4}">
      <dsp:nvSpPr>
        <dsp:cNvPr id="0" name=""/>
        <dsp:cNvSpPr/>
      </dsp:nvSpPr>
      <dsp:spPr>
        <a:xfrm>
          <a:off x="344328" y="599888"/>
          <a:ext cx="844886" cy="42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Housekeeper</a:t>
          </a:r>
        </a:p>
      </dsp:txBody>
      <dsp:txXfrm>
        <a:off x="344328" y="599888"/>
        <a:ext cx="844886" cy="4224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14BA5394DA5F42992FC16C5A62018D" ma:contentTypeVersion="15" ma:contentTypeDescription="Create a new document." ma:contentTypeScope="" ma:versionID="d49ce7793a292ca928a58f5ad470927b">
  <xsd:schema xmlns:xsd="http://www.w3.org/2001/XMLSchema" xmlns:xs="http://www.w3.org/2001/XMLSchema" xmlns:p="http://schemas.microsoft.com/office/2006/metadata/properties" xmlns:ns2="44a56295-c29e-4898-8136-a54736c65b82" xmlns:ns3="dc886b6e-0989-44b4-b128-006c7e9289a8" xmlns:ns4="b5d9be14-804b-4599-9d88-fb5b8dd3840c" targetNamespace="http://schemas.microsoft.com/office/2006/metadata/properties" ma:root="true" ma:fieldsID="c9f447a3826211730c3e243f831164a0" ns2:_="" ns3:_="" ns4:_="">
    <xsd:import namespace="44a56295-c29e-4898-8136-a54736c65b82"/>
    <xsd:import namespace="dc886b6e-0989-44b4-b128-006c7e9289a8"/>
    <xsd:import namespace="b5d9be14-804b-4599-9d88-fb5b8dd3840c"/>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element name="TaxCatchAll" ma:index="18" nillable="true" ma:displayName="Taxonomy Catch All Column" ma:hidden="true" ma:list="{9cc529f7-e251-41f4-9d87-c46655a38a9a}" ma:internalName="TaxCatchAll" ma:showField="CatchAllData" ma:web="b5d9be14-804b-4599-9d88-fb5b8dd384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886b6e-0989-44b4-b128-006c7e928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9be14-804b-4599-9d88-fb5b8dd384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ee89e71-04cd-405e-9ca3-99e020c1694d" ContentTypeId="0x0101" PreviousValue="false" LastSyncTimeStamp="2018-05-28T08:22:36.13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lcf76f155ced4ddcb4097134ff3c332f xmlns="dc886b6e-0989-44b4-b128-006c7e9289a8">
      <Terms xmlns="http://schemas.microsoft.com/office/infopath/2007/PartnerControls"/>
    </lcf76f155ced4ddcb4097134ff3c332f>
    <TaxCatchAll xmlns="44a56295-c29e-4898-8136-a54736c65b82" xsi:nil="true"/>
    <Descriptions xmlns="44a56295-c29e-4898-8136-a54736c65b82" xsi:nil="true"/>
  </documentManagement>
</p:properties>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A2F395E8-4841-43B7-AFAA-56DD7BBFD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dc886b6e-0989-44b4-b128-006c7e9289a8"/>
    <ds:schemaRef ds:uri="b5d9be14-804b-4599-9d88-fb5b8dd38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77CFD-90E6-48AE-9D14-02F3540B771A}">
  <ds:schemaRefs>
    <ds:schemaRef ds:uri="Microsoft.SharePoint.Taxonomy.ContentTypeSync"/>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5.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 ds:uri="44a56295-c29e-4898-8136-a54736c65b82"/>
    <ds:schemaRef ds:uri="dc886b6e-0989-44b4-b128-006c7e9289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4235</Characters>
  <Application>Microsoft Office Word</Application>
  <DocSecurity>0</DocSecurity>
  <Lines>35</Lines>
  <Paragraphs>9</Paragraphs>
  <ScaleCrop>false</ScaleCrop>
  <Company>SODEXHO ALLIANCE</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Walczak, Liz (Sodexo)</cp:lastModifiedBy>
  <cp:revision>4</cp:revision>
  <cp:lastPrinted>2014-08-21T13:59:00Z</cp:lastPrinted>
  <dcterms:created xsi:type="dcterms:W3CDTF">2026-04-30T12:08:00Z</dcterms:created>
  <dcterms:modified xsi:type="dcterms:W3CDTF">2026-05-14T11:46:00Z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0x0101009614BA5394DA5F42992FC16C5A62018D</vt:lpwstr>
  </property>
  <property fmtid="{D5CDD505-2E9C-101B-9397-08002B2CF9AE}" pid="13" name="MediaServiceImageTags">
    <vt:lpwstr/>
  </property>
</Properties>
</file>