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36B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8C81E34" wp14:editId="703B916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86DD4" w14:textId="15FD986C" w:rsidR="00366A73" w:rsidRPr="004A6F01" w:rsidRDefault="00366A73" w:rsidP="00366A73">
                            <w:pPr>
                              <w:jc w:val="left"/>
                              <w:rPr>
                                <w:color w:val="FFFFFF"/>
                                <w:sz w:val="44"/>
                                <w:szCs w:val="44"/>
                                <w:lang w:val="fr-FR"/>
                              </w:rPr>
                            </w:pPr>
                            <w:r w:rsidRPr="004A6F01">
                              <w:rPr>
                                <w:color w:val="FFFFFF"/>
                                <w:sz w:val="44"/>
                                <w:szCs w:val="44"/>
                                <w:lang w:val="fr-FR"/>
                              </w:rPr>
                              <w:t xml:space="preserve">Job </w:t>
                            </w:r>
                            <w:proofErr w:type="gramStart"/>
                            <w:r w:rsidRPr="004A6F01">
                              <w:rPr>
                                <w:color w:val="FFFFFF"/>
                                <w:sz w:val="44"/>
                                <w:szCs w:val="44"/>
                                <w:lang w:val="fr-FR"/>
                              </w:rPr>
                              <w:t>Description:</w:t>
                            </w:r>
                            <w:proofErr w:type="gramEnd"/>
                            <w:r w:rsidRPr="004A6F01">
                              <w:rPr>
                                <w:color w:val="FFFFFF"/>
                                <w:sz w:val="44"/>
                                <w:szCs w:val="44"/>
                                <w:lang w:val="fr-FR"/>
                              </w:rPr>
                              <w:t xml:space="preserve"> </w:t>
                            </w:r>
                            <w:r w:rsidRPr="004A6F01">
                              <w:rPr>
                                <w:color w:val="FFFFFF"/>
                                <w:sz w:val="44"/>
                                <w:szCs w:val="44"/>
                                <w:lang w:val="fr-FR"/>
                              </w:rPr>
                              <w:br/>
                            </w:r>
                            <w:r w:rsidR="00B4563C" w:rsidRPr="004A6F01">
                              <w:rPr>
                                <w:color w:val="FFFFFF"/>
                                <w:sz w:val="44"/>
                                <w:szCs w:val="44"/>
                                <w:lang w:val="fr-FR"/>
                              </w:rPr>
                              <w:t xml:space="preserve">Commercial </w:t>
                            </w:r>
                            <w:r w:rsidR="00447533" w:rsidRPr="004A6F01">
                              <w:rPr>
                                <w:color w:val="FFFFFF"/>
                                <w:sz w:val="44"/>
                                <w:szCs w:val="44"/>
                                <w:lang w:val="fr-FR"/>
                              </w:rPr>
                              <w:t>Financ</w:t>
                            </w:r>
                            <w:r w:rsidR="00B4563C" w:rsidRPr="004A6F01">
                              <w:rPr>
                                <w:color w:val="FFFFFF"/>
                                <w:sz w:val="44"/>
                                <w:szCs w:val="44"/>
                                <w:lang w:val="fr-FR"/>
                              </w:rPr>
                              <w:t>e</w:t>
                            </w:r>
                            <w:r w:rsidR="00447533" w:rsidRPr="004A6F01">
                              <w:rPr>
                                <w:color w:val="FFFFFF"/>
                                <w:sz w:val="44"/>
                                <w:szCs w:val="44"/>
                                <w:lang w:val="fr-FR"/>
                              </w:rPr>
                              <w:t xml:space="preserve"> </w:t>
                            </w:r>
                            <w:r w:rsidR="00EB74EA" w:rsidRPr="004A6F01">
                              <w:rPr>
                                <w:color w:val="FFFFFF"/>
                                <w:sz w:val="44"/>
                                <w:szCs w:val="44"/>
                                <w:lang w:val="fr-FR"/>
                              </w:rPr>
                              <w:t>M</w:t>
                            </w:r>
                            <w:r w:rsidR="00EB74EA">
                              <w:rPr>
                                <w:color w:val="FFFFFF"/>
                                <w:sz w:val="44"/>
                                <w:szCs w:val="44"/>
                                <w:lang w:val="fr-FR"/>
                              </w:rPr>
                              <w:t>anager</w:t>
                            </w:r>
                            <w:r w:rsidR="005D1E07" w:rsidRPr="004A6F01">
                              <w:rPr>
                                <w:color w:val="FFFFFF"/>
                                <w:sz w:val="44"/>
                                <w:szCs w:val="44"/>
                                <w:lang w:val="fr-FR"/>
                              </w:rPr>
                              <w:tab/>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8C81E3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586DD4" w14:textId="15FD986C" w:rsidR="00366A73" w:rsidRPr="004A6F01" w:rsidRDefault="00366A73" w:rsidP="00366A73">
                      <w:pPr>
                        <w:jc w:val="left"/>
                        <w:rPr>
                          <w:color w:val="FFFFFF"/>
                          <w:sz w:val="44"/>
                          <w:szCs w:val="44"/>
                          <w:lang w:val="fr-FR"/>
                        </w:rPr>
                      </w:pPr>
                      <w:r w:rsidRPr="004A6F01">
                        <w:rPr>
                          <w:color w:val="FFFFFF"/>
                          <w:sz w:val="44"/>
                          <w:szCs w:val="44"/>
                          <w:lang w:val="fr-FR"/>
                        </w:rPr>
                        <w:t xml:space="preserve">Job </w:t>
                      </w:r>
                      <w:proofErr w:type="gramStart"/>
                      <w:r w:rsidRPr="004A6F01">
                        <w:rPr>
                          <w:color w:val="FFFFFF"/>
                          <w:sz w:val="44"/>
                          <w:szCs w:val="44"/>
                          <w:lang w:val="fr-FR"/>
                        </w:rPr>
                        <w:t>Description:</w:t>
                      </w:r>
                      <w:proofErr w:type="gramEnd"/>
                      <w:r w:rsidRPr="004A6F01">
                        <w:rPr>
                          <w:color w:val="FFFFFF"/>
                          <w:sz w:val="44"/>
                          <w:szCs w:val="44"/>
                          <w:lang w:val="fr-FR"/>
                        </w:rPr>
                        <w:t xml:space="preserve"> </w:t>
                      </w:r>
                      <w:r w:rsidRPr="004A6F01">
                        <w:rPr>
                          <w:color w:val="FFFFFF"/>
                          <w:sz w:val="44"/>
                          <w:szCs w:val="44"/>
                          <w:lang w:val="fr-FR"/>
                        </w:rPr>
                        <w:br/>
                      </w:r>
                      <w:r w:rsidR="00B4563C" w:rsidRPr="004A6F01">
                        <w:rPr>
                          <w:color w:val="FFFFFF"/>
                          <w:sz w:val="44"/>
                          <w:szCs w:val="44"/>
                          <w:lang w:val="fr-FR"/>
                        </w:rPr>
                        <w:t xml:space="preserve">Commercial </w:t>
                      </w:r>
                      <w:r w:rsidR="00447533" w:rsidRPr="004A6F01">
                        <w:rPr>
                          <w:color w:val="FFFFFF"/>
                          <w:sz w:val="44"/>
                          <w:szCs w:val="44"/>
                          <w:lang w:val="fr-FR"/>
                        </w:rPr>
                        <w:t>Financ</w:t>
                      </w:r>
                      <w:r w:rsidR="00B4563C" w:rsidRPr="004A6F01">
                        <w:rPr>
                          <w:color w:val="FFFFFF"/>
                          <w:sz w:val="44"/>
                          <w:szCs w:val="44"/>
                          <w:lang w:val="fr-FR"/>
                        </w:rPr>
                        <w:t>e</w:t>
                      </w:r>
                      <w:r w:rsidR="00447533" w:rsidRPr="004A6F01">
                        <w:rPr>
                          <w:color w:val="FFFFFF"/>
                          <w:sz w:val="44"/>
                          <w:szCs w:val="44"/>
                          <w:lang w:val="fr-FR"/>
                        </w:rPr>
                        <w:t xml:space="preserve"> </w:t>
                      </w:r>
                      <w:r w:rsidR="00EB74EA" w:rsidRPr="004A6F01">
                        <w:rPr>
                          <w:color w:val="FFFFFF"/>
                          <w:sz w:val="44"/>
                          <w:szCs w:val="44"/>
                          <w:lang w:val="fr-FR"/>
                        </w:rPr>
                        <w:t>M</w:t>
                      </w:r>
                      <w:r w:rsidR="00EB74EA">
                        <w:rPr>
                          <w:color w:val="FFFFFF"/>
                          <w:sz w:val="44"/>
                          <w:szCs w:val="44"/>
                          <w:lang w:val="fr-FR"/>
                        </w:rPr>
                        <w:t>anager</w:t>
                      </w:r>
                      <w:r w:rsidR="005D1E07" w:rsidRPr="004A6F01">
                        <w:rPr>
                          <w:color w:val="FFFFFF"/>
                          <w:sz w:val="44"/>
                          <w:szCs w:val="44"/>
                          <w:lang w:val="fr-FR"/>
                        </w:rPr>
                        <w:tab/>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845CE19" wp14:editId="6900590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57A3EF8" w14:textId="77777777" w:rsidR="00366A73" w:rsidRPr="00366A73" w:rsidRDefault="00366A73" w:rsidP="00366A73"/>
    <w:p w14:paraId="6DCEB1F1" w14:textId="77777777" w:rsidR="00366A73" w:rsidRPr="00366A73" w:rsidRDefault="00366A73" w:rsidP="00366A73"/>
    <w:p w14:paraId="2D8D6283" w14:textId="77777777" w:rsidR="00366A73" w:rsidRPr="00366A73" w:rsidRDefault="00366A73" w:rsidP="00366A73"/>
    <w:p w14:paraId="24090E17" w14:textId="77777777" w:rsidR="00366A73" w:rsidRPr="00366A73" w:rsidRDefault="00366A73" w:rsidP="00366A73"/>
    <w:p w14:paraId="0A6E3B4F" w14:textId="77777777" w:rsidR="00366A73" w:rsidRDefault="00366A73" w:rsidP="00366A73"/>
    <w:p w14:paraId="41E60CF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
        <w:gridCol w:w="1476"/>
        <w:gridCol w:w="144"/>
        <w:gridCol w:w="900"/>
        <w:gridCol w:w="810"/>
        <w:gridCol w:w="900"/>
        <w:gridCol w:w="1260"/>
        <w:gridCol w:w="540"/>
        <w:gridCol w:w="1800"/>
        <w:gridCol w:w="972"/>
        <w:gridCol w:w="18"/>
      </w:tblGrid>
      <w:tr w:rsidR="00366A73" w:rsidRPr="00EB74EA" w14:paraId="2D1FF703" w14:textId="77777777" w:rsidTr="001055BD">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18BE2E1" w14:textId="77777777" w:rsidR="00366A73" w:rsidRPr="004860AD" w:rsidRDefault="00366A73" w:rsidP="001055BD">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8"/>
            <w:tcBorders>
              <w:top w:val="single" w:sz="4" w:space="0" w:color="auto"/>
              <w:left w:val="nil"/>
              <w:bottom w:val="dotted" w:sz="2" w:space="0" w:color="auto"/>
              <w:right w:val="single" w:sz="4" w:space="0" w:color="auto"/>
            </w:tcBorders>
            <w:vAlign w:val="center"/>
          </w:tcPr>
          <w:p w14:paraId="5E8B9D57" w14:textId="487A19E4" w:rsidR="00366A73" w:rsidRPr="004A6F01" w:rsidRDefault="00386085" w:rsidP="001055BD">
            <w:pPr>
              <w:spacing w:before="20" w:after="20"/>
              <w:jc w:val="left"/>
              <w:rPr>
                <w:rFonts w:cs="Arial"/>
                <w:color w:val="000000"/>
                <w:szCs w:val="20"/>
                <w:lang w:val="fr-FR"/>
              </w:rPr>
            </w:pPr>
            <w:r w:rsidRPr="004A6F01">
              <w:rPr>
                <w:rFonts w:cs="Arial"/>
                <w:color w:val="000000"/>
                <w:szCs w:val="20"/>
                <w:lang w:val="fr-FR"/>
              </w:rPr>
              <w:t xml:space="preserve">Centre of Excellence – Commercial </w:t>
            </w:r>
            <w:r w:rsidR="00EB74EA" w:rsidRPr="004A6F01">
              <w:rPr>
                <w:rFonts w:cs="Arial"/>
                <w:color w:val="000000"/>
                <w:szCs w:val="20"/>
                <w:lang w:val="fr-FR"/>
              </w:rPr>
              <w:t>Fin</w:t>
            </w:r>
            <w:r w:rsidR="00EB74EA">
              <w:rPr>
                <w:rFonts w:cs="Arial"/>
                <w:color w:val="000000"/>
                <w:szCs w:val="20"/>
                <w:lang w:val="fr-FR"/>
              </w:rPr>
              <w:t>ance</w:t>
            </w:r>
          </w:p>
        </w:tc>
      </w:tr>
      <w:tr w:rsidR="00366A73" w:rsidRPr="00315425" w14:paraId="3384166B" w14:textId="77777777" w:rsidTr="001055B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E53F0DA" w14:textId="77777777" w:rsidR="00366A73" w:rsidRPr="004860AD" w:rsidRDefault="004B2221" w:rsidP="001055BD">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8"/>
            <w:tcBorders>
              <w:top w:val="dotted" w:sz="2" w:space="0" w:color="auto"/>
              <w:left w:val="nil"/>
              <w:bottom w:val="dotted" w:sz="2" w:space="0" w:color="auto"/>
              <w:right w:val="single" w:sz="4" w:space="0" w:color="auto"/>
            </w:tcBorders>
            <w:vAlign w:val="center"/>
          </w:tcPr>
          <w:p w14:paraId="354BAEF7" w14:textId="78DC1648" w:rsidR="00366A73" w:rsidRPr="000067B5" w:rsidRDefault="006F6AF8" w:rsidP="005D1E07">
            <w:pPr>
              <w:pStyle w:val="Heading2"/>
              <w:rPr>
                <w:b w:val="0"/>
                <w:lang w:val="en-CA"/>
              </w:rPr>
            </w:pPr>
            <w:r>
              <w:rPr>
                <w:b w:val="0"/>
                <w:lang w:val="en-CA"/>
              </w:rPr>
              <w:t xml:space="preserve">Commercial </w:t>
            </w:r>
            <w:r w:rsidR="0068075D" w:rsidRPr="000067B5">
              <w:rPr>
                <w:b w:val="0"/>
                <w:lang w:val="en-CA"/>
              </w:rPr>
              <w:t>Financ</w:t>
            </w:r>
            <w:r w:rsidR="00B4563C">
              <w:rPr>
                <w:b w:val="0"/>
                <w:lang w:val="en-CA"/>
              </w:rPr>
              <w:t>e</w:t>
            </w:r>
            <w:r w:rsidR="0068075D" w:rsidRPr="000067B5">
              <w:rPr>
                <w:b w:val="0"/>
                <w:lang w:val="en-CA"/>
              </w:rPr>
              <w:t xml:space="preserve"> </w:t>
            </w:r>
            <w:r w:rsidR="00EB74EA">
              <w:rPr>
                <w:b w:val="0"/>
                <w:lang w:val="en-CA"/>
              </w:rPr>
              <w:t>Manager</w:t>
            </w:r>
            <w:r w:rsidR="00EB74EA" w:rsidRPr="000067B5">
              <w:rPr>
                <w:b w:val="0"/>
                <w:lang w:val="en-CA"/>
              </w:rPr>
              <w:t xml:space="preserve"> </w:t>
            </w:r>
            <w:r>
              <w:rPr>
                <w:b w:val="0"/>
                <w:lang w:val="en-CA"/>
              </w:rPr>
              <w:t>– Supply Management</w:t>
            </w:r>
          </w:p>
        </w:tc>
      </w:tr>
      <w:tr w:rsidR="004B2221" w:rsidRPr="00315425" w14:paraId="7DB5953A" w14:textId="77777777" w:rsidTr="001055B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5CD4CB" w14:textId="77777777" w:rsidR="004B2221" w:rsidRPr="004860AD" w:rsidRDefault="004B2221" w:rsidP="001055BD">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8"/>
            <w:tcBorders>
              <w:top w:val="dotted" w:sz="2" w:space="0" w:color="auto"/>
              <w:left w:val="nil"/>
              <w:bottom w:val="dotted" w:sz="2" w:space="0" w:color="auto"/>
              <w:right w:val="single" w:sz="4" w:space="0" w:color="auto"/>
            </w:tcBorders>
            <w:vAlign w:val="center"/>
          </w:tcPr>
          <w:p w14:paraId="1D5C6C5B" w14:textId="0E77F586" w:rsidR="004B2221" w:rsidRPr="000067B5" w:rsidRDefault="00B4563C" w:rsidP="007A5492">
            <w:pPr>
              <w:spacing w:before="20" w:after="20"/>
              <w:jc w:val="left"/>
              <w:rPr>
                <w:rFonts w:cs="Arial"/>
                <w:color w:val="000000"/>
                <w:szCs w:val="20"/>
              </w:rPr>
            </w:pPr>
            <w:r w:rsidRPr="00B4563C">
              <w:rPr>
                <w:bCs/>
                <w:lang w:val="en-CA"/>
              </w:rPr>
              <w:t>Commercial</w:t>
            </w:r>
            <w:r>
              <w:rPr>
                <w:b/>
                <w:lang w:val="en-CA"/>
              </w:rPr>
              <w:t xml:space="preserve"> </w:t>
            </w:r>
            <w:r w:rsidRPr="000067B5">
              <w:rPr>
                <w:lang w:val="en-CA"/>
              </w:rPr>
              <w:t>Financ</w:t>
            </w:r>
            <w:r>
              <w:rPr>
                <w:lang w:val="en-CA"/>
              </w:rPr>
              <w:t>e</w:t>
            </w:r>
            <w:r w:rsidRPr="000067B5">
              <w:rPr>
                <w:lang w:val="en-CA"/>
              </w:rPr>
              <w:t xml:space="preserve"> </w:t>
            </w:r>
            <w:r w:rsidR="00EB74EA">
              <w:rPr>
                <w:lang w:val="en-CA"/>
              </w:rPr>
              <w:t>Manager</w:t>
            </w:r>
            <w:r w:rsidR="00EB74EA" w:rsidRPr="000067B5">
              <w:rPr>
                <w:lang w:val="en-CA"/>
              </w:rPr>
              <w:t xml:space="preserve"> </w:t>
            </w:r>
            <w:r w:rsidR="006F6AF8">
              <w:rPr>
                <w:b/>
                <w:lang w:val="en-CA"/>
              </w:rPr>
              <w:t>– Supply Management</w:t>
            </w:r>
          </w:p>
        </w:tc>
      </w:tr>
      <w:tr w:rsidR="00366A73" w:rsidRPr="00315425" w14:paraId="4EE02751" w14:textId="77777777" w:rsidTr="001055B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A2ADEC9"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Job holder:</w:t>
            </w:r>
          </w:p>
        </w:tc>
        <w:tc>
          <w:tcPr>
            <w:tcW w:w="7200" w:type="dxa"/>
            <w:gridSpan w:val="8"/>
            <w:tcBorders>
              <w:top w:val="dotted" w:sz="2" w:space="0" w:color="auto"/>
              <w:left w:val="nil"/>
              <w:bottom w:val="dotted" w:sz="2" w:space="0" w:color="auto"/>
              <w:right w:val="single" w:sz="4" w:space="0" w:color="auto"/>
            </w:tcBorders>
            <w:vAlign w:val="center"/>
          </w:tcPr>
          <w:p w14:paraId="19B1A3A8" w14:textId="51C6DB8B" w:rsidR="00366A73" w:rsidRPr="000067B5" w:rsidRDefault="001013B9" w:rsidP="001055BD">
            <w:pPr>
              <w:spacing w:before="20" w:after="20"/>
              <w:jc w:val="left"/>
              <w:rPr>
                <w:rFonts w:cs="Arial"/>
                <w:color w:val="000000"/>
                <w:szCs w:val="20"/>
              </w:rPr>
            </w:pPr>
            <w:r>
              <w:rPr>
                <w:rFonts w:cs="Arial"/>
                <w:color w:val="000000"/>
                <w:szCs w:val="20"/>
              </w:rPr>
              <w:t>-</w:t>
            </w:r>
          </w:p>
        </w:tc>
      </w:tr>
      <w:tr w:rsidR="00366A73" w:rsidRPr="00315425" w14:paraId="22F75BED" w14:textId="77777777" w:rsidTr="001055B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8512C9D" w14:textId="77777777" w:rsidR="00366A73" w:rsidRPr="004860AD" w:rsidRDefault="00366A73" w:rsidP="001055BD">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8"/>
            <w:tcBorders>
              <w:top w:val="dotted" w:sz="2" w:space="0" w:color="auto"/>
              <w:left w:val="nil"/>
              <w:bottom w:val="dotted" w:sz="4" w:space="0" w:color="auto"/>
              <w:right w:val="single" w:sz="4" w:space="0" w:color="auto"/>
            </w:tcBorders>
            <w:vAlign w:val="center"/>
          </w:tcPr>
          <w:p w14:paraId="2D2942E0" w14:textId="77777777" w:rsidR="00366A73" w:rsidRPr="000067B5" w:rsidRDefault="00366A73" w:rsidP="001055BD">
            <w:pPr>
              <w:spacing w:before="20" w:after="20"/>
              <w:jc w:val="left"/>
              <w:rPr>
                <w:rFonts w:cs="Arial"/>
                <w:color w:val="000000"/>
                <w:szCs w:val="20"/>
              </w:rPr>
            </w:pPr>
          </w:p>
        </w:tc>
      </w:tr>
      <w:tr w:rsidR="00366A73" w:rsidRPr="00315425" w14:paraId="33735488" w14:textId="77777777" w:rsidTr="001055B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68E50B1"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8"/>
            <w:tcBorders>
              <w:top w:val="dotted" w:sz="2" w:space="0" w:color="auto"/>
              <w:left w:val="nil"/>
              <w:bottom w:val="dotted" w:sz="4" w:space="0" w:color="auto"/>
              <w:right w:val="single" w:sz="4" w:space="0" w:color="auto"/>
            </w:tcBorders>
            <w:vAlign w:val="center"/>
          </w:tcPr>
          <w:p w14:paraId="72121045" w14:textId="77777777" w:rsidR="00366A73" w:rsidRPr="000067B5" w:rsidRDefault="00366A73" w:rsidP="003168E1">
            <w:pPr>
              <w:spacing w:before="20" w:after="20"/>
              <w:jc w:val="left"/>
              <w:rPr>
                <w:rFonts w:cs="Arial"/>
                <w:color w:val="000000"/>
                <w:szCs w:val="20"/>
              </w:rPr>
            </w:pPr>
          </w:p>
          <w:p w14:paraId="0DDE0281" w14:textId="6C4292DC" w:rsidR="00C51B4D" w:rsidRPr="000067B5" w:rsidRDefault="00C51B4D" w:rsidP="00C51B4D">
            <w:pPr>
              <w:rPr>
                <w:rFonts w:ascii="Calibri" w:hAnsi="Calibri"/>
                <w:color w:val="1F497D"/>
                <w:szCs w:val="22"/>
                <w:lang w:val="en-GB" w:eastAsia="en-GB"/>
              </w:rPr>
            </w:pPr>
            <w:r w:rsidRPr="000067B5">
              <w:rPr>
                <w:rFonts w:cs="Arial"/>
                <w:color w:val="2A295C"/>
                <w:szCs w:val="20"/>
                <w:lang w:eastAsia="en-GB"/>
              </w:rPr>
              <w:t xml:space="preserve">Head of Finance </w:t>
            </w:r>
            <w:r w:rsidR="00B054C5">
              <w:rPr>
                <w:rFonts w:cs="Arial"/>
                <w:color w:val="2A295C"/>
                <w:szCs w:val="20"/>
                <w:lang w:eastAsia="en-GB"/>
              </w:rPr>
              <w:t>– Operational Finance</w:t>
            </w:r>
          </w:p>
          <w:p w14:paraId="1CBA559E" w14:textId="5841D7B8" w:rsidR="004263D8" w:rsidRPr="00386085" w:rsidRDefault="00C51B4D" w:rsidP="00386085">
            <w:pPr>
              <w:rPr>
                <w:rFonts w:cs="Arial"/>
                <w:color w:val="2A295C"/>
                <w:szCs w:val="20"/>
                <w:lang w:eastAsia="en-GB"/>
              </w:rPr>
            </w:pPr>
            <w:r w:rsidRPr="000067B5">
              <w:rPr>
                <w:rFonts w:cs="Arial"/>
                <w:color w:val="2A295C"/>
                <w:szCs w:val="20"/>
                <w:lang w:eastAsia="en-GB"/>
              </w:rPr>
              <w:t> </w:t>
            </w:r>
          </w:p>
        </w:tc>
      </w:tr>
      <w:tr w:rsidR="00366A73" w:rsidRPr="00315425" w14:paraId="48295D95" w14:textId="77777777" w:rsidTr="001055BD">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F5FB174"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8"/>
            <w:tcBorders>
              <w:top w:val="dotted" w:sz="4" w:space="0" w:color="auto"/>
              <w:left w:val="nil"/>
              <w:bottom w:val="single" w:sz="4" w:space="0" w:color="auto"/>
              <w:right w:val="single" w:sz="4" w:space="0" w:color="auto"/>
            </w:tcBorders>
            <w:vAlign w:val="center"/>
          </w:tcPr>
          <w:p w14:paraId="35278516" w14:textId="4EC1A6ED" w:rsidR="00366A73" w:rsidRPr="000067B5" w:rsidRDefault="000B0AF9" w:rsidP="007A5492">
            <w:pPr>
              <w:spacing w:before="20" w:after="20"/>
              <w:jc w:val="left"/>
              <w:rPr>
                <w:rFonts w:cs="Arial"/>
                <w:color w:val="000000"/>
                <w:szCs w:val="20"/>
              </w:rPr>
            </w:pPr>
            <w:r>
              <w:rPr>
                <w:rFonts w:cs="Arial"/>
                <w:color w:val="000000"/>
                <w:szCs w:val="20"/>
              </w:rPr>
              <w:t>Office Based/home worker (flexibility to travel within the UK)</w:t>
            </w:r>
          </w:p>
        </w:tc>
      </w:tr>
      <w:tr w:rsidR="00366A73" w:rsidRPr="00315425" w14:paraId="39EC616E" w14:textId="77777777" w:rsidTr="001055BD">
        <w:trPr>
          <w:gridAfter w:val="1"/>
          <w:wAfter w:w="18" w:type="dxa"/>
        </w:trPr>
        <w:tc>
          <w:tcPr>
            <w:tcW w:w="10440" w:type="dxa"/>
            <w:gridSpan w:val="11"/>
            <w:tcBorders>
              <w:top w:val="single" w:sz="2" w:space="0" w:color="auto"/>
              <w:left w:val="nil"/>
              <w:bottom w:val="single" w:sz="2" w:space="0" w:color="auto"/>
              <w:right w:val="nil"/>
            </w:tcBorders>
          </w:tcPr>
          <w:p w14:paraId="75F7E6A1" w14:textId="77777777" w:rsidR="00366A73" w:rsidRDefault="00366A73" w:rsidP="001055BD">
            <w:pPr>
              <w:jc w:val="left"/>
              <w:rPr>
                <w:rFonts w:cs="Arial"/>
                <w:sz w:val="10"/>
                <w:szCs w:val="20"/>
              </w:rPr>
            </w:pPr>
          </w:p>
          <w:p w14:paraId="4257B5F5" w14:textId="77777777" w:rsidR="00366A73" w:rsidRPr="00315425" w:rsidRDefault="00366A73" w:rsidP="001055BD">
            <w:pPr>
              <w:jc w:val="left"/>
              <w:rPr>
                <w:rFonts w:cs="Arial"/>
                <w:sz w:val="10"/>
                <w:szCs w:val="20"/>
              </w:rPr>
            </w:pPr>
          </w:p>
        </w:tc>
      </w:tr>
      <w:tr w:rsidR="00366A73" w:rsidRPr="00315425" w14:paraId="2A2B50BA" w14:textId="77777777" w:rsidTr="001055BD">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3C62823E" w14:textId="77777777" w:rsidR="00366A73" w:rsidRPr="002E304F" w:rsidRDefault="00366A73" w:rsidP="001055BD">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84B3338" w14:textId="77777777" w:rsidTr="001055BD">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5AC4BEFE" w14:textId="5D6CDA46" w:rsidR="00E05299" w:rsidRDefault="00363DF8" w:rsidP="00E05299">
            <w:pPr>
              <w:pStyle w:val="Puces4"/>
              <w:numPr>
                <w:ilvl w:val="0"/>
                <w:numId w:val="0"/>
              </w:numPr>
              <w:rPr>
                <w:color w:val="000000" w:themeColor="text1"/>
              </w:rPr>
            </w:pPr>
            <w:r>
              <w:rPr>
                <w:color w:val="000000" w:themeColor="text1"/>
              </w:rPr>
              <w:t>The role</w:t>
            </w:r>
            <w:r w:rsidR="00A532F3">
              <w:rPr>
                <w:color w:val="000000" w:themeColor="text1"/>
              </w:rPr>
              <w:t>s</w:t>
            </w:r>
            <w:r w:rsidR="00117D6E">
              <w:rPr>
                <w:color w:val="000000" w:themeColor="text1"/>
              </w:rPr>
              <w:t xml:space="preserve"> </w:t>
            </w:r>
            <w:r w:rsidR="00E93691">
              <w:rPr>
                <w:color w:val="000000" w:themeColor="text1"/>
              </w:rPr>
              <w:t>main responsibilities are</w:t>
            </w:r>
            <w:r w:rsidR="00E05299">
              <w:rPr>
                <w:color w:val="000000" w:themeColor="text1"/>
              </w:rPr>
              <w:t>:</w:t>
            </w:r>
          </w:p>
          <w:p w14:paraId="65F2E7F7" w14:textId="33FE8E37" w:rsidR="004263D8" w:rsidRDefault="00A326FF" w:rsidP="00E05299">
            <w:pPr>
              <w:pStyle w:val="Puces4"/>
              <w:numPr>
                <w:ilvl w:val="0"/>
                <w:numId w:val="20"/>
              </w:numPr>
              <w:rPr>
                <w:color w:val="000000" w:themeColor="text1"/>
              </w:rPr>
            </w:pPr>
            <w:r>
              <w:rPr>
                <w:color w:val="000000" w:themeColor="text1"/>
              </w:rPr>
              <w:t xml:space="preserve">To oversee the </w:t>
            </w:r>
            <w:r w:rsidR="00CA6397">
              <w:rPr>
                <w:color w:val="000000" w:themeColor="text1"/>
              </w:rPr>
              <w:t xml:space="preserve">accurate tracking, </w:t>
            </w:r>
            <w:proofErr w:type="gramStart"/>
            <w:r w:rsidR="00CA6397">
              <w:rPr>
                <w:color w:val="000000" w:themeColor="text1"/>
              </w:rPr>
              <w:t>collection</w:t>
            </w:r>
            <w:proofErr w:type="gramEnd"/>
            <w:r w:rsidR="00CA6397">
              <w:rPr>
                <w:color w:val="000000" w:themeColor="text1"/>
              </w:rPr>
              <w:t xml:space="preserve"> and distribution of </w:t>
            </w:r>
            <w:r w:rsidR="00800830">
              <w:rPr>
                <w:color w:val="000000" w:themeColor="text1"/>
              </w:rPr>
              <w:t xml:space="preserve">Purchasing Income across the UK&amp;I region. </w:t>
            </w:r>
          </w:p>
          <w:p w14:paraId="490C063D" w14:textId="0133BAFC" w:rsidR="00A532F3" w:rsidRPr="00C4376A" w:rsidRDefault="00D24FD7" w:rsidP="00C4376A">
            <w:pPr>
              <w:pStyle w:val="Puces4"/>
              <w:numPr>
                <w:ilvl w:val="0"/>
                <w:numId w:val="20"/>
              </w:numPr>
              <w:rPr>
                <w:color w:val="000000" w:themeColor="text1"/>
              </w:rPr>
            </w:pPr>
            <w:r>
              <w:rPr>
                <w:color w:val="000000" w:themeColor="text1"/>
              </w:rPr>
              <w:t xml:space="preserve">To </w:t>
            </w:r>
            <w:r w:rsidR="00934A3B">
              <w:rPr>
                <w:color w:val="000000" w:themeColor="text1"/>
              </w:rPr>
              <w:t>deliver a robust commercial control environment which ensures contract terms are robustly adhered</w:t>
            </w:r>
            <w:r w:rsidR="00EB74EA">
              <w:rPr>
                <w:color w:val="000000" w:themeColor="text1"/>
              </w:rPr>
              <w:t xml:space="preserve"> to</w:t>
            </w:r>
            <w:r w:rsidR="000304FC">
              <w:rPr>
                <w:color w:val="000000" w:themeColor="text1"/>
              </w:rPr>
              <w:t xml:space="preserve">. </w:t>
            </w:r>
          </w:p>
          <w:p w14:paraId="3F3DABD4" w14:textId="7D76FF4A" w:rsidR="000304FC" w:rsidRDefault="00A532F3" w:rsidP="00E05299">
            <w:pPr>
              <w:pStyle w:val="Puces4"/>
              <w:numPr>
                <w:ilvl w:val="0"/>
                <w:numId w:val="20"/>
              </w:numPr>
              <w:rPr>
                <w:color w:val="000000" w:themeColor="text1"/>
              </w:rPr>
            </w:pPr>
            <w:r>
              <w:rPr>
                <w:color w:val="000000" w:themeColor="text1"/>
              </w:rPr>
              <w:t>A</w:t>
            </w:r>
            <w:r w:rsidR="000304FC">
              <w:rPr>
                <w:color w:val="000000" w:themeColor="text1"/>
              </w:rPr>
              <w:t xml:space="preserve">ct as a senior Business </w:t>
            </w:r>
            <w:r>
              <w:rPr>
                <w:color w:val="000000" w:themeColor="text1"/>
              </w:rPr>
              <w:t>P</w:t>
            </w:r>
            <w:r w:rsidR="000304FC">
              <w:rPr>
                <w:color w:val="000000" w:themeColor="text1"/>
              </w:rPr>
              <w:t>artner to the SM function</w:t>
            </w:r>
            <w:r w:rsidR="00EB74EA">
              <w:rPr>
                <w:color w:val="000000" w:themeColor="text1"/>
              </w:rPr>
              <w:t>, Finance Leadership team</w:t>
            </w:r>
            <w:r w:rsidR="00DD0E59">
              <w:rPr>
                <w:color w:val="000000" w:themeColor="text1"/>
              </w:rPr>
              <w:t xml:space="preserve"> and an SME </w:t>
            </w:r>
            <w:r w:rsidR="000614D8">
              <w:rPr>
                <w:color w:val="000000" w:themeColor="text1"/>
              </w:rPr>
              <w:t xml:space="preserve">in respect of assessing, </w:t>
            </w:r>
            <w:r w:rsidR="00135C97">
              <w:rPr>
                <w:color w:val="000000" w:themeColor="text1"/>
              </w:rPr>
              <w:t>tracking,</w:t>
            </w:r>
            <w:r w:rsidR="000614D8">
              <w:rPr>
                <w:color w:val="000000" w:themeColor="text1"/>
              </w:rPr>
              <w:t xml:space="preserve"> and communicating contractual opportunities for </w:t>
            </w:r>
            <w:r w:rsidR="00C47B83">
              <w:rPr>
                <w:color w:val="000000" w:themeColor="text1"/>
              </w:rPr>
              <w:t>PI generation.</w:t>
            </w:r>
          </w:p>
          <w:p w14:paraId="261017C2" w14:textId="4B366C60" w:rsidR="00C47B83" w:rsidRDefault="00A532F3" w:rsidP="00E05299">
            <w:pPr>
              <w:pStyle w:val="Puces4"/>
              <w:numPr>
                <w:ilvl w:val="0"/>
                <w:numId w:val="20"/>
              </w:numPr>
              <w:rPr>
                <w:color w:val="000000" w:themeColor="text1"/>
              </w:rPr>
            </w:pPr>
            <w:r>
              <w:rPr>
                <w:color w:val="000000" w:themeColor="text1"/>
              </w:rPr>
              <w:t>P</w:t>
            </w:r>
            <w:r w:rsidR="006B48D3">
              <w:rPr>
                <w:color w:val="000000" w:themeColor="text1"/>
              </w:rPr>
              <w:t>rovide insightful</w:t>
            </w:r>
            <w:r w:rsidR="00762E72">
              <w:rPr>
                <w:color w:val="000000" w:themeColor="text1"/>
              </w:rPr>
              <w:t>, data-led,</w:t>
            </w:r>
            <w:r w:rsidR="006B48D3">
              <w:rPr>
                <w:color w:val="000000" w:themeColor="text1"/>
              </w:rPr>
              <w:t xml:space="preserve"> reporting and analysis of monthly vendor spend to the region, </w:t>
            </w:r>
            <w:r w:rsidR="00EB74EA">
              <w:rPr>
                <w:color w:val="000000" w:themeColor="text1"/>
              </w:rPr>
              <w:t>segments,</w:t>
            </w:r>
            <w:r w:rsidR="00386085">
              <w:rPr>
                <w:color w:val="000000" w:themeColor="text1"/>
              </w:rPr>
              <w:t xml:space="preserve"> and sub segments with appropriate valuation of corresponding risks and opportunities. </w:t>
            </w:r>
          </w:p>
          <w:p w14:paraId="45836135" w14:textId="5246B78F" w:rsidR="007B67E8" w:rsidRDefault="00BB62DC" w:rsidP="00E05299">
            <w:pPr>
              <w:pStyle w:val="Puces4"/>
              <w:numPr>
                <w:ilvl w:val="0"/>
                <w:numId w:val="20"/>
              </w:numPr>
              <w:rPr>
                <w:color w:val="000000" w:themeColor="text1"/>
              </w:rPr>
            </w:pPr>
            <w:r>
              <w:rPr>
                <w:color w:val="000000" w:themeColor="text1"/>
              </w:rPr>
              <w:t xml:space="preserve">Enhance the </w:t>
            </w:r>
            <w:r w:rsidR="00490AC5">
              <w:rPr>
                <w:color w:val="000000" w:themeColor="text1"/>
              </w:rPr>
              <w:t xml:space="preserve">application of </w:t>
            </w:r>
            <w:r w:rsidR="004901EE">
              <w:rPr>
                <w:color w:val="000000" w:themeColor="text1"/>
              </w:rPr>
              <w:t xml:space="preserve">commercial and financial </w:t>
            </w:r>
            <w:r w:rsidR="00490AC5">
              <w:rPr>
                <w:color w:val="000000" w:themeColor="text1"/>
              </w:rPr>
              <w:t xml:space="preserve">terms </w:t>
            </w:r>
            <w:r w:rsidR="00B416AA">
              <w:rPr>
                <w:color w:val="000000" w:themeColor="text1"/>
              </w:rPr>
              <w:t xml:space="preserve">deployed within our </w:t>
            </w:r>
            <w:r w:rsidR="00EB74EA">
              <w:rPr>
                <w:color w:val="000000" w:themeColor="text1"/>
              </w:rPr>
              <w:t>vendor</w:t>
            </w:r>
            <w:r w:rsidR="00B416AA">
              <w:rPr>
                <w:color w:val="000000" w:themeColor="text1"/>
              </w:rPr>
              <w:t xml:space="preserve"> contracts</w:t>
            </w:r>
            <w:r w:rsidR="007B4EEC">
              <w:rPr>
                <w:color w:val="000000" w:themeColor="text1"/>
              </w:rPr>
              <w:t xml:space="preserve">. </w:t>
            </w:r>
            <w:r w:rsidR="00B416AA">
              <w:rPr>
                <w:color w:val="000000" w:themeColor="text1"/>
              </w:rPr>
              <w:t xml:space="preserve"> </w:t>
            </w:r>
          </w:p>
          <w:p w14:paraId="42C44A9F" w14:textId="1573C1C2" w:rsidR="002F399E" w:rsidRDefault="00B675A2" w:rsidP="00E05299">
            <w:pPr>
              <w:pStyle w:val="Puces4"/>
              <w:numPr>
                <w:ilvl w:val="0"/>
                <w:numId w:val="20"/>
              </w:numPr>
              <w:rPr>
                <w:color w:val="000000" w:themeColor="text1"/>
              </w:rPr>
            </w:pPr>
            <w:r>
              <w:rPr>
                <w:color w:val="000000" w:themeColor="text1"/>
              </w:rPr>
              <w:t xml:space="preserve">To own the </w:t>
            </w:r>
            <w:r w:rsidR="002F399E">
              <w:rPr>
                <w:color w:val="000000" w:themeColor="text1"/>
              </w:rPr>
              <w:t>forecasting and budgeting process</w:t>
            </w:r>
            <w:r w:rsidR="00D828FE">
              <w:rPr>
                <w:color w:val="000000" w:themeColor="text1"/>
              </w:rPr>
              <w:t xml:space="preserve"> for regional vendor spend and PI </w:t>
            </w:r>
            <w:r w:rsidR="007A782A">
              <w:rPr>
                <w:color w:val="000000" w:themeColor="text1"/>
              </w:rPr>
              <w:t xml:space="preserve">including </w:t>
            </w:r>
            <w:r w:rsidR="002F399E">
              <w:rPr>
                <w:color w:val="000000" w:themeColor="text1"/>
              </w:rPr>
              <w:t xml:space="preserve">consolidation and reporting </w:t>
            </w:r>
            <w:r>
              <w:rPr>
                <w:color w:val="000000" w:themeColor="text1"/>
              </w:rPr>
              <w:t xml:space="preserve">outputs for submission </w:t>
            </w:r>
            <w:r w:rsidR="002F399E">
              <w:rPr>
                <w:color w:val="000000" w:themeColor="text1"/>
              </w:rPr>
              <w:t xml:space="preserve">to </w:t>
            </w:r>
            <w:r w:rsidR="007A782A">
              <w:rPr>
                <w:color w:val="000000" w:themeColor="text1"/>
              </w:rPr>
              <w:t>Global Supply Management</w:t>
            </w:r>
            <w:r w:rsidR="00EB74EA">
              <w:rPr>
                <w:color w:val="000000" w:themeColor="text1"/>
              </w:rPr>
              <w:t>, and Key Region stakeholders, including Segment Finance Directors</w:t>
            </w:r>
            <w:r w:rsidR="002F399E">
              <w:rPr>
                <w:color w:val="000000" w:themeColor="text1"/>
              </w:rPr>
              <w:t>.</w:t>
            </w:r>
          </w:p>
          <w:p w14:paraId="08510C22" w14:textId="73E0184E" w:rsidR="003D58B5" w:rsidRPr="008F3418" w:rsidRDefault="003D58B5" w:rsidP="005C15B8">
            <w:pPr>
              <w:pStyle w:val="Puces4"/>
              <w:numPr>
                <w:ilvl w:val="0"/>
                <w:numId w:val="0"/>
              </w:numPr>
              <w:ind w:left="720"/>
              <w:rPr>
                <w:color w:val="000000" w:themeColor="text1"/>
              </w:rPr>
            </w:pPr>
          </w:p>
        </w:tc>
      </w:tr>
      <w:tr w:rsidR="00366A73" w:rsidRPr="00315425" w14:paraId="0FCE4191" w14:textId="77777777" w:rsidTr="001055BD">
        <w:trPr>
          <w:gridAfter w:val="1"/>
          <w:wAfter w:w="18" w:type="dxa"/>
        </w:trPr>
        <w:tc>
          <w:tcPr>
            <w:tcW w:w="10440" w:type="dxa"/>
            <w:gridSpan w:val="11"/>
            <w:tcBorders>
              <w:top w:val="single" w:sz="2" w:space="0" w:color="auto"/>
              <w:left w:val="nil"/>
              <w:bottom w:val="single" w:sz="2" w:space="0" w:color="auto"/>
              <w:right w:val="nil"/>
            </w:tcBorders>
          </w:tcPr>
          <w:p w14:paraId="67F8AE07" w14:textId="77777777" w:rsidR="00366A73" w:rsidRDefault="00366A73" w:rsidP="001055BD">
            <w:pPr>
              <w:jc w:val="left"/>
              <w:rPr>
                <w:rFonts w:cs="Arial"/>
                <w:sz w:val="10"/>
                <w:szCs w:val="20"/>
              </w:rPr>
            </w:pPr>
          </w:p>
          <w:p w14:paraId="4A3935B5" w14:textId="77777777" w:rsidR="00366A73" w:rsidRPr="00315425" w:rsidRDefault="00366A73" w:rsidP="001055BD">
            <w:pPr>
              <w:jc w:val="left"/>
              <w:rPr>
                <w:rFonts w:cs="Arial"/>
                <w:sz w:val="10"/>
                <w:szCs w:val="20"/>
              </w:rPr>
            </w:pPr>
          </w:p>
        </w:tc>
      </w:tr>
      <w:tr w:rsidR="00366A73" w:rsidRPr="00315425" w14:paraId="3EFF3E0D" w14:textId="77777777" w:rsidTr="001055BD">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76B5FEDC" w14:textId="77777777" w:rsidR="00366A73" w:rsidRPr="00315425" w:rsidRDefault="00366A73" w:rsidP="001055B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BE24ED1" w14:textId="77777777" w:rsidTr="00D75F83">
        <w:trPr>
          <w:trHeight w:val="232"/>
        </w:trPr>
        <w:tc>
          <w:tcPr>
            <w:tcW w:w="1008" w:type="dxa"/>
            <w:vMerge w:val="restart"/>
            <w:tcBorders>
              <w:top w:val="dotted" w:sz="2" w:space="0" w:color="auto"/>
              <w:left w:val="single" w:sz="2" w:space="0" w:color="auto"/>
              <w:right w:val="nil"/>
            </w:tcBorders>
            <w:vAlign w:val="center"/>
          </w:tcPr>
          <w:p w14:paraId="60FC4393" w14:textId="56FD1243" w:rsidR="00366A73" w:rsidRPr="004A6F01" w:rsidRDefault="002312EE" w:rsidP="007A5492">
            <w:pPr>
              <w:rPr>
                <w:sz w:val="16"/>
                <w:szCs w:val="16"/>
              </w:rPr>
            </w:pPr>
            <w:r w:rsidRPr="004A6F01">
              <w:rPr>
                <w:sz w:val="16"/>
                <w:szCs w:val="16"/>
              </w:rPr>
              <w:t>Coverage</w:t>
            </w:r>
          </w:p>
        </w:tc>
        <w:tc>
          <w:tcPr>
            <w:tcW w:w="630" w:type="dxa"/>
            <w:vMerge w:val="restart"/>
            <w:tcBorders>
              <w:top w:val="dotted" w:sz="2" w:space="0" w:color="auto"/>
              <w:left w:val="nil"/>
              <w:right w:val="dotted" w:sz="2" w:space="0" w:color="auto"/>
            </w:tcBorders>
            <w:vAlign w:val="center"/>
          </w:tcPr>
          <w:p w14:paraId="48B949D9" w14:textId="6252C99B" w:rsidR="00366A73" w:rsidRPr="004A6F01" w:rsidRDefault="00366A73" w:rsidP="001055BD">
            <w:pPr>
              <w:rPr>
                <w:sz w:val="16"/>
                <w:szCs w:val="16"/>
              </w:rPr>
            </w:pPr>
          </w:p>
        </w:tc>
        <w:tc>
          <w:tcPr>
            <w:tcW w:w="1476" w:type="dxa"/>
            <w:tcBorders>
              <w:top w:val="dotted" w:sz="2" w:space="0" w:color="auto"/>
              <w:left w:val="dotted" w:sz="2" w:space="0" w:color="auto"/>
              <w:bottom w:val="dotted" w:sz="4" w:space="0" w:color="auto"/>
              <w:right w:val="nil"/>
            </w:tcBorders>
            <w:vAlign w:val="center"/>
          </w:tcPr>
          <w:p w14:paraId="0752F5CF" w14:textId="0CC317C6" w:rsidR="00366A73" w:rsidRPr="004A6F01" w:rsidRDefault="002312EE" w:rsidP="001055BD">
            <w:pPr>
              <w:rPr>
                <w:sz w:val="18"/>
                <w:szCs w:val="18"/>
              </w:rPr>
            </w:pPr>
            <w:r w:rsidRPr="004A6F01">
              <w:rPr>
                <w:sz w:val="18"/>
                <w:szCs w:val="18"/>
              </w:rPr>
              <w:t>Supply Management</w:t>
            </w:r>
          </w:p>
        </w:tc>
        <w:tc>
          <w:tcPr>
            <w:tcW w:w="1044" w:type="dxa"/>
            <w:gridSpan w:val="2"/>
            <w:tcBorders>
              <w:top w:val="dotted" w:sz="2" w:space="0" w:color="auto"/>
              <w:left w:val="nil"/>
              <w:bottom w:val="dotted" w:sz="4" w:space="0" w:color="auto"/>
              <w:right w:val="dotted" w:sz="4" w:space="0" w:color="auto"/>
            </w:tcBorders>
            <w:vAlign w:val="center"/>
          </w:tcPr>
          <w:p w14:paraId="14ACAFDD" w14:textId="77777777" w:rsidR="00366A73" w:rsidRPr="004A6F01" w:rsidRDefault="00366A73" w:rsidP="001055BD">
            <w:pPr>
              <w:rPr>
                <w:sz w:val="16"/>
                <w:szCs w:val="16"/>
              </w:rPr>
            </w:pPr>
          </w:p>
        </w:tc>
        <w:tc>
          <w:tcPr>
            <w:tcW w:w="810" w:type="dxa"/>
            <w:vMerge w:val="restart"/>
            <w:tcBorders>
              <w:top w:val="dotted" w:sz="2" w:space="0" w:color="auto"/>
              <w:left w:val="dotted" w:sz="4" w:space="0" w:color="auto"/>
              <w:right w:val="nil"/>
            </w:tcBorders>
            <w:vAlign w:val="center"/>
          </w:tcPr>
          <w:p w14:paraId="3FE36476" w14:textId="341271FB" w:rsidR="00366A73" w:rsidRPr="00C51B4D" w:rsidRDefault="00366A73" w:rsidP="001055BD">
            <w:pPr>
              <w:rPr>
                <w:sz w:val="18"/>
                <w:szCs w:val="18"/>
                <w:highlight w:val="yellow"/>
              </w:rPr>
            </w:pPr>
          </w:p>
        </w:tc>
        <w:tc>
          <w:tcPr>
            <w:tcW w:w="900" w:type="dxa"/>
            <w:vMerge w:val="restart"/>
            <w:tcBorders>
              <w:top w:val="dotted" w:sz="2" w:space="0" w:color="auto"/>
              <w:left w:val="nil"/>
              <w:right w:val="nil"/>
            </w:tcBorders>
            <w:vAlign w:val="center"/>
          </w:tcPr>
          <w:p w14:paraId="1191DF08" w14:textId="49288F68" w:rsidR="00366A73" w:rsidRPr="00C51B4D" w:rsidRDefault="00366A73" w:rsidP="001055BD">
            <w:pPr>
              <w:rPr>
                <w:sz w:val="18"/>
                <w:szCs w:val="18"/>
                <w:highlight w:val="yellow"/>
              </w:rPr>
            </w:pPr>
          </w:p>
        </w:tc>
        <w:tc>
          <w:tcPr>
            <w:tcW w:w="1260" w:type="dxa"/>
            <w:vMerge w:val="restart"/>
            <w:tcBorders>
              <w:top w:val="dotted" w:sz="2" w:space="0" w:color="auto"/>
              <w:left w:val="dotted" w:sz="4" w:space="0" w:color="auto"/>
              <w:right w:val="nil"/>
            </w:tcBorders>
            <w:vAlign w:val="center"/>
          </w:tcPr>
          <w:p w14:paraId="2425F96B" w14:textId="18BE9A47" w:rsidR="00366A73" w:rsidRPr="00C51B4D" w:rsidRDefault="00366A73" w:rsidP="001055BD">
            <w:pPr>
              <w:rPr>
                <w:sz w:val="18"/>
                <w:szCs w:val="18"/>
                <w:highlight w:val="yellow"/>
              </w:rPr>
            </w:pPr>
          </w:p>
        </w:tc>
        <w:tc>
          <w:tcPr>
            <w:tcW w:w="540" w:type="dxa"/>
            <w:vMerge w:val="restart"/>
            <w:tcBorders>
              <w:top w:val="dotted" w:sz="2" w:space="0" w:color="auto"/>
              <w:left w:val="nil"/>
              <w:right w:val="dotted" w:sz="4" w:space="0" w:color="auto"/>
            </w:tcBorders>
            <w:vAlign w:val="center"/>
          </w:tcPr>
          <w:p w14:paraId="5FDE4A99" w14:textId="63314226" w:rsidR="00366A73" w:rsidRPr="00C51B4D" w:rsidRDefault="00366A73" w:rsidP="001055BD">
            <w:pPr>
              <w:rPr>
                <w:sz w:val="18"/>
                <w:szCs w:val="18"/>
                <w:highlight w:val="yellow"/>
              </w:rPr>
            </w:pPr>
          </w:p>
        </w:tc>
        <w:tc>
          <w:tcPr>
            <w:tcW w:w="1800" w:type="dxa"/>
            <w:vMerge w:val="restart"/>
            <w:tcBorders>
              <w:top w:val="dotted" w:sz="2" w:space="0" w:color="auto"/>
              <w:left w:val="dotted" w:sz="4" w:space="0" w:color="auto"/>
              <w:right w:val="nil"/>
            </w:tcBorders>
            <w:vAlign w:val="center"/>
          </w:tcPr>
          <w:p w14:paraId="6DE0A96B" w14:textId="3E445965" w:rsidR="00366A73" w:rsidRPr="00C51B4D" w:rsidRDefault="00366A73" w:rsidP="001055BD">
            <w:pPr>
              <w:rPr>
                <w:sz w:val="18"/>
                <w:szCs w:val="18"/>
                <w:highlight w:val="yellow"/>
              </w:rPr>
            </w:pPr>
          </w:p>
        </w:tc>
        <w:tc>
          <w:tcPr>
            <w:tcW w:w="990" w:type="dxa"/>
            <w:gridSpan w:val="2"/>
            <w:vMerge w:val="restart"/>
            <w:tcBorders>
              <w:top w:val="dotted" w:sz="2" w:space="0" w:color="auto"/>
              <w:left w:val="nil"/>
              <w:right w:val="single" w:sz="2" w:space="0" w:color="auto"/>
            </w:tcBorders>
            <w:vAlign w:val="center"/>
          </w:tcPr>
          <w:p w14:paraId="5ED065E8" w14:textId="5F2640F8" w:rsidR="00366A73" w:rsidRPr="00C51B4D" w:rsidRDefault="00366A73" w:rsidP="001055BD">
            <w:pPr>
              <w:rPr>
                <w:sz w:val="18"/>
                <w:szCs w:val="18"/>
                <w:highlight w:val="yellow"/>
              </w:rPr>
            </w:pPr>
          </w:p>
        </w:tc>
      </w:tr>
      <w:tr w:rsidR="00366A73" w:rsidRPr="007C0E94" w14:paraId="3FECF383" w14:textId="77777777" w:rsidTr="00D75F83">
        <w:trPr>
          <w:trHeight w:val="263"/>
        </w:trPr>
        <w:tc>
          <w:tcPr>
            <w:tcW w:w="1008" w:type="dxa"/>
            <w:vMerge/>
            <w:tcBorders>
              <w:left w:val="single" w:sz="2" w:space="0" w:color="auto"/>
              <w:right w:val="nil"/>
            </w:tcBorders>
            <w:vAlign w:val="center"/>
          </w:tcPr>
          <w:p w14:paraId="33F6AA74" w14:textId="77777777" w:rsidR="00366A73" w:rsidRPr="004A6F01" w:rsidRDefault="00366A73" w:rsidP="001055BD">
            <w:pPr>
              <w:rPr>
                <w:sz w:val="18"/>
                <w:szCs w:val="18"/>
              </w:rPr>
            </w:pPr>
          </w:p>
        </w:tc>
        <w:tc>
          <w:tcPr>
            <w:tcW w:w="630" w:type="dxa"/>
            <w:vMerge/>
            <w:tcBorders>
              <w:left w:val="nil"/>
              <w:right w:val="dotted" w:sz="2" w:space="0" w:color="auto"/>
            </w:tcBorders>
            <w:vAlign w:val="center"/>
          </w:tcPr>
          <w:p w14:paraId="18F5E7CE" w14:textId="77777777" w:rsidR="00366A73" w:rsidRPr="004A6F01" w:rsidRDefault="00366A73" w:rsidP="001055BD">
            <w:pPr>
              <w:rPr>
                <w:sz w:val="18"/>
                <w:szCs w:val="18"/>
              </w:rPr>
            </w:pPr>
          </w:p>
        </w:tc>
        <w:tc>
          <w:tcPr>
            <w:tcW w:w="1476" w:type="dxa"/>
            <w:tcBorders>
              <w:top w:val="dotted" w:sz="4" w:space="0" w:color="auto"/>
              <w:left w:val="dotted" w:sz="2" w:space="0" w:color="auto"/>
              <w:bottom w:val="dotted" w:sz="4" w:space="0" w:color="auto"/>
              <w:right w:val="nil"/>
            </w:tcBorders>
            <w:vAlign w:val="center"/>
          </w:tcPr>
          <w:p w14:paraId="2CCA7E23" w14:textId="7A47BA16" w:rsidR="00366A73" w:rsidRPr="004A6F01" w:rsidRDefault="002312EE" w:rsidP="001055BD">
            <w:pPr>
              <w:rPr>
                <w:sz w:val="18"/>
                <w:szCs w:val="18"/>
              </w:rPr>
            </w:pPr>
            <w:r w:rsidRPr="004A6F01">
              <w:rPr>
                <w:sz w:val="18"/>
                <w:szCs w:val="18"/>
              </w:rPr>
              <w:t xml:space="preserve">Food </w:t>
            </w:r>
          </w:p>
        </w:tc>
        <w:tc>
          <w:tcPr>
            <w:tcW w:w="1044" w:type="dxa"/>
            <w:gridSpan w:val="2"/>
            <w:tcBorders>
              <w:top w:val="dotted" w:sz="4" w:space="0" w:color="auto"/>
              <w:left w:val="nil"/>
              <w:bottom w:val="dotted" w:sz="4" w:space="0" w:color="auto"/>
              <w:right w:val="dotted" w:sz="4" w:space="0" w:color="auto"/>
            </w:tcBorders>
            <w:vAlign w:val="center"/>
          </w:tcPr>
          <w:p w14:paraId="6F55D64F" w14:textId="373F1B0E" w:rsidR="00366A73" w:rsidRPr="004A6F01" w:rsidRDefault="00D75F83" w:rsidP="001055BD">
            <w:pPr>
              <w:rPr>
                <w:sz w:val="18"/>
                <w:szCs w:val="18"/>
              </w:rPr>
            </w:pPr>
            <w:r w:rsidRPr="004A6F01">
              <w:rPr>
                <w:rFonts w:cs="Arial"/>
                <w:sz w:val="18"/>
                <w:szCs w:val="18"/>
              </w:rPr>
              <w:t>€</w:t>
            </w:r>
            <w:r w:rsidRPr="004A6F01">
              <w:rPr>
                <w:sz w:val="18"/>
                <w:szCs w:val="18"/>
              </w:rPr>
              <w:t>250m</w:t>
            </w:r>
          </w:p>
        </w:tc>
        <w:tc>
          <w:tcPr>
            <w:tcW w:w="810" w:type="dxa"/>
            <w:vMerge/>
            <w:tcBorders>
              <w:left w:val="dotted" w:sz="4" w:space="0" w:color="auto"/>
              <w:right w:val="nil"/>
            </w:tcBorders>
            <w:vAlign w:val="center"/>
          </w:tcPr>
          <w:p w14:paraId="4B0B8D7C" w14:textId="77777777" w:rsidR="00366A73" w:rsidRPr="00C51B4D" w:rsidRDefault="00366A73" w:rsidP="001055BD">
            <w:pPr>
              <w:rPr>
                <w:sz w:val="18"/>
                <w:szCs w:val="18"/>
                <w:highlight w:val="yellow"/>
              </w:rPr>
            </w:pPr>
          </w:p>
        </w:tc>
        <w:tc>
          <w:tcPr>
            <w:tcW w:w="900" w:type="dxa"/>
            <w:vMerge/>
            <w:tcBorders>
              <w:left w:val="nil"/>
              <w:right w:val="nil"/>
            </w:tcBorders>
            <w:vAlign w:val="center"/>
          </w:tcPr>
          <w:p w14:paraId="153FA065" w14:textId="77777777" w:rsidR="00366A73" w:rsidRPr="00C51B4D" w:rsidRDefault="00366A73" w:rsidP="001055BD">
            <w:pPr>
              <w:rPr>
                <w:sz w:val="18"/>
                <w:szCs w:val="18"/>
                <w:highlight w:val="yellow"/>
              </w:rPr>
            </w:pPr>
          </w:p>
        </w:tc>
        <w:tc>
          <w:tcPr>
            <w:tcW w:w="1260" w:type="dxa"/>
            <w:vMerge/>
            <w:tcBorders>
              <w:left w:val="dotted" w:sz="4" w:space="0" w:color="auto"/>
              <w:bottom w:val="dotted" w:sz="4" w:space="0" w:color="auto"/>
              <w:right w:val="nil"/>
            </w:tcBorders>
            <w:vAlign w:val="center"/>
          </w:tcPr>
          <w:p w14:paraId="44F90E12" w14:textId="77777777" w:rsidR="00366A73" w:rsidRPr="00C51B4D" w:rsidRDefault="00366A73" w:rsidP="001055BD">
            <w:pPr>
              <w:rPr>
                <w:sz w:val="18"/>
                <w:szCs w:val="18"/>
                <w:highlight w:val="yellow"/>
              </w:rPr>
            </w:pPr>
          </w:p>
        </w:tc>
        <w:tc>
          <w:tcPr>
            <w:tcW w:w="540" w:type="dxa"/>
            <w:vMerge/>
            <w:tcBorders>
              <w:left w:val="nil"/>
              <w:bottom w:val="dotted" w:sz="4" w:space="0" w:color="auto"/>
              <w:right w:val="dotted" w:sz="4" w:space="0" w:color="auto"/>
            </w:tcBorders>
            <w:vAlign w:val="center"/>
          </w:tcPr>
          <w:p w14:paraId="219D980A" w14:textId="77777777" w:rsidR="00366A73" w:rsidRPr="00C51B4D" w:rsidRDefault="00366A73" w:rsidP="001055BD">
            <w:pPr>
              <w:rPr>
                <w:sz w:val="18"/>
                <w:szCs w:val="18"/>
                <w:highlight w:val="yellow"/>
              </w:rPr>
            </w:pPr>
          </w:p>
        </w:tc>
        <w:tc>
          <w:tcPr>
            <w:tcW w:w="1800" w:type="dxa"/>
            <w:vMerge/>
            <w:tcBorders>
              <w:left w:val="dotted" w:sz="4" w:space="0" w:color="auto"/>
              <w:bottom w:val="dotted" w:sz="4" w:space="0" w:color="auto"/>
              <w:right w:val="nil"/>
            </w:tcBorders>
            <w:vAlign w:val="center"/>
          </w:tcPr>
          <w:p w14:paraId="35DE86C2" w14:textId="77777777" w:rsidR="00366A73" w:rsidRPr="00C51B4D" w:rsidRDefault="00366A73" w:rsidP="001055BD">
            <w:pPr>
              <w:rPr>
                <w:sz w:val="18"/>
                <w:szCs w:val="18"/>
                <w:highlight w:val="yellow"/>
              </w:rPr>
            </w:pPr>
          </w:p>
        </w:tc>
        <w:tc>
          <w:tcPr>
            <w:tcW w:w="990" w:type="dxa"/>
            <w:gridSpan w:val="2"/>
            <w:vMerge/>
            <w:tcBorders>
              <w:left w:val="nil"/>
              <w:bottom w:val="dotted" w:sz="4" w:space="0" w:color="auto"/>
              <w:right w:val="single" w:sz="2" w:space="0" w:color="auto"/>
            </w:tcBorders>
            <w:vAlign w:val="center"/>
          </w:tcPr>
          <w:p w14:paraId="34E49320" w14:textId="77777777" w:rsidR="00366A73" w:rsidRPr="00C51B4D" w:rsidRDefault="00366A73" w:rsidP="001055BD">
            <w:pPr>
              <w:rPr>
                <w:sz w:val="18"/>
                <w:szCs w:val="18"/>
                <w:highlight w:val="yellow"/>
              </w:rPr>
            </w:pPr>
          </w:p>
        </w:tc>
      </w:tr>
      <w:tr w:rsidR="00366A73" w:rsidRPr="007C0E94" w14:paraId="1B790057" w14:textId="77777777" w:rsidTr="00D75F83">
        <w:trPr>
          <w:trHeight w:val="263"/>
        </w:trPr>
        <w:tc>
          <w:tcPr>
            <w:tcW w:w="1008" w:type="dxa"/>
            <w:vMerge/>
            <w:tcBorders>
              <w:left w:val="single" w:sz="2" w:space="0" w:color="auto"/>
              <w:right w:val="nil"/>
            </w:tcBorders>
            <w:vAlign w:val="center"/>
          </w:tcPr>
          <w:p w14:paraId="0046CDF9" w14:textId="77777777" w:rsidR="00366A73" w:rsidRPr="004A6F01" w:rsidRDefault="00366A73" w:rsidP="001055BD">
            <w:pPr>
              <w:rPr>
                <w:sz w:val="18"/>
                <w:szCs w:val="18"/>
              </w:rPr>
            </w:pPr>
          </w:p>
        </w:tc>
        <w:tc>
          <w:tcPr>
            <w:tcW w:w="630" w:type="dxa"/>
            <w:vMerge/>
            <w:tcBorders>
              <w:left w:val="nil"/>
              <w:right w:val="dotted" w:sz="2" w:space="0" w:color="auto"/>
            </w:tcBorders>
            <w:vAlign w:val="center"/>
          </w:tcPr>
          <w:p w14:paraId="375873B8" w14:textId="77777777" w:rsidR="00366A73" w:rsidRPr="004A6F01" w:rsidRDefault="00366A73" w:rsidP="001055BD">
            <w:pPr>
              <w:rPr>
                <w:sz w:val="18"/>
                <w:szCs w:val="18"/>
              </w:rPr>
            </w:pPr>
          </w:p>
        </w:tc>
        <w:tc>
          <w:tcPr>
            <w:tcW w:w="1476" w:type="dxa"/>
            <w:tcBorders>
              <w:top w:val="dotted" w:sz="4" w:space="0" w:color="auto"/>
              <w:left w:val="dotted" w:sz="2" w:space="0" w:color="auto"/>
              <w:bottom w:val="dotted" w:sz="4" w:space="0" w:color="auto"/>
              <w:right w:val="nil"/>
            </w:tcBorders>
            <w:vAlign w:val="center"/>
          </w:tcPr>
          <w:p w14:paraId="575C1E67" w14:textId="04D03FCF" w:rsidR="00366A73" w:rsidRPr="004A6F01" w:rsidRDefault="00D75F83" w:rsidP="001055BD">
            <w:pPr>
              <w:rPr>
                <w:sz w:val="18"/>
                <w:szCs w:val="18"/>
              </w:rPr>
            </w:pPr>
            <w:proofErr w:type="gramStart"/>
            <w:r w:rsidRPr="004A6F01">
              <w:rPr>
                <w:sz w:val="18"/>
                <w:szCs w:val="18"/>
              </w:rPr>
              <w:t>Non Food</w:t>
            </w:r>
            <w:proofErr w:type="gramEnd"/>
          </w:p>
        </w:tc>
        <w:tc>
          <w:tcPr>
            <w:tcW w:w="1044" w:type="dxa"/>
            <w:gridSpan w:val="2"/>
            <w:tcBorders>
              <w:top w:val="dotted" w:sz="4" w:space="0" w:color="auto"/>
              <w:left w:val="nil"/>
              <w:bottom w:val="dotted" w:sz="4" w:space="0" w:color="auto"/>
              <w:right w:val="dotted" w:sz="4" w:space="0" w:color="auto"/>
            </w:tcBorders>
            <w:vAlign w:val="center"/>
          </w:tcPr>
          <w:p w14:paraId="0407455D" w14:textId="37D1FE50" w:rsidR="00366A73" w:rsidRPr="004A6F01" w:rsidRDefault="00D75F83" w:rsidP="001055BD">
            <w:pPr>
              <w:rPr>
                <w:sz w:val="18"/>
                <w:szCs w:val="18"/>
              </w:rPr>
            </w:pPr>
            <w:r w:rsidRPr="004A6F01">
              <w:rPr>
                <w:rFonts w:cs="Arial"/>
                <w:sz w:val="18"/>
                <w:szCs w:val="18"/>
              </w:rPr>
              <w:t>€</w:t>
            </w:r>
            <w:r w:rsidRPr="004A6F01">
              <w:rPr>
                <w:sz w:val="18"/>
                <w:szCs w:val="18"/>
              </w:rPr>
              <w:t>450m</w:t>
            </w:r>
          </w:p>
        </w:tc>
        <w:tc>
          <w:tcPr>
            <w:tcW w:w="810" w:type="dxa"/>
            <w:vMerge/>
            <w:tcBorders>
              <w:left w:val="dotted" w:sz="4" w:space="0" w:color="auto"/>
              <w:right w:val="nil"/>
            </w:tcBorders>
            <w:vAlign w:val="center"/>
          </w:tcPr>
          <w:p w14:paraId="25FCC280" w14:textId="77777777" w:rsidR="00366A73" w:rsidRPr="00C51B4D" w:rsidRDefault="00366A73" w:rsidP="001055BD">
            <w:pPr>
              <w:rPr>
                <w:sz w:val="18"/>
                <w:szCs w:val="18"/>
                <w:highlight w:val="yellow"/>
              </w:rPr>
            </w:pPr>
          </w:p>
        </w:tc>
        <w:tc>
          <w:tcPr>
            <w:tcW w:w="900" w:type="dxa"/>
            <w:vMerge/>
            <w:tcBorders>
              <w:left w:val="nil"/>
              <w:right w:val="nil"/>
            </w:tcBorders>
            <w:vAlign w:val="center"/>
          </w:tcPr>
          <w:p w14:paraId="6CBE6770" w14:textId="77777777" w:rsidR="00366A73" w:rsidRPr="00C51B4D" w:rsidRDefault="00366A73" w:rsidP="001055BD">
            <w:pPr>
              <w:rPr>
                <w:sz w:val="18"/>
                <w:szCs w:val="18"/>
                <w:highlight w:val="yellow"/>
              </w:rPr>
            </w:pPr>
          </w:p>
        </w:tc>
        <w:tc>
          <w:tcPr>
            <w:tcW w:w="1260" w:type="dxa"/>
            <w:vMerge w:val="restart"/>
            <w:tcBorders>
              <w:top w:val="dotted" w:sz="4" w:space="0" w:color="auto"/>
              <w:left w:val="dotted" w:sz="4" w:space="0" w:color="auto"/>
              <w:right w:val="nil"/>
            </w:tcBorders>
            <w:vAlign w:val="center"/>
          </w:tcPr>
          <w:p w14:paraId="5F9323B4" w14:textId="1ECA8ED2" w:rsidR="00366A73" w:rsidRPr="00C51B4D" w:rsidRDefault="00366A73" w:rsidP="001055BD">
            <w:pPr>
              <w:rPr>
                <w:sz w:val="18"/>
                <w:szCs w:val="18"/>
                <w:highlight w:val="yellow"/>
              </w:rPr>
            </w:pPr>
          </w:p>
        </w:tc>
        <w:tc>
          <w:tcPr>
            <w:tcW w:w="540" w:type="dxa"/>
            <w:vMerge w:val="restart"/>
            <w:tcBorders>
              <w:top w:val="dotted" w:sz="4" w:space="0" w:color="auto"/>
              <w:left w:val="nil"/>
              <w:right w:val="dotted" w:sz="4" w:space="0" w:color="auto"/>
            </w:tcBorders>
            <w:vAlign w:val="center"/>
          </w:tcPr>
          <w:p w14:paraId="2ACD9F83" w14:textId="73C39A05" w:rsidR="00366A73" w:rsidRPr="00C51B4D" w:rsidRDefault="00366A73" w:rsidP="001055BD">
            <w:pPr>
              <w:rPr>
                <w:sz w:val="18"/>
                <w:szCs w:val="18"/>
                <w:highlight w:val="yellow"/>
              </w:rPr>
            </w:pPr>
          </w:p>
        </w:tc>
        <w:tc>
          <w:tcPr>
            <w:tcW w:w="1800" w:type="dxa"/>
            <w:vMerge w:val="restart"/>
            <w:tcBorders>
              <w:top w:val="dotted" w:sz="4" w:space="0" w:color="auto"/>
              <w:left w:val="dotted" w:sz="4" w:space="0" w:color="auto"/>
              <w:right w:val="nil"/>
            </w:tcBorders>
            <w:vAlign w:val="center"/>
          </w:tcPr>
          <w:p w14:paraId="2D6D2661" w14:textId="60AF4058" w:rsidR="00366A73" w:rsidRPr="00C51B4D" w:rsidRDefault="00366A73" w:rsidP="001055BD">
            <w:pPr>
              <w:rPr>
                <w:sz w:val="18"/>
                <w:szCs w:val="18"/>
                <w:highlight w:val="yellow"/>
              </w:rPr>
            </w:pPr>
          </w:p>
        </w:tc>
        <w:tc>
          <w:tcPr>
            <w:tcW w:w="990" w:type="dxa"/>
            <w:gridSpan w:val="2"/>
            <w:vMerge w:val="restart"/>
            <w:tcBorders>
              <w:top w:val="dotted" w:sz="4" w:space="0" w:color="auto"/>
              <w:left w:val="nil"/>
              <w:right w:val="single" w:sz="2" w:space="0" w:color="auto"/>
            </w:tcBorders>
            <w:vAlign w:val="center"/>
          </w:tcPr>
          <w:p w14:paraId="4F661D25" w14:textId="59975CA8" w:rsidR="00366A73" w:rsidRPr="00C51B4D" w:rsidRDefault="00366A73" w:rsidP="001055BD">
            <w:pPr>
              <w:rPr>
                <w:sz w:val="18"/>
                <w:szCs w:val="18"/>
                <w:highlight w:val="yellow"/>
              </w:rPr>
            </w:pPr>
          </w:p>
        </w:tc>
      </w:tr>
      <w:tr w:rsidR="00366A73" w:rsidRPr="007C0E94" w14:paraId="3084CB66" w14:textId="77777777" w:rsidTr="00D75F83">
        <w:trPr>
          <w:trHeight w:val="218"/>
        </w:trPr>
        <w:tc>
          <w:tcPr>
            <w:tcW w:w="1008" w:type="dxa"/>
            <w:vMerge/>
            <w:tcBorders>
              <w:left w:val="single" w:sz="2" w:space="0" w:color="auto"/>
              <w:bottom w:val="dotted" w:sz="4" w:space="0" w:color="auto"/>
              <w:right w:val="nil"/>
            </w:tcBorders>
            <w:vAlign w:val="center"/>
          </w:tcPr>
          <w:p w14:paraId="0C0ED2AA" w14:textId="77777777" w:rsidR="00366A73" w:rsidRPr="007C0E94" w:rsidRDefault="00366A73" w:rsidP="001055BD">
            <w:pPr>
              <w:rPr>
                <w:sz w:val="18"/>
                <w:szCs w:val="18"/>
              </w:rPr>
            </w:pPr>
          </w:p>
        </w:tc>
        <w:tc>
          <w:tcPr>
            <w:tcW w:w="630" w:type="dxa"/>
            <w:vMerge/>
            <w:tcBorders>
              <w:left w:val="nil"/>
              <w:bottom w:val="dotted" w:sz="4" w:space="0" w:color="auto"/>
              <w:right w:val="dotted" w:sz="2" w:space="0" w:color="auto"/>
            </w:tcBorders>
            <w:vAlign w:val="center"/>
          </w:tcPr>
          <w:p w14:paraId="2FB47B0E" w14:textId="77777777" w:rsidR="00366A73" w:rsidRPr="007C0E94" w:rsidRDefault="00366A73" w:rsidP="001055BD">
            <w:pPr>
              <w:rPr>
                <w:sz w:val="18"/>
                <w:szCs w:val="18"/>
              </w:rPr>
            </w:pPr>
          </w:p>
        </w:tc>
        <w:tc>
          <w:tcPr>
            <w:tcW w:w="1476" w:type="dxa"/>
            <w:tcBorders>
              <w:top w:val="dotted" w:sz="4" w:space="0" w:color="auto"/>
              <w:left w:val="dotted" w:sz="2" w:space="0" w:color="auto"/>
              <w:bottom w:val="dotted" w:sz="4" w:space="0" w:color="auto"/>
              <w:right w:val="nil"/>
            </w:tcBorders>
            <w:vAlign w:val="center"/>
          </w:tcPr>
          <w:p w14:paraId="39E1A3E0" w14:textId="0386B25A" w:rsidR="00366A73" w:rsidRPr="007C0E94" w:rsidRDefault="00D75F83" w:rsidP="001055BD">
            <w:pPr>
              <w:rPr>
                <w:sz w:val="18"/>
                <w:szCs w:val="18"/>
              </w:rPr>
            </w:pPr>
            <w:r>
              <w:rPr>
                <w:sz w:val="18"/>
                <w:szCs w:val="18"/>
              </w:rPr>
              <w:t>PI Collection</w:t>
            </w:r>
          </w:p>
        </w:tc>
        <w:tc>
          <w:tcPr>
            <w:tcW w:w="1044" w:type="dxa"/>
            <w:gridSpan w:val="2"/>
            <w:tcBorders>
              <w:top w:val="dotted" w:sz="4" w:space="0" w:color="auto"/>
              <w:left w:val="nil"/>
              <w:bottom w:val="dotted" w:sz="4" w:space="0" w:color="auto"/>
              <w:right w:val="dotted" w:sz="4" w:space="0" w:color="auto"/>
            </w:tcBorders>
            <w:vAlign w:val="center"/>
          </w:tcPr>
          <w:p w14:paraId="20588F69" w14:textId="75966901" w:rsidR="00366A73" w:rsidRPr="007C0E94" w:rsidRDefault="00EB74EA" w:rsidP="001055BD">
            <w:pPr>
              <w:rPr>
                <w:sz w:val="18"/>
                <w:szCs w:val="18"/>
              </w:rPr>
            </w:pPr>
            <w:r>
              <w:rPr>
                <w:rFonts w:cs="Arial"/>
                <w:sz w:val="18"/>
                <w:szCs w:val="18"/>
              </w:rPr>
              <w:t>4-5% of Revenue</w:t>
            </w:r>
          </w:p>
        </w:tc>
        <w:tc>
          <w:tcPr>
            <w:tcW w:w="810" w:type="dxa"/>
            <w:vMerge/>
            <w:tcBorders>
              <w:left w:val="dotted" w:sz="4" w:space="0" w:color="auto"/>
              <w:bottom w:val="dotted" w:sz="4" w:space="0" w:color="auto"/>
              <w:right w:val="nil"/>
            </w:tcBorders>
            <w:vAlign w:val="center"/>
          </w:tcPr>
          <w:p w14:paraId="00826A1E" w14:textId="77777777" w:rsidR="00366A73" w:rsidRPr="007C0E94" w:rsidRDefault="00366A73" w:rsidP="001055BD">
            <w:pPr>
              <w:rPr>
                <w:sz w:val="18"/>
                <w:szCs w:val="18"/>
              </w:rPr>
            </w:pPr>
          </w:p>
        </w:tc>
        <w:tc>
          <w:tcPr>
            <w:tcW w:w="900" w:type="dxa"/>
            <w:vMerge/>
            <w:tcBorders>
              <w:left w:val="nil"/>
              <w:bottom w:val="dotted" w:sz="4" w:space="0" w:color="auto"/>
              <w:right w:val="nil"/>
            </w:tcBorders>
            <w:vAlign w:val="center"/>
          </w:tcPr>
          <w:p w14:paraId="262DB281" w14:textId="77777777" w:rsidR="00366A73" w:rsidRPr="007C0E94" w:rsidRDefault="00366A73" w:rsidP="001055BD">
            <w:pPr>
              <w:rPr>
                <w:sz w:val="18"/>
                <w:szCs w:val="18"/>
              </w:rPr>
            </w:pPr>
          </w:p>
        </w:tc>
        <w:tc>
          <w:tcPr>
            <w:tcW w:w="1260" w:type="dxa"/>
            <w:vMerge/>
            <w:tcBorders>
              <w:left w:val="dotted" w:sz="4" w:space="0" w:color="auto"/>
              <w:bottom w:val="dotted" w:sz="4" w:space="0" w:color="auto"/>
              <w:right w:val="nil"/>
            </w:tcBorders>
            <w:vAlign w:val="center"/>
          </w:tcPr>
          <w:p w14:paraId="4225BBC8" w14:textId="77777777" w:rsidR="00366A73" w:rsidRPr="007C0E94" w:rsidRDefault="00366A73" w:rsidP="001055BD">
            <w:pPr>
              <w:rPr>
                <w:sz w:val="18"/>
                <w:szCs w:val="18"/>
              </w:rPr>
            </w:pPr>
          </w:p>
        </w:tc>
        <w:tc>
          <w:tcPr>
            <w:tcW w:w="540" w:type="dxa"/>
            <w:vMerge/>
            <w:tcBorders>
              <w:left w:val="nil"/>
              <w:bottom w:val="dotted" w:sz="4" w:space="0" w:color="auto"/>
              <w:right w:val="dotted" w:sz="4" w:space="0" w:color="auto"/>
            </w:tcBorders>
            <w:vAlign w:val="center"/>
          </w:tcPr>
          <w:p w14:paraId="3CA1C07C" w14:textId="77777777" w:rsidR="00366A73" w:rsidRPr="007C0E94" w:rsidRDefault="00366A73" w:rsidP="001055BD">
            <w:pPr>
              <w:rPr>
                <w:sz w:val="18"/>
                <w:szCs w:val="18"/>
              </w:rPr>
            </w:pPr>
          </w:p>
        </w:tc>
        <w:tc>
          <w:tcPr>
            <w:tcW w:w="1800" w:type="dxa"/>
            <w:vMerge/>
            <w:tcBorders>
              <w:left w:val="dotted" w:sz="4" w:space="0" w:color="auto"/>
              <w:bottom w:val="dotted" w:sz="4" w:space="0" w:color="auto"/>
              <w:right w:val="nil"/>
            </w:tcBorders>
            <w:vAlign w:val="center"/>
          </w:tcPr>
          <w:p w14:paraId="24622885" w14:textId="77777777" w:rsidR="00366A73" w:rsidRPr="007C0E94" w:rsidRDefault="00366A73" w:rsidP="001055BD">
            <w:pPr>
              <w:rPr>
                <w:sz w:val="18"/>
                <w:szCs w:val="18"/>
              </w:rPr>
            </w:pPr>
          </w:p>
        </w:tc>
        <w:tc>
          <w:tcPr>
            <w:tcW w:w="990" w:type="dxa"/>
            <w:gridSpan w:val="2"/>
            <w:vMerge/>
            <w:tcBorders>
              <w:left w:val="nil"/>
              <w:bottom w:val="dotted" w:sz="2" w:space="0" w:color="auto"/>
              <w:right w:val="single" w:sz="2" w:space="0" w:color="auto"/>
            </w:tcBorders>
            <w:vAlign w:val="center"/>
          </w:tcPr>
          <w:p w14:paraId="64B93721" w14:textId="77777777" w:rsidR="00366A73" w:rsidRPr="007C0E94" w:rsidRDefault="00366A73" w:rsidP="001055BD">
            <w:pPr>
              <w:rPr>
                <w:sz w:val="18"/>
                <w:szCs w:val="18"/>
              </w:rPr>
            </w:pPr>
          </w:p>
        </w:tc>
      </w:tr>
      <w:tr w:rsidR="006A6D6A" w:rsidRPr="00FB6D69" w14:paraId="1E05DA43" w14:textId="77777777" w:rsidTr="00CB072D">
        <w:trPr>
          <w:trHeight w:val="413"/>
        </w:trPr>
        <w:tc>
          <w:tcPr>
            <w:tcW w:w="10458" w:type="dxa"/>
            <w:gridSpan w:val="12"/>
            <w:tcBorders>
              <w:top w:val="dotted" w:sz="2" w:space="0" w:color="auto"/>
              <w:left w:val="single" w:sz="2" w:space="0" w:color="auto"/>
              <w:bottom w:val="single" w:sz="4" w:space="0" w:color="auto"/>
              <w:right w:val="single" w:sz="2" w:space="0" w:color="auto"/>
            </w:tcBorders>
            <w:vAlign w:val="center"/>
          </w:tcPr>
          <w:p w14:paraId="37D268A9" w14:textId="14127C81" w:rsidR="006A6D6A" w:rsidRPr="006A6D6A" w:rsidRDefault="006A6D6A" w:rsidP="006A6D6A">
            <w:pPr>
              <w:pStyle w:val="ListParagraph"/>
              <w:numPr>
                <w:ilvl w:val="0"/>
                <w:numId w:val="20"/>
              </w:numPr>
              <w:rPr>
                <w:rFonts w:eastAsia="MS Mincho" w:cs="Arial"/>
                <w:bCs/>
                <w:color w:val="000000" w:themeColor="text1"/>
                <w:szCs w:val="22"/>
                <w:lang w:val="en-GB"/>
              </w:rPr>
            </w:pPr>
            <w:r w:rsidRPr="006A6D6A">
              <w:rPr>
                <w:rFonts w:eastAsia="MS Mincho" w:cs="Arial"/>
                <w:bCs/>
                <w:color w:val="000000" w:themeColor="text1"/>
                <w:szCs w:val="22"/>
                <w:lang w:val="en-GB"/>
              </w:rPr>
              <w:t>Management of 3 direct reports</w:t>
            </w:r>
            <w:r>
              <w:rPr>
                <w:rFonts w:eastAsia="MS Mincho" w:cs="Arial"/>
                <w:bCs/>
                <w:color w:val="000000" w:themeColor="text1"/>
                <w:szCs w:val="22"/>
                <w:lang w:val="en-GB"/>
              </w:rPr>
              <w:t>.</w:t>
            </w:r>
          </w:p>
        </w:tc>
      </w:tr>
    </w:tbl>
    <w:p w14:paraId="3070EE54" w14:textId="77777777" w:rsidR="00996F34" w:rsidRDefault="00996F34" w:rsidP="00AB00D1">
      <w:pPr>
        <w:spacing w:after="200" w:line="276" w:lineRule="auto"/>
        <w:jc w:val="left"/>
        <w:rPr>
          <w:sz w:val="18"/>
        </w:rPr>
      </w:pPr>
    </w:p>
    <w:p w14:paraId="30345274" w14:textId="77777777" w:rsidR="00996F34" w:rsidRDefault="00996F34" w:rsidP="00AB00D1">
      <w:pPr>
        <w:spacing w:after="200" w:line="276" w:lineRule="auto"/>
        <w:jc w:val="left"/>
        <w:rPr>
          <w:sz w:val="18"/>
        </w:rPr>
      </w:pPr>
    </w:p>
    <w:p w14:paraId="176C186E" w14:textId="77777777" w:rsidR="00996F34" w:rsidRDefault="00996F34" w:rsidP="00AB00D1">
      <w:pPr>
        <w:spacing w:after="200" w:line="276" w:lineRule="auto"/>
        <w:jc w:val="left"/>
        <w:rPr>
          <w:sz w:val="18"/>
        </w:rPr>
      </w:pPr>
    </w:p>
    <w:p w14:paraId="6592EAFA" w14:textId="77777777" w:rsidR="00996F34" w:rsidRDefault="00996F34" w:rsidP="00AB00D1">
      <w:pPr>
        <w:spacing w:after="200" w:line="276" w:lineRule="auto"/>
        <w:jc w:val="left"/>
        <w:rPr>
          <w:sz w:val="18"/>
        </w:rPr>
      </w:pPr>
    </w:p>
    <w:p w14:paraId="41D62A27" w14:textId="77777777" w:rsidR="00996F34" w:rsidRDefault="00996F34" w:rsidP="00AB00D1">
      <w:pPr>
        <w:spacing w:after="200" w:line="276" w:lineRule="auto"/>
        <w:jc w:val="left"/>
        <w:rPr>
          <w:sz w:val="18"/>
        </w:rPr>
      </w:pPr>
    </w:p>
    <w:p w14:paraId="5AE2C89B" w14:textId="77777777" w:rsidR="00996F34" w:rsidRDefault="00996F34" w:rsidP="00AB00D1">
      <w:pPr>
        <w:spacing w:after="200" w:line="276" w:lineRule="auto"/>
        <w:jc w:val="left"/>
        <w:rPr>
          <w:sz w:val="18"/>
        </w:rPr>
      </w:pPr>
    </w:p>
    <w:p w14:paraId="6192FF06" w14:textId="501BF069" w:rsidR="00366A73" w:rsidRPr="006658E1" w:rsidRDefault="00FA1A0A" w:rsidP="00AB00D1">
      <w:pPr>
        <w:spacing w:after="200" w:line="276" w:lineRule="auto"/>
        <w:jc w:val="left"/>
        <w:rPr>
          <w:sz w:val="18"/>
        </w:rPr>
      </w:pPr>
      <w:r>
        <w:rPr>
          <w:rFonts w:cs="Arial"/>
          <w:noProof/>
          <w:sz w:val="18"/>
          <w:lang w:val="en-GB" w:eastAsia="en-GB"/>
        </w:rPr>
        <mc:AlternateContent>
          <mc:Choice Requires="wps">
            <w:drawing>
              <wp:anchor distT="0" distB="0" distL="114300" distR="114300" simplePos="0" relativeHeight="251658752" behindDoc="0" locked="0" layoutInCell="1" allowOverlap="1" wp14:anchorId="5FF8F0C3" wp14:editId="6C393FC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C2DCBD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8F0C3" id="Text Box 36" o:spid="_x0000_s1027" type="#_x0000_t202" style="position:absolute;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C2DCBD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4A68381" w14:textId="77777777" w:rsidTr="005B766D">
        <w:trPr>
          <w:trHeight w:val="531"/>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F1F73C" w14:textId="77777777" w:rsidR="00366A73" w:rsidRPr="000943F3" w:rsidRDefault="00366A73" w:rsidP="001055BD">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B8B2AF6" w14:textId="77777777" w:rsidTr="00061808">
        <w:trPr>
          <w:trHeight w:val="3109"/>
        </w:trPr>
        <w:tc>
          <w:tcPr>
            <w:tcW w:w="10458" w:type="dxa"/>
            <w:tcBorders>
              <w:top w:val="dotted" w:sz="4" w:space="0" w:color="auto"/>
              <w:left w:val="single" w:sz="2" w:space="0" w:color="auto"/>
              <w:bottom w:val="dotted" w:sz="4" w:space="0" w:color="auto"/>
              <w:right w:val="single" w:sz="2" w:space="0" w:color="auto"/>
            </w:tcBorders>
          </w:tcPr>
          <w:p w14:paraId="530FA302" w14:textId="77777777" w:rsidR="00366A73" w:rsidRPr="00315425" w:rsidRDefault="00366A73" w:rsidP="00366A73">
            <w:pPr>
              <w:jc w:val="center"/>
              <w:rPr>
                <w:rFonts w:cs="Arial"/>
                <w:b/>
                <w:sz w:val="4"/>
                <w:szCs w:val="20"/>
              </w:rPr>
            </w:pPr>
          </w:p>
          <w:p w14:paraId="19ED77F1" w14:textId="30732DF2" w:rsidR="007D01D1" w:rsidRDefault="00996F34" w:rsidP="007D01D1">
            <w:pPr>
              <w:spacing w:after="40"/>
              <w:jc w:val="left"/>
              <w:rPr>
                <w:rFonts w:cs="Arial"/>
                <w:noProof/>
                <w:sz w:val="10"/>
                <w:szCs w:val="20"/>
                <w:lang w:eastAsia="en-US"/>
              </w:rPr>
            </w:pPr>
            <w:r>
              <w:rPr>
                <w:rFonts w:cs="Arial"/>
                <w:noProof/>
                <w:sz w:val="10"/>
                <w:szCs w:val="20"/>
                <w:lang w:val="en-GB" w:eastAsia="en-GB"/>
              </w:rPr>
              <w:drawing>
                <wp:anchor distT="0" distB="0" distL="114300" distR="114300" simplePos="0" relativeHeight="251667456" behindDoc="0" locked="0" layoutInCell="1" allowOverlap="1" wp14:anchorId="4C302109" wp14:editId="573CAC36">
                  <wp:simplePos x="0" y="0"/>
                  <wp:positionH relativeFrom="page">
                    <wp:posOffset>64770</wp:posOffset>
                  </wp:positionH>
                  <wp:positionV relativeFrom="paragraph">
                    <wp:posOffset>114935</wp:posOffset>
                  </wp:positionV>
                  <wp:extent cx="6544800" cy="2077200"/>
                  <wp:effectExtent l="0" t="1905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14:paraId="461F27D3" w14:textId="63F7B1F7" w:rsidR="005B766D" w:rsidRDefault="005B766D" w:rsidP="007D01D1">
            <w:pPr>
              <w:spacing w:after="40"/>
              <w:jc w:val="left"/>
              <w:rPr>
                <w:rFonts w:cs="Arial"/>
                <w:noProof/>
                <w:sz w:val="10"/>
                <w:szCs w:val="20"/>
                <w:lang w:eastAsia="en-US"/>
              </w:rPr>
            </w:pPr>
          </w:p>
          <w:p w14:paraId="3447AA3C" w14:textId="77777777" w:rsidR="007D01D1" w:rsidRDefault="007D01D1" w:rsidP="007D01D1">
            <w:pPr>
              <w:spacing w:after="40"/>
              <w:jc w:val="left"/>
              <w:rPr>
                <w:rFonts w:cs="Arial"/>
                <w:noProof/>
                <w:sz w:val="10"/>
                <w:szCs w:val="20"/>
                <w:lang w:eastAsia="en-US"/>
              </w:rPr>
            </w:pPr>
          </w:p>
          <w:p w14:paraId="3C5A9ECE" w14:textId="6B506573" w:rsidR="005B766D" w:rsidRPr="003166D7" w:rsidRDefault="005B766D" w:rsidP="004F7849">
            <w:pPr>
              <w:pStyle w:val="ListParagraph"/>
              <w:spacing w:after="40"/>
              <w:jc w:val="left"/>
              <w:rPr>
                <w:rFonts w:cs="Arial"/>
                <w:noProof/>
                <w:sz w:val="10"/>
                <w:szCs w:val="20"/>
                <w:lang w:eastAsia="en-US"/>
              </w:rPr>
            </w:pPr>
          </w:p>
        </w:tc>
      </w:tr>
      <w:tr w:rsidR="007D01D1" w:rsidRPr="00315425" w14:paraId="74E431EC" w14:textId="77777777" w:rsidTr="005B766D">
        <w:trPr>
          <w:trHeight w:val="91"/>
        </w:trPr>
        <w:tc>
          <w:tcPr>
            <w:tcW w:w="10458" w:type="dxa"/>
            <w:tcBorders>
              <w:top w:val="dotted" w:sz="4" w:space="0" w:color="auto"/>
              <w:left w:val="single" w:sz="2" w:space="0" w:color="auto"/>
              <w:bottom w:val="single" w:sz="2" w:space="0" w:color="000000"/>
              <w:right w:val="single" w:sz="2" w:space="0" w:color="auto"/>
            </w:tcBorders>
          </w:tcPr>
          <w:p w14:paraId="24FC0F50" w14:textId="56513AC6" w:rsidR="007D01D1" w:rsidRPr="00315425" w:rsidRDefault="007D01D1" w:rsidP="00366A73">
            <w:pPr>
              <w:jc w:val="center"/>
              <w:rPr>
                <w:rFonts w:cs="Arial"/>
                <w:b/>
                <w:sz w:val="4"/>
                <w:szCs w:val="20"/>
              </w:rPr>
            </w:pPr>
          </w:p>
        </w:tc>
      </w:tr>
    </w:tbl>
    <w:p w14:paraId="715C1DF9" w14:textId="7DF918A6"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665A40C" w14:textId="77777777" w:rsidTr="001055B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5F6C161" w14:textId="55E1075D" w:rsidR="00366A73" w:rsidRPr="002A2FAD" w:rsidRDefault="00366A73" w:rsidP="001055BD">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D1A0C59" w14:textId="77777777" w:rsidTr="001055BD">
        <w:trPr>
          <w:trHeight w:val="1606"/>
        </w:trPr>
        <w:tc>
          <w:tcPr>
            <w:tcW w:w="10458" w:type="dxa"/>
            <w:tcBorders>
              <w:top w:val="dotted" w:sz="2" w:space="0" w:color="auto"/>
              <w:left w:val="single" w:sz="2" w:space="0" w:color="auto"/>
              <w:bottom w:val="single" w:sz="4" w:space="0" w:color="auto"/>
              <w:right w:val="single" w:sz="2" w:space="0" w:color="auto"/>
            </w:tcBorders>
          </w:tcPr>
          <w:p w14:paraId="580B88C5" w14:textId="2D913050" w:rsidR="00271786" w:rsidRDefault="00271786" w:rsidP="0045301A">
            <w:pPr>
              <w:numPr>
                <w:ilvl w:val="0"/>
                <w:numId w:val="3"/>
              </w:numPr>
              <w:spacing w:before="40" w:after="40"/>
              <w:jc w:val="left"/>
              <w:rPr>
                <w:rFonts w:cs="Arial"/>
                <w:szCs w:val="20"/>
              </w:rPr>
            </w:pPr>
            <w:r>
              <w:rPr>
                <w:rFonts w:cs="Arial"/>
                <w:szCs w:val="20"/>
              </w:rPr>
              <w:t xml:space="preserve">Ensuring the </w:t>
            </w:r>
            <w:r w:rsidR="00482500">
              <w:rPr>
                <w:rFonts w:cs="Arial"/>
                <w:szCs w:val="20"/>
              </w:rPr>
              <w:t xml:space="preserve">relationship between </w:t>
            </w:r>
            <w:r w:rsidR="00EB74EA">
              <w:rPr>
                <w:rFonts w:cs="Arial"/>
                <w:szCs w:val="20"/>
              </w:rPr>
              <w:t>v</w:t>
            </w:r>
            <w:r w:rsidR="00482500">
              <w:rPr>
                <w:rFonts w:cs="Arial"/>
                <w:szCs w:val="20"/>
              </w:rPr>
              <w:t xml:space="preserve">endor </w:t>
            </w:r>
            <w:r w:rsidR="00EB74EA">
              <w:rPr>
                <w:rFonts w:cs="Arial"/>
                <w:szCs w:val="20"/>
              </w:rPr>
              <w:t>s</w:t>
            </w:r>
            <w:r w:rsidR="00482500">
              <w:rPr>
                <w:rFonts w:cs="Arial"/>
                <w:szCs w:val="20"/>
              </w:rPr>
              <w:t xml:space="preserve">pend and Purchasing Income </w:t>
            </w:r>
            <w:r w:rsidR="004B2CBD">
              <w:rPr>
                <w:rFonts w:cs="Arial"/>
                <w:szCs w:val="20"/>
              </w:rPr>
              <w:t xml:space="preserve">is accurately and transparently </w:t>
            </w:r>
            <w:r w:rsidR="00EB74EA">
              <w:rPr>
                <w:rFonts w:cs="Arial"/>
                <w:szCs w:val="20"/>
              </w:rPr>
              <w:t xml:space="preserve">allocated, </w:t>
            </w:r>
            <w:proofErr w:type="gramStart"/>
            <w:r w:rsidR="004B2CBD">
              <w:rPr>
                <w:rFonts w:cs="Arial"/>
                <w:szCs w:val="20"/>
              </w:rPr>
              <w:t>forecasted</w:t>
            </w:r>
            <w:proofErr w:type="gramEnd"/>
            <w:r w:rsidR="004B2CBD">
              <w:rPr>
                <w:rFonts w:cs="Arial"/>
                <w:szCs w:val="20"/>
              </w:rPr>
              <w:t xml:space="preserve"> and </w:t>
            </w:r>
            <w:r w:rsidR="00EB74EA">
              <w:rPr>
                <w:rFonts w:cs="Arial"/>
                <w:szCs w:val="20"/>
              </w:rPr>
              <w:t xml:space="preserve">understood by </w:t>
            </w:r>
            <w:r>
              <w:rPr>
                <w:rFonts w:cs="Arial"/>
                <w:szCs w:val="20"/>
              </w:rPr>
              <w:t>region</w:t>
            </w:r>
            <w:r w:rsidR="007C74BA">
              <w:rPr>
                <w:rFonts w:cs="Arial"/>
                <w:szCs w:val="20"/>
              </w:rPr>
              <w:t>al</w:t>
            </w:r>
            <w:r>
              <w:rPr>
                <w:rFonts w:cs="Arial"/>
                <w:szCs w:val="20"/>
              </w:rPr>
              <w:t xml:space="preserve"> </w:t>
            </w:r>
            <w:r w:rsidR="007C74BA">
              <w:rPr>
                <w:rFonts w:cs="Arial"/>
                <w:szCs w:val="20"/>
              </w:rPr>
              <w:t>FDs</w:t>
            </w:r>
            <w:r>
              <w:rPr>
                <w:rFonts w:cs="Arial"/>
                <w:szCs w:val="20"/>
              </w:rPr>
              <w:t xml:space="preserve"> a</w:t>
            </w:r>
            <w:r w:rsidR="00214CAD">
              <w:rPr>
                <w:rFonts w:cs="Arial"/>
                <w:szCs w:val="20"/>
              </w:rPr>
              <w:t xml:space="preserve">nd </w:t>
            </w:r>
            <w:r>
              <w:rPr>
                <w:rFonts w:cs="Arial"/>
                <w:szCs w:val="20"/>
              </w:rPr>
              <w:t>appropriate</w:t>
            </w:r>
            <w:r w:rsidR="00214CAD">
              <w:rPr>
                <w:rFonts w:cs="Arial"/>
                <w:szCs w:val="20"/>
              </w:rPr>
              <w:t xml:space="preserve"> stakeholders</w:t>
            </w:r>
            <w:r w:rsidR="00885AB9">
              <w:rPr>
                <w:rFonts w:cs="Arial"/>
                <w:szCs w:val="20"/>
              </w:rPr>
              <w:t>.</w:t>
            </w:r>
          </w:p>
          <w:p w14:paraId="004A10E7" w14:textId="14826B4A" w:rsidR="009F1A51" w:rsidRDefault="0025786E" w:rsidP="0045301A">
            <w:pPr>
              <w:numPr>
                <w:ilvl w:val="0"/>
                <w:numId w:val="3"/>
              </w:numPr>
              <w:spacing w:before="40" w:after="40"/>
              <w:jc w:val="left"/>
              <w:rPr>
                <w:rFonts w:cs="Arial"/>
                <w:szCs w:val="20"/>
              </w:rPr>
            </w:pPr>
            <w:r>
              <w:rPr>
                <w:rFonts w:cs="Arial"/>
                <w:szCs w:val="20"/>
              </w:rPr>
              <w:t>Con</w:t>
            </w:r>
            <w:r w:rsidR="009F1A51">
              <w:rPr>
                <w:rFonts w:cs="Arial"/>
                <w:szCs w:val="20"/>
              </w:rPr>
              <w:t>tribut</w:t>
            </w:r>
            <w:r w:rsidR="00271786">
              <w:rPr>
                <w:rFonts w:cs="Arial"/>
                <w:szCs w:val="20"/>
              </w:rPr>
              <w:t>ing</w:t>
            </w:r>
            <w:r w:rsidR="009F1A51">
              <w:rPr>
                <w:rFonts w:cs="Arial"/>
                <w:szCs w:val="20"/>
              </w:rPr>
              <w:t xml:space="preserve"> to </w:t>
            </w:r>
            <w:r w:rsidR="001534BD">
              <w:rPr>
                <w:rFonts w:cs="Arial"/>
                <w:szCs w:val="20"/>
              </w:rPr>
              <w:t xml:space="preserve">the </w:t>
            </w:r>
            <w:r w:rsidR="009F1A51">
              <w:rPr>
                <w:rFonts w:cs="Arial"/>
                <w:szCs w:val="20"/>
              </w:rPr>
              <w:t>delivery and achievement of the Regional strategic objectives, priorities and financial targets</w:t>
            </w:r>
            <w:r w:rsidR="00271786">
              <w:rPr>
                <w:rFonts w:cs="Arial"/>
                <w:szCs w:val="20"/>
              </w:rPr>
              <w:t xml:space="preserve"> through strong business partnering and</w:t>
            </w:r>
            <w:r w:rsidR="00AE1DF7">
              <w:rPr>
                <w:rFonts w:cs="Arial"/>
                <w:szCs w:val="20"/>
              </w:rPr>
              <w:t xml:space="preserve"> </w:t>
            </w:r>
            <w:r w:rsidR="00DE2730">
              <w:rPr>
                <w:rFonts w:cs="Arial"/>
                <w:szCs w:val="20"/>
              </w:rPr>
              <w:t xml:space="preserve">commercial </w:t>
            </w:r>
            <w:r w:rsidR="00B4563C">
              <w:rPr>
                <w:rFonts w:cs="Arial"/>
                <w:szCs w:val="20"/>
              </w:rPr>
              <w:t xml:space="preserve">finance </w:t>
            </w:r>
            <w:r w:rsidR="00DE2730">
              <w:rPr>
                <w:rFonts w:cs="Arial"/>
                <w:szCs w:val="20"/>
              </w:rPr>
              <w:t xml:space="preserve">influence over the activities of Supply </w:t>
            </w:r>
            <w:r w:rsidR="00430CCB">
              <w:rPr>
                <w:rFonts w:cs="Arial"/>
                <w:szCs w:val="20"/>
              </w:rPr>
              <w:t>M</w:t>
            </w:r>
            <w:r w:rsidR="00DE2730">
              <w:rPr>
                <w:rFonts w:cs="Arial"/>
                <w:szCs w:val="20"/>
              </w:rPr>
              <w:t>anagement</w:t>
            </w:r>
            <w:r w:rsidR="00885AB9">
              <w:rPr>
                <w:rFonts w:cs="Arial"/>
                <w:szCs w:val="20"/>
              </w:rPr>
              <w:t>.</w:t>
            </w:r>
          </w:p>
          <w:p w14:paraId="4EEFBBED" w14:textId="7A0E4B02" w:rsidR="0045301A" w:rsidRPr="00885AB9" w:rsidRDefault="0045301A" w:rsidP="00885AB9">
            <w:pPr>
              <w:pStyle w:val="Bulletpoints"/>
              <w:numPr>
                <w:ilvl w:val="0"/>
                <w:numId w:val="3"/>
              </w:numPr>
              <w:spacing w:before="60"/>
              <w:rPr>
                <w:sz w:val="20"/>
                <w:szCs w:val="20"/>
              </w:rPr>
            </w:pPr>
            <w:r>
              <w:rPr>
                <w:sz w:val="20"/>
                <w:szCs w:val="20"/>
              </w:rPr>
              <w:t>Make informed decisions and recommendations to the business</w:t>
            </w:r>
            <w:r w:rsidR="00022A6A">
              <w:rPr>
                <w:sz w:val="20"/>
                <w:szCs w:val="20"/>
              </w:rPr>
              <w:t>, through data-led analytics,</w:t>
            </w:r>
            <w:r>
              <w:rPr>
                <w:sz w:val="20"/>
                <w:szCs w:val="20"/>
              </w:rPr>
              <w:t xml:space="preserve"> and influence senior stakeholders to ensure the correct decisions are converted into deliverable actions</w:t>
            </w:r>
            <w:r w:rsidR="00EB74EA">
              <w:rPr>
                <w:sz w:val="20"/>
                <w:szCs w:val="20"/>
              </w:rPr>
              <w:t xml:space="preserve"> for optimised profit and competitiveness. </w:t>
            </w:r>
          </w:p>
          <w:p w14:paraId="63967C08" w14:textId="2ED561CE" w:rsidR="00E567CC" w:rsidRDefault="00A20B20" w:rsidP="0045301A">
            <w:pPr>
              <w:numPr>
                <w:ilvl w:val="0"/>
                <w:numId w:val="3"/>
              </w:numPr>
              <w:spacing w:before="40" w:after="40"/>
              <w:jc w:val="left"/>
              <w:rPr>
                <w:rFonts w:cs="Arial"/>
                <w:szCs w:val="20"/>
              </w:rPr>
            </w:pPr>
            <w:r>
              <w:rPr>
                <w:rFonts w:cs="Arial"/>
                <w:szCs w:val="20"/>
              </w:rPr>
              <w:t xml:space="preserve">Identifying and deploying innovative and efficient ways of working </w:t>
            </w:r>
            <w:r w:rsidR="0098759D">
              <w:rPr>
                <w:rFonts w:cs="Arial"/>
                <w:szCs w:val="20"/>
              </w:rPr>
              <w:t xml:space="preserve">whilst enhancing governance and commercial control across multiple </w:t>
            </w:r>
            <w:r w:rsidR="00E567CC">
              <w:rPr>
                <w:rFonts w:cs="Arial"/>
                <w:szCs w:val="20"/>
              </w:rPr>
              <w:t>vendor contracts</w:t>
            </w:r>
            <w:r w:rsidR="00885AB9">
              <w:rPr>
                <w:rFonts w:cs="Arial"/>
                <w:szCs w:val="20"/>
              </w:rPr>
              <w:t>.</w:t>
            </w:r>
          </w:p>
          <w:p w14:paraId="30112736" w14:textId="11607933" w:rsidR="003166D7" w:rsidRPr="00E05299" w:rsidRDefault="00022A6A" w:rsidP="0045301A">
            <w:pPr>
              <w:numPr>
                <w:ilvl w:val="0"/>
                <w:numId w:val="3"/>
              </w:numPr>
              <w:spacing w:before="40" w:after="40"/>
              <w:jc w:val="left"/>
              <w:rPr>
                <w:rFonts w:cs="Arial"/>
                <w:szCs w:val="20"/>
              </w:rPr>
            </w:pPr>
            <w:r>
              <w:rPr>
                <w:rFonts w:cs="Arial"/>
                <w:szCs w:val="20"/>
              </w:rPr>
              <w:t>A</w:t>
            </w:r>
            <w:r w:rsidR="00271786">
              <w:rPr>
                <w:rFonts w:cs="Arial"/>
                <w:szCs w:val="20"/>
              </w:rPr>
              <w:t xml:space="preserve"> continuous </w:t>
            </w:r>
            <w:r w:rsidR="000067B5">
              <w:rPr>
                <w:rFonts w:cs="Arial"/>
                <w:szCs w:val="20"/>
              </w:rPr>
              <w:t xml:space="preserve">improvement </w:t>
            </w:r>
            <w:r w:rsidR="00271786">
              <w:rPr>
                <w:rFonts w:cs="Arial"/>
                <w:szCs w:val="20"/>
              </w:rPr>
              <w:t xml:space="preserve">mindset </w:t>
            </w:r>
            <w:r w:rsidR="00711D5E">
              <w:rPr>
                <w:rFonts w:cs="Arial"/>
                <w:szCs w:val="20"/>
              </w:rPr>
              <w:t xml:space="preserve">on </w:t>
            </w:r>
            <w:r w:rsidR="000067B5">
              <w:rPr>
                <w:rFonts w:cs="Arial"/>
                <w:szCs w:val="20"/>
              </w:rPr>
              <w:t>processes and reporting</w:t>
            </w:r>
            <w:r w:rsidR="00271786">
              <w:rPr>
                <w:rFonts w:cs="Arial"/>
                <w:szCs w:val="20"/>
              </w:rPr>
              <w:t xml:space="preserve"> at all levels</w:t>
            </w:r>
            <w:r w:rsidR="00711D5E">
              <w:rPr>
                <w:rFonts w:cs="Arial"/>
                <w:szCs w:val="20"/>
              </w:rPr>
              <w:t xml:space="preserve"> of the organisation</w:t>
            </w:r>
            <w:r w:rsidR="00885AB9">
              <w:rPr>
                <w:rFonts w:cs="Arial"/>
                <w:szCs w:val="20"/>
              </w:rPr>
              <w:t>.</w:t>
            </w:r>
          </w:p>
        </w:tc>
      </w:tr>
    </w:tbl>
    <w:p w14:paraId="0B5881FC" w14:textId="77777777" w:rsidR="00E57078" w:rsidRDefault="00E57078" w:rsidP="007B4AE4">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942D64A" w14:textId="77777777" w:rsidTr="001055BD">
        <w:trPr>
          <w:trHeight w:val="565"/>
        </w:trPr>
        <w:tc>
          <w:tcPr>
            <w:tcW w:w="10458" w:type="dxa"/>
            <w:shd w:val="clear" w:color="auto" w:fill="F2F2F2"/>
            <w:vAlign w:val="center"/>
          </w:tcPr>
          <w:p w14:paraId="5D7F573E" w14:textId="77777777" w:rsidR="00366A73" w:rsidRPr="00315425" w:rsidRDefault="00366A73" w:rsidP="001055B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2FE07A8" w14:textId="77777777" w:rsidTr="001055BD">
        <w:trPr>
          <w:trHeight w:val="620"/>
        </w:trPr>
        <w:tc>
          <w:tcPr>
            <w:tcW w:w="10458" w:type="dxa"/>
          </w:tcPr>
          <w:p w14:paraId="33F2E945" w14:textId="0ACDF2DE" w:rsidR="00967CE4" w:rsidRDefault="00967CE4" w:rsidP="004A6F01">
            <w:pPr>
              <w:pStyle w:val="Puces4"/>
              <w:numPr>
                <w:ilvl w:val="0"/>
                <w:numId w:val="28"/>
              </w:numPr>
            </w:pPr>
            <w:r>
              <w:t>Coordinate the reconciliation</w:t>
            </w:r>
            <w:r w:rsidR="00345C5D">
              <w:t xml:space="preserve"> and collection activities of Purchasing Income across the UK&amp;I vendor contracts</w:t>
            </w:r>
            <w:r w:rsidR="00407A07">
              <w:t>.</w:t>
            </w:r>
          </w:p>
          <w:p w14:paraId="64FE822A" w14:textId="02C35331" w:rsidR="00345C5D" w:rsidRDefault="00407A07" w:rsidP="004A6F01">
            <w:pPr>
              <w:pStyle w:val="Puces4"/>
              <w:numPr>
                <w:ilvl w:val="0"/>
                <w:numId w:val="28"/>
              </w:numPr>
            </w:pPr>
            <w:r>
              <w:t xml:space="preserve">Accurately </w:t>
            </w:r>
            <w:r w:rsidR="00F67B73">
              <w:t xml:space="preserve">track and </w:t>
            </w:r>
            <w:r>
              <w:t xml:space="preserve">report the performance </w:t>
            </w:r>
            <w:r w:rsidR="00F67B73">
              <w:t xml:space="preserve">of vendor spend and PI </w:t>
            </w:r>
            <w:r>
              <w:t xml:space="preserve">against </w:t>
            </w:r>
            <w:r w:rsidR="00F67B73">
              <w:t xml:space="preserve">budget / forecast. </w:t>
            </w:r>
          </w:p>
          <w:p w14:paraId="72512E43" w14:textId="22E8562A" w:rsidR="00EA0405" w:rsidRDefault="00F67B73" w:rsidP="004A6F01">
            <w:pPr>
              <w:pStyle w:val="Puces4"/>
              <w:numPr>
                <w:ilvl w:val="0"/>
                <w:numId w:val="28"/>
              </w:numPr>
            </w:pPr>
            <w:r>
              <w:t xml:space="preserve">Provide insightful valuation of Risks and Opportunity </w:t>
            </w:r>
            <w:r w:rsidR="00EA0405">
              <w:t>and coordinate activity to manage down risk and secure opportunit</w:t>
            </w:r>
            <w:r w:rsidR="009669A7">
              <w:t>ies.</w:t>
            </w:r>
          </w:p>
          <w:p w14:paraId="00AC8FF9" w14:textId="071A9CBD" w:rsidR="00D51FD4" w:rsidRDefault="00D51FD4" w:rsidP="00022A6A">
            <w:pPr>
              <w:pStyle w:val="Puces4"/>
              <w:numPr>
                <w:ilvl w:val="0"/>
                <w:numId w:val="28"/>
              </w:numPr>
            </w:pPr>
            <w:r>
              <w:t>Deliver accurate forecast and budgets across the U</w:t>
            </w:r>
            <w:r w:rsidR="007454C4">
              <w:t>K&amp;I</w:t>
            </w:r>
            <w:r>
              <w:t xml:space="preserve"> Segments and within the </w:t>
            </w:r>
            <w:r w:rsidR="00FC72C6">
              <w:t xml:space="preserve">pillars of Food, Soft and Hard FM. </w:t>
            </w:r>
          </w:p>
          <w:p w14:paraId="22FBBD87" w14:textId="3CC3AC5B" w:rsidR="00762E72" w:rsidRDefault="00762E72" w:rsidP="004A6F01">
            <w:pPr>
              <w:pStyle w:val="Puces4"/>
              <w:numPr>
                <w:ilvl w:val="0"/>
                <w:numId w:val="28"/>
              </w:numPr>
            </w:pPr>
            <w:r>
              <w:t>Develop analytics solutions to improve data accuracy, and rich analytical insight into purchasing income drivers from the business segments and contractual performance.</w:t>
            </w:r>
          </w:p>
          <w:p w14:paraId="1456447A" w14:textId="388383E4" w:rsidR="00B4563C" w:rsidRDefault="00B4563C" w:rsidP="004A6F01">
            <w:pPr>
              <w:pStyle w:val="Puces4"/>
              <w:numPr>
                <w:ilvl w:val="0"/>
                <w:numId w:val="28"/>
              </w:numPr>
            </w:pPr>
            <w:r>
              <w:t xml:space="preserve">Understand and report the trends of total vendor spend against the regional revenue projections and engage and influence the Business platforms and service owners to achieve enhanced levels of efficient spend. </w:t>
            </w:r>
          </w:p>
          <w:p w14:paraId="60108912" w14:textId="27824DA4" w:rsidR="00996F34" w:rsidRDefault="00996F34" w:rsidP="004A6F01">
            <w:pPr>
              <w:pStyle w:val="Puces4"/>
              <w:numPr>
                <w:ilvl w:val="0"/>
                <w:numId w:val="28"/>
              </w:numPr>
            </w:pPr>
            <w:r>
              <w:t xml:space="preserve">Develop strong working relationships with the Global Supply management team and pursue sharing and learning of best practise related to PI generation, tracking and reporting. </w:t>
            </w:r>
          </w:p>
          <w:p w14:paraId="40BE2E88" w14:textId="11BD8F49" w:rsidR="00996F34" w:rsidRDefault="00996F34" w:rsidP="004A6F01">
            <w:pPr>
              <w:pStyle w:val="Puces4"/>
              <w:numPr>
                <w:ilvl w:val="0"/>
                <w:numId w:val="28"/>
              </w:numPr>
            </w:pPr>
            <w:r>
              <w:t>Review and assess vendor financial stability and subsequently make appropriate recommendations to the Supply management function related to vendors financial risk profile</w:t>
            </w:r>
            <w:r w:rsidR="006A6D6A">
              <w:t>s</w:t>
            </w:r>
            <w:r>
              <w:t>.</w:t>
            </w:r>
          </w:p>
          <w:p w14:paraId="42E6EF63" w14:textId="1A5D1F6E" w:rsidR="00996F34" w:rsidRDefault="00996F34" w:rsidP="004A6F01">
            <w:pPr>
              <w:pStyle w:val="Puces4"/>
              <w:numPr>
                <w:ilvl w:val="0"/>
                <w:numId w:val="28"/>
              </w:numPr>
            </w:pPr>
            <w:r>
              <w:t xml:space="preserve">Where required, attend vendor performance meetings. </w:t>
            </w:r>
          </w:p>
          <w:p w14:paraId="4300F72D" w14:textId="48DC2682" w:rsidR="00996F34" w:rsidRDefault="00996F34" w:rsidP="004A6F01">
            <w:pPr>
              <w:pStyle w:val="Puces4"/>
              <w:numPr>
                <w:ilvl w:val="0"/>
                <w:numId w:val="28"/>
              </w:numPr>
            </w:pPr>
            <w:r>
              <w:lastRenderedPageBreak/>
              <w:t xml:space="preserve">Deploy robust controls and procedures related to the management and collection of PI debt across the vendor base. </w:t>
            </w:r>
          </w:p>
          <w:p w14:paraId="4BE03BF3" w14:textId="20AD1FD5" w:rsidR="00B4563C" w:rsidRDefault="00996F34" w:rsidP="004A6F01">
            <w:pPr>
              <w:pStyle w:val="Puces4"/>
              <w:numPr>
                <w:ilvl w:val="0"/>
                <w:numId w:val="28"/>
              </w:numPr>
            </w:pPr>
            <w:r>
              <w:t>Apply sound judgement to ensure appropriate escalations and actions in the activity of debt recovery.</w:t>
            </w:r>
          </w:p>
          <w:p w14:paraId="1CCB933C" w14:textId="45AD9CBC" w:rsidR="00996F34" w:rsidRDefault="00996F34" w:rsidP="004A6F01">
            <w:pPr>
              <w:pStyle w:val="Puces4"/>
              <w:numPr>
                <w:ilvl w:val="0"/>
                <w:numId w:val="28"/>
              </w:numPr>
            </w:pPr>
            <w:r>
              <w:t xml:space="preserve">Work with </w:t>
            </w:r>
            <w:r w:rsidR="006A6D6A">
              <w:t xml:space="preserve">European </w:t>
            </w:r>
            <w:r>
              <w:t>S</w:t>
            </w:r>
            <w:r w:rsidR="006A6D6A">
              <w:t xml:space="preserve">hared </w:t>
            </w:r>
            <w:r>
              <w:t>B</w:t>
            </w:r>
            <w:r w:rsidR="006A6D6A">
              <w:t xml:space="preserve">usiness </w:t>
            </w:r>
            <w:r>
              <w:t>S</w:t>
            </w:r>
            <w:r w:rsidR="006A6D6A">
              <w:t>ervice</w:t>
            </w:r>
            <w:r>
              <w:t xml:space="preserve"> and the UK based Financial Controllers to </w:t>
            </w:r>
            <w:r w:rsidR="00B4563C">
              <w:t xml:space="preserve">expediate the resolution of vendor payment queries and delays. </w:t>
            </w:r>
          </w:p>
          <w:p w14:paraId="540B4963" w14:textId="77FDCE16" w:rsidR="006A6D6A" w:rsidRDefault="00996F34" w:rsidP="006A6D6A">
            <w:pPr>
              <w:pStyle w:val="Puces4"/>
              <w:numPr>
                <w:ilvl w:val="0"/>
                <w:numId w:val="28"/>
              </w:numPr>
            </w:pPr>
            <w:r>
              <w:t>Be the subject matter expert for all internal and external audit queries.</w:t>
            </w:r>
          </w:p>
          <w:p w14:paraId="4566F57B" w14:textId="77777777" w:rsidR="006A6D6A" w:rsidRDefault="006A6D6A" w:rsidP="006A6D6A">
            <w:pPr>
              <w:pStyle w:val="Puces4"/>
              <w:numPr>
                <w:ilvl w:val="0"/>
                <w:numId w:val="28"/>
              </w:numPr>
            </w:pPr>
            <w:r>
              <w:t xml:space="preserve">Own and report on the uptake of Invoice Finance (via Santander) across the vendor base and identify opportunities for expansion and increased uptake. </w:t>
            </w:r>
          </w:p>
          <w:p w14:paraId="667DC47F" w14:textId="77777777" w:rsidR="006A6D6A" w:rsidRDefault="006A6D6A" w:rsidP="006A6D6A">
            <w:pPr>
              <w:pStyle w:val="Puces4"/>
              <w:numPr>
                <w:ilvl w:val="0"/>
                <w:numId w:val="28"/>
              </w:numPr>
            </w:pPr>
            <w:r>
              <w:t>Provide insight on One Time Vendor spend and engage business and Supply Management stakeholders to drive core purchasing compliance.</w:t>
            </w:r>
          </w:p>
          <w:p w14:paraId="5ED8124F" w14:textId="1CB73019" w:rsidR="006A6D6A" w:rsidRDefault="006A6D6A" w:rsidP="006A6D6A">
            <w:pPr>
              <w:pStyle w:val="Puces4"/>
              <w:numPr>
                <w:ilvl w:val="0"/>
                <w:numId w:val="28"/>
              </w:numPr>
            </w:pPr>
            <w:r>
              <w:t>Line manager and development responsibility</w:t>
            </w:r>
          </w:p>
          <w:p w14:paraId="415C74EA" w14:textId="3ABCFF1B" w:rsidR="00424476" w:rsidRPr="00424476" w:rsidRDefault="00997B64" w:rsidP="00022A6A">
            <w:pPr>
              <w:pStyle w:val="Puces4"/>
              <w:numPr>
                <w:ilvl w:val="0"/>
                <w:numId w:val="0"/>
              </w:numPr>
              <w:ind w:left="720"/>
              <w:rPr>
                <w:color w:val="000000" w:themeColor="text1"/>
                <w:szCs w:val="20"/>
              </w:rPr>
            </w:pPr>
            <w:r>
              <w:t xml:space="preserve"> </w:t>
            </w:r>
          </w:p>
        </w:tc>
      </w:tr>
    </w:tbl>
    <w:p w14:paraId="367878E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F9FA5F"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6C3B4C0" w14:textId="77777777" w:rsidR="00366A73" w:rsidRPr="00FB6D69" w:rsidRDefault="00366A73" w:rsidP="001055BD">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680DA3C" w14:textId="77777777" w:rsidTr="001055BD">
        <w:trPr>
          <w:trHeight w:val="620"/>
        </w:trPr>
        <w:tc>
          <w:tcPr>
            <w:tcW w:w="10456" w:type="dxa"/>
            <w:tcBorders>
              <w:top w:val="nil"/>
              <w:left w:val="single" w:sz="2" w:space="0" w:color="auto"/>
              <w:bottom w:val="single" w:sz="4" w:space="0" w:color="auto"/>
              <w:right w:val="single" w:sz="4" w:space="0" w:color="auto"/>
            </w:tcBorders>
          </w:tcPr>
          <w:p w14:paraId="7B3A403D" w14:textId="73169555" w:rsidR="006D4AD0" w:rsidRDefault="000A395D" w:rsidP="00076797">
            <w:pPr>
              <w:numPr>
                <w:ilvl w:val="0"/>
                <w:numId w:val="3"/>
              </w:numPr>
              <w:spacing w:before="40"/>
              <w:jc w:val="left"/>
              <w:rPr>
                <w:rFonts w:cs="Arial"/>
                <w:color w:val="000000" w:themeColor="text1"/>
                <w:szCs w:val="20"/>
                <w:lang w:val="en-GB"/>
              </w:rPr>
            </w:pPr>
            <w:r w:rsidRPr="006D4AD0">
              <w:rPr>
                <w:rFonts w:cs="Arial"/>
                <w:color w:val="000000" w:themeColor="text1"/>
                <w:szCs w:val="20"/>
                <w:lang w:val="en-GB"/>
              </w:rPr>
              <w:t>Applying strong</w:t>
            </w:r>
            <w:r w:rsidR="00022A6A">
              <w:rPr>
                <w:rFonts w:cs="Arial"/>
                <w:color w:val="000000" w:themeColor="text1"/>
                <w:szCs w:val="20"/>
                <w:lang w:val="en-GB"/>
              </w:rPr>
              <w:t>, data-led,</w:t>
            </w:r>
            <w:r w:rsidRPr="006D4AD0">
              <w:rPr>
                <w:rFonts w:cs="Arial"/>
                <w:color w:val="000000" w:themeColor="text1"/>
                <w:szCs w:val="20"/>
                <w:lang w:val="en-GB"/>
              </w:rPr>
              <w:t xml:space="preserve"> financial governance to ensure the accuracy of </w:t>
            </w:r>
            <w:r w:rsidR="000618AE" w:rsidRPr="006D4AD0">
              <w:rPr>
                <w:rFonts w:cs="Arial"/>
                <w:color w:val="000000" w:themeColor="text1"/>
                <w:szCs w:val="20"/>
                <w:lang w:val="en-GB"/>
              </w:rPr>
              <w:t>forecasted Purchasing Income across all UK&amp;I vendors / distributors and manufacturers</w:t>
            </w:r>
            <w:r w:rsidR="007C6B9E">
              <w:rPr>
                <w:rFonts w:cs="Arial"/>
                <w:color w:val="000000" w:themeColor="text1"/>
                <w:szCs w:val="20"/>
                <w:lang w:val="en-GB"/>
              </w:rPr>
              <w:t>,</w:t>
            </w:r>
            <w:r w:rsidR="007C6B9E" w:rsidRPr="006D4AD0">
              <w:rPr>
                <w:rFonts w:cs="Arial"/>
                <w:color w:val="000000" w:themeColor="text1"/>
                <w:szCs w:val="20"/>
                <w:lang w:val="en-GB"/>
              </w:rPr>
              <w:t xml:space="preserve"> </w:t>
            </w:r>
            <w:r w:rsidR="007C6B9E">
              <w:rPr>
                <w:rFonts w:cs="Arial"/>
                <w:color w:val="000000" w:themeColor="text1"/>
                <w:szCs w:val="20"/>
                <w:lang w:val="en-GB"/>
              </w:rPr>
              <w:t>e</w:t>
            </w:r>
            <w:r w:rsidR="007C6B9E" w:rsidRPr="006D4AD0">
              <w:rPr>
                <w:rFonts w:cs="Arial"/>
                <w:color w:val="000000" w:themeColor="text1"/>
                <w:szCs w:val="20"/>
                <w:lang w:val="en-GB"/>
              </w:rPr>
              <w:t xml:space="preserve">nsuring timely and robust financial projections with strong forecasting and budgeting processes in place and adhered to, including reporting outputs and </w:t>
            </w:r>
            <w:proofErr w:type="gramStart"/>
            <w:r w:rsidR="007C6B9E" w:rsidRPr="006D4AD0">
              <w:rPr>
                <w:rFonts w:cs="Arial"/>
                <w:color w:val="000000" w:themeColor="text1"/>
                <w:szCs w:val="20"/>
                <w:lang w:val="en-GB"/>
              </w:rPr>
              <w:t>analysis</w:t>
            </w:r>
            <w:proofErr w:type="gramEnd"/>
          </w:p>
          <w:p w14:paraId="01A299ED" w14:textId="64B7605A" w:rsidR="000A395D" w:rsidRPr="006D4AD0" w:rsidRDefault="00C15178" w:rsidP="0007679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Build an environment of </w:t>
            </w:r>
            <w:r w:rsidR="009431B3">
              <w:rPr>
                <w:rFonts w:cs="Arial"/>
                <w:color w:val="000000" w:themeColor="text1"/>
                <w:szCs w:val="20"/>
                <w:lang w:val="en-GB"/>
              </w:rPr>
              <w:t xml:space="preserve">Commercial Control </w:t>
            </w:r>
            <w:r w:rsidR="00165E7E">
              <w:rPr>
                <w:rFonts w:cs="Arial"/>
                <w:color w:val="000000" w:themeColor="text1"/>
                <w:szCs w:val="20"/>
                <w:lang w:val="en-GB"/>
              </w:rPr>
              <w:t xml:space="preserve">to ensure contract financial terms are </w:t>
            </w:r>
            <w:r w:rsidR="007C6B9E">
              <w:rPr>
                <w:rFonts w:cs="Arial"/>
                <w:color w:val="000000" w:themeColor="text1"/>
                <w:szCs w:val="20"/>
                <w:lang w:val="en-GB"/>
              </w:rPr>
              <w:t xml:space="preserve">understood and </w:t>
            </w:r>
            <w:r w:rsidR="00165E7E">
              <w:rPr>
                <w:rFonts w:cs="Arial"/>
                <w:color w:val="000000" w:themeColor="text1"/>
                <w:szCs w:val="20"/>
                <w:lang w:val="en-GB"/>
              </w:rPr>
              <w:t>applied</w:t>
            </w:r>
            <w:r w:rsidR="00FB1569">
              <w:rPr>
                <w:rFonts w:cs="Arial"/>
                <w:color w:val="000000" w:themeColor="text1"/>
                <w:szCs w:val="20"/>
                <w:lang w:val="en-GB"/>
              </w:rPr>
              <w:t>.</w:t>
            </w:r>
            <w:r w:rsidR="000B6D38">
              <w:rPr>
                <w:rFonts w:cs="Arial"/>
                <w:color w:val="000000" w:themeColor="text1"/>
                <w:szCs w:val="20"/>
                <w:lang w:val="en-GB"/>
              </w:rPr>
              <w:t xml:space="preserve"> Track Sodexo</w:t>
            </w:r>
            <w:r w:rsidR="00D57589">
              <w:rPr>
                <w:rFonts w:cs="Arial"/>
                <w:color w:val="000000" w:themeColor="text1"/>
                <w:szCs w:val="20"/>
                <w:lang w:val="en-GB"/>
              </w:rPr>
              <w:t>’</w:t>
            </w:r>
            <w:r w:rsidR="000B6D38">
              <w:rPr>
                <w:rFonts w:cs="Arial"/>
                <w:color w:val="000000" w:themeColor="text1"/>
                <w:szCs w:val="20"/>
                <w:lang w:val="en-GB"/>
              </w:rPr>
              <w:t xml:space="preserve">s </w:t>
            </w:r>
            <w:r w:rsidR="00435E31">
              <w:rPr>
                <w:rFonts w:cs="Arial"/>
                <w:color w:val="000000" w:themeColor="text1"/>
                <w:szCs w:val="20"/>
                <w:lang w:val="en-GB"/>
              </w:rPr>
              <w:t xml:space="preserve">procurement volumes against each contract to calculate, agree and collect the associated Purchasing Income. </w:t>
            </w:r>
          </w:p>
          <w:p w14:paraId="26B92EBA" w14:textId="38DA9946" w:rsidR="00042BC0" w:rsidRDefault="000A395D" w:rsidP="00604FE8">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Working as </w:t>
            </w:r>
            <w:r w:rsidR="00FB1569">
              <w:rPr>
                <w:rFonts w:cs="Arial"/>
                <w:color w:val="000000" w:themeColor="text1"/>
                <w:szCs w:val="20"/>
                <w:lang w:val="en-GB"/>
              </w:rPr>
              <w:t>key business partner to</w:t>
            </w:r>
            <w:r w:rsidR="00D57589">
              <w:rPr>
                <w:rFonts w:cs="Arial"/>
                <w:color w:val="000000" w:themeColor="text1"/>
                <w:szCs w:val="20"/>
                <w:lang w:val="en-GB"/>
              </w:rPr>
              <w:t xml:space="preserve"> a wide range of stake holders</w:t>
            </w:r>
            <w:r w:rsidR="00FB1569">
              <w:rPr>
                <w:rFonts w:cs="Arial"/>
                <w:color w:val="000000" w:themeColor="text1"/>
                <w:szCs w:val="20"/>
                <w:lang w:val="en-GB"/>
              </w:rPr>
              <w:t xml:space="preserve"> </w:t>
            </w:r>
            <w:r w:rsidR="00D57589">
              <w:rPr>
                <w:rFonts w:cs="Arial"/>
                <w:color w:val="000000" w:themeColor="text1"/>
                <w:szCs w:val="20"/>
                <w:lang w:val="en-GB"/>
              </w:rPr>
              <w:t xml:space="preserve">within </w:t>
            </w:r>
            <w:r w:rsidR="00FF4F24">
              <w:rPr>
                <w:rFonts w:cs="Arial"/>
                <w:color w:val="000000" w:themeColor="text1"/>
                <w:szCs w:val="20"/>
                <w:lang w:val="en-GB"/>
              </w:rPr>
              <w:t xml:space="preserve">Regional </w:t>
            </w:r>
            <w:r w:rsidR="00FB1569">
              <w:rPr>
                <w:rFonts w:cs="Arial"/>
                <w:color w:val="000000" w:themeColor="text1"/>
                <w:szCs w:val="20"/>
                <w:lang w:val="en-GB"/>
              </w:rPr>
              <w:t>Supply Management</w:t>
            </w:r>
            <w:r w:rsidR="00FF4F24">
              <w:rPr>
                <w:rFonts w:cs="Arial"/>
                <w:color w:val="000000" w:themeColor="text1"/>
                <w:szCs w:val="20"/>
                <w:lang w:val="en-GB"/>
              </w:rPr>
              <w:t xml:space="preserve">, Global Supply </w:t>
            </w:r>
            <w:proofErr w:type="gramStart"/>
            <w:r w:rsidR="00FF4F24">
              <w:rPr>
                <w:rFonts w:cs="Arial"/>
                <w:color w:val="000000" w:themeColor="text1"/>
                <w:szCs w:val="20"/>
                <w:lang w:val="en-GB"/>
              </w:rPr>
              <w:t>Management</w:t>
            </w:r>
            <w:proofErr w:type="gramEnd"/>
            <w:r w:rsidR="00FF4F24">
              <w:rPr>
                <w:rFonts w:cs="Arial"/>
                <w:color w:val="000000" w:themeColor="text1"/>
                <w:szCs w:val="20"/>
                <w:lang w:val="en-GB"/>
              </w:rPr>
              <w:t xml:space="preserve"> and the Regions Segments and CoE.</w:t>
            </w:r>
            <w:r>
              <w:rPr>
                <w:rFonts w:cs="Arial"/>
                <w:color w:val="000000" w:themeColor="text1"/>
                <w:szCs w:val="20"/>
                <w:lang w:val="en-GB"/>
              </w:rPr>
              <w:t xml:space="preserve"> </w:t>
            </w:r>
            <w:r w:rsidR="00FF4F24">
              <w:rPr>
                <w:rFonts w:cs="Arial"/>
                <w:color w:val="000000" w:themeColor="text1"/>
                <w:szCs w:val="20"/>
                <w:lang w:val="en-GB"/>
              </w:rPr>
              <w:t>D</w:t>
            </w:r>
            <w:r>
              <w:rPr>
                <w:rFonts w:cs="Arial"/>
                <w:color w:val="000000" w:themeColor="text1"/>
                <w:szCs w:val="20"/>
                <w:lang w:val="en-GB"/>
              </w:rPr>
              <w:t xml:space="preserve">rive </w:t>
            </w:r>
            <w:r w:rsidR="00967FF1">
              <w:rPr>
                <w:rFonts w:cs="Arial"/>
                <w:color w:val="000000" w:themeColor="text1"/>
                <w:szCs w:val="20"/>
                <w:lang w:val="en-GB"/>
              </w:rPr>
              <w:t xml:space="preserve">engagement </w:t>
            </w:r>
            <w:r w:rsidR="00E36B15">
              <w:rPr>
                <w:rFonts w:cs="Arial"/>
                <w:color w:val="000000" w:themeColor="text1"/>
                <w:szCs w:val="20"/>
                <w:lang w:val="en-GB"/>
              </w:rPr>
              <w:t xml:space="preserve">and </w:t>
            </w:r>
            <w:r w:rsidR="00FF4F24">
              <w:rPr>
                <w:rFonts w:cs="Arial"/>
                <w:color w:val="000000" w:themeColor="text1"/>
                <w:szCs w:val="20"/>
                <w:lang w:val="en-GB"/>
              </w:rPr>
              <w:t xml:space="preserve">comprehension </w:t>
            </w:r>
            <w:r w:rsidR="00B71FA6">
              <w:rPr>
                <w:rFonts w:cs="Arial"/>
                <w:color w:val="000000" w:themeColor="text1"/>
                <w:szCs w:val="20"/>
                <w:lang w:val="en-GB"/>
              </w:rPr>
              <w:t xml:space="preserve">to </w:t>
            </w:r>
            <w:r>
              <w:rPr>
                <w:rFonts w:cs="Arial"/>
                <w:color w:val="000000" w:themeColor="text1"/>
                <w:szCs w:val="20"/>
                <w:lang w:val="en-GB"/>
              </w:rPr>
              <w:t xml:space="preserve">ensure </w:t>
            </w:r>
            <w:r w:rsidR="00B71FA6">
              <w:rPr>
                <w:rFonts w:cs="Arial"/>
                <w:color w:val="000000" w:themeColor="text1"/>
                <w:szCs w:val="20"/>
                <w:lang w:val="en-GB"/>
              </w:rPr>
              <w:t xml:space="preserve">operational and </w:t>
            </w:r>
            <w:r w:rsidR="00DE0D85">
              <w:rPr>
                <w:rFonts w:cs="Arial"/>
                <w:color w:val="000000" w:themeColor="text1"/>
                <w:szCs w:val="20"/>
                <w:lang w:val="en-GB"/>
              </w:rPr>
              <w:t>procurement activity aligns to the regional Strategic Objectives.</w:t>
            </w:r>
          </w:p>
          <w:p w14:paraId="57014354" w14:textId="5E157D06" w:rsidR="001C66D2" w:rsidRPr="00424476" w:rsidRDefault="00042BC0" w:rsidP="00604FE8">
            <w:pPr>
              <w:numPr>
                <w:ilvl w:val="0"/>
                <w:numId w:val="3"/>
              </w:numPr>
              <w:spacing w:before="40"/>
              <w:jc w:val="left"/>
              <w:rPr>
                <w:rFonts w:cs="Arial"/>
                <w:color w:val="000000" w:themeColor="text1"/>
                <w:szCs w:val="20"/>
                <w:lang w:val="en-GB"/>
              </w:rPr>
            </w:pPr>
            <w:r>
              <w:rPr>
                <w:rFonts w:cs="Arial"/>
                <w:color w:val="000000" w:themeColor="text1"/>
                <w:szCs w:val="20"/>
                <w:lang w:val="en-GB"/>
              </w:rPr>
              <w:t>Manag</w:t>
            </w:r>
            <w:r w:rsidR="00997B64">
              <w:rPr>
                <w:rFonts w:cs="Arial"/>
                <w:color w:val="000000" w:themeColor="text1"/>
                <w:szCs w:val="20"/>
                <w:lang w:val="en-GB"/>
              </w:rPr>
              <w:t>ing</w:t>
            </w:r>
            <w:r>
              <w:rPr>
                <w:rFonts w:cs="Arial"/>
                <w:color w:val="000000" w:themeColor="text1"/>
                <w:szCs w:val="20"/>
                <w:lang w:val="en-GB"/>
              </w:rPr>
              <w:t xml:space="preserve"> the </w:t>
            </w:r>
            <w:r w:rsidR="00F245CA">
              <w:rPr>
                <w:rFonts w:cs="Arial"/>
                <w:color w:val="000000" w:themeColor="text1"/>
                <w:szCs w:val="20"/>
                <w:lang w:val="en-GB"/>
              </w:rPr>
              <w:t xml:space="preserve">Purchasing </w:t>
            </w:r>
            <w:r w:rsidR="00616B0C">
              <w:rPr>
                <w:rFonts w:cs="Arial"/>
                <w:color w:val="000000" w:themeColor="text1"/>
                <w:szCs w:val="20"/>
                <w:lang w:val="en-GB"/>
              </w:rPr>
              <w:t xml:space="preserve">Financial </w:t>
            </w:r>
            <w:r w:rsidR="00F245CA">
              <w:rPr>
                <w:rFonts w:cs="Arial"/>
                <w:color w:val="000000" w:themeColor="text1"/>
                <w:szCs w:val="20"/>
                <w:lang w:val="en-GB"/>
              </w:rPr>
              <w:t>Accounts</w:t>
            </w:r>
            <w:r w:rsidR="00997B64">
              <w:rPr>
                <w:rFonts w:cs="Arial"/>
                <w:color w:val="000000" w:themeColor="text1"/>
                <w:szCs w:val="20"/>
                <w:lang w:val="en-GB"/>
              </w:rPr>
              <w:t xml:space="preserve"> </w:t>
            </w:r>
            <w:r w:rsidR="00616B0C">
              <w:rPr>
                <w:rFonts w:cs="Arial"/>
                <w:color w:val="000000" w:themeColor="text1"/>
                <w:szCs w:val="20"/>
                <w:lang w:val="en-GB"/>
              </w:rPr>
              <w:t xml:space="preserve">team </w:t>
            </w:r>
            <w:r w:rsidR="00BD1240">
              <w:rPr>
                <w:rFonts w:cs="Arial"/>
                <w:color w:val="000000" w:themeColor="text1"/>
                <w:szCs w:val="20"/>
                <w:lang w:val="en-GB"/>
              </w:rPr>
              <w:t xml:space="preserve">and oversee the </w:t>
            </w:r>
            <w:r w:rsidR="000E7258">
              <w:rPr>
                <w:rFonts w:cs="Arial"/>
                <w:color w:val="000000" w:themeColor="text1"/>
                <w:szCs w:val="20"/>
                <w:lang w:val="en-GB"/>
              </w:rPr>
              <w:t xml:space="preserve">validation, </w:t>
            </w:r>
            <w:r w:rsidR="00BD1240">
              <w:rPr>
                <w:rFonts w:cs="Arial"/>
                <w:color w:val="000000" w:themeColor="text1"/>
                <w:szCs w:val="20"/>
                <w:lang w:val="en-GB"/>
              </w:rPr>
              <w:t xml:space="preserve">invoicing and collection </w:t>
            </w:r>
            <w:r w:rsidR="001E2613">
              <w:rPr>
                <w:rFonts w:cs="Arial"/>
                <w:color w:val="000000" w:themeColor="text1"/>
                <w:szCs w:val="20"/>
                <w:lang w:val="en-GB"/>
              </w:rPr>
              <w:t xml:space="preserve">of </w:t>
            </w:r>
            <w:r w:rsidR="000E7258">
              <w:rPr>
                <w:rFonts w:cs="Arial"/>
                <w:color w:val="000000" w:themeColor="text1"/>
                <w:szCs w:val="20"/>
                <w:lang w:val="en-GB"/>
              </w:rPr>
              <w:t>PI</w:t>
            </w:r>
            <w:r w:rsidR="00FC78F8">
              <w:rPr>
                <w:rFonts w:cs="Arial"/>
                <w:color w:val="000000" w:themeColor="text1"/>
                <w:szCs w:val="20"/>
                <w:lang w:val="en-GB"/>
              </w:rPr>
              <w:t xml:space="preserve">, </w:t>
            </w:r>
            <w:r w:rsidR="00E13821">
              <w:rPr>
                <w:rFonts w:cs="Arial"/>
                <w:color w:val="000000" w:themeColor="text1"/>
                <w:szCs w:val="20"/>
                <w:lang w:val="en-GB"/>
              </w:rPr>
              <w:t xml:space="preserve">and </w:t>
            </w:r>
            <w:r w:rsidR="001F7528">
              <w:rPr>
                <w:rFonts w:cs="Arial"/>
                <w:color w:val="000000" w:themeColor="text1"/>
                <w:szCs w:val="20"/>
                <w:lang w:val="en-GB"/>
              </w:rPr>
              <w:t xml:space="preserve">deploying a process for </w:t>
            </w:r>
            <w:r w:rsidR="00E13821">
              <w:rPr>
                <w:rFonts w:cs="Arial"/>
                <w:color w:val="000000" w:themeColor="text1"/>
                <w:szCs w:val="20"/>
                <w:lang w:val="en-GB"/>
              </w:rPr>
              <w:t>efficientl</w:t>
            </w:r>
            <w:r w:rsidR="001F7528">
              <w:rPr>
                <w:rFonts w:cs="Arial"/>
                <w:color w:val="000000" w:themeColor="text1"/>
                <w:szCs w:val="20"/>
                <w:lang w:val="en-GB"/>
              </w:rPr>
              <w:t>y</w:t>
            </w:r>
            <w:r w:rsidR="00E13821">
              <w:rPr>
                <w:rFonts w:cs="Arial"/>
                <w:color w:val="000000" w:themeColor="text1"/>
                <w:szCs w:val="20"/>
                <w:lang w:val="en-GB"/>
              </w:rPr>
              <w:t xml:space="preserve"> resolving </w:t>
            </w:r>
            <w:r w:rsidR="00861149">
              <w:rPr>
                <w:rFonts w:cs="Arial"/>
                <w:color w:val="000000" w:themeColor="text1"/>
                <w:szCs w:val="20"/>
                <w:lang w:val="en-GB"/>
              </w:rPr>
              <w:t xml:space="preserve">vendor </w:t>
            </w:r>
            <w:r w:rsidR="00E13821">
              <w:rPr>
                <w:rFonts w:cs="Arial"/>
                <w:color w:val="000000" w:themeColor="text1"/>
                <w:szCs w:val="20"/>
                <w:lang w:val="en-GB"/>
              </w:rPr>
              <w:t>disputes</w:t>
            </w:r>
            <w:r w:rsidR="00861149">
              <w:rPr>
                <w:rFonts w:cs="Arial"/>
                <w:color w:val="000000" w:themeColor="text1"/>
                <w:szCs w:val="20"/>
                <w:lang w:val="en-GB"/>
              </w:rPr>
              <w:t xml:space="preserve"> </w:t>
            </w:r>
          </w:p>
        </w:tc>
      </w:tr>
    </w:tbl>
    <w:p w14:paraId="78411F2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5902B8D"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5547EC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05E8BE30" w14:textId="77777777" w:rsidTr="004238D8">
        <w:trPr>
          <w:trHeight w:val="620"/>
        </w:trPr>
        <w:tc>
          <w:tcPr>
            <w:tcW w:w="10458" w:type="dxa"/>
            <w:tcBorders>
              <w:top w:val="nil"/>
              <w:left w:val="single" w:sz="2" w:space="0" w:color="auto"/>
              <w:bottom w:val="single" w:sz="4" w:space="0" w:color="auto"/>
              <w:right w:val="single" w:sz="4" w:space="0" w:color="auto"/>
            </w:tcBorders>
          </w:tcPr>
          <w:p w14:paraId="1C928CD3" w14:textId="77777777" w:rsidR="00CB528B" w:rsidRPr="00CB528B" w:rsidRDefault="00CB528B" w:rsidP="00CB528B">
            <w:pPr>
              <w:pStyle w:val="Puces4"/>
              <w:numPr>
                <w:ilvl w:val="0"/>
                <w:numId w:val="0"/>
              </w:numPr>
              <w:ind w:left="360"/>
              <w:rPr>
                <w:b/>
                <w:bCs w:val="0"/>
              </w:rPr>
            </w:pPr>
            <w:r w:rsidRPr="00CB528B">
              <w:rPr>
                <w:b/>
                <w:bCs w:val="0"/>
              </w:rPr>
              <w:t>Essential</w:t>
            </w:r>
          </w:p>
          <w:p w14:paraId="054493A0" w14:textId="77777777" w:rsidR="00762E72" w:rsidRDefault="007E4CA9" w:rsidP="009D3770">
            <w:pPr>
              <w:pStyle w:val="Puces4"/>
              <w:numPr>
                <w:ilvl w:val="0"/>
                <w:numId w:val="3"/>
              </w:numPr>
            </w:pPr>
            <w:r>
              <w:t xml:space="preserve">Finance </w:t>
            </w:r>
            <w:r w:rsidR="00022A6A">
              <w:t xml:space="preserve">qualified </w:t>
            </w:r>
            <w:r>
              <w:t xml:space="preserve">professional with </w:t>
            </w:r>
            <w:r w:rsidR="00762E72">
              <w:t xml:space="preserve">at least 5 years post-qualified </w:t>
            </w:r>
            <w:r>
              <w:t>experience</w:t>
            </w:r>
            <w:r w:rsidR="00762E72">
              <w:t>.</w:t>
            </w:r>
          </w:p>
          <w:p w14:paraId="591C6C8C" w14:textId="18EC7D56" w:rsidR="00474ECC" w:rsidRDefault="00762E72" w:rsidP="009D3770">
            <w:pPr>
              <w:pStyle w:val="Puces4"/>
              <w:numPr>
                <w:ilvl w:val="0"/>
                <w:numId w:val="3"/>
              </w:numPr>
            </w:pPr>
            <w:r>
              <w:t>Experience</w:t>
            </w:r>
            <w:r w:rsidR="007E4CA9">
              <w:t xml:space="preserve"> of working in the </w:t>
            </w:r>
            <w:r>
              <w:t xml:space="preserve">commercial </w:t>
            </w:r>
            <w:r w:rsidR="007E4CA9">
              <w:t>finance function</w:t>
            </w:r>
            <w:r>
              <w:t>s</w:t>
            </w:r>
            <w:r w:rsidR="007E4CA9">
              <w:t xml:space="preserve"> of </w:t>
            </w:r>
            <w:r w:rsidR="001F508F">
              <w:t xml:space="preserve">global </w:t>
            </w:r>
            <w:r w:rsidR="007E4CA9">
              <w:t>organisations</w:t>
            </w:r>
            <w:r w:rsidR="00B4563C">
              <w:t>.</w:t>
            </w:r>
          </w:p>
          <w:p w14:paraId="471310CD" w14:textId="6F29CDC2" w:rsidR="005A0853" w:rsidRDefault="00022A6A" w:rsidP="009D3770">
            <w:pPr>
              <w:pStyle w:val="Puces4"/>
              <w:numPr>
                <w:ilvl w:val="0"/>
                <w:numId w:val="3"/>
              </w:numPr>
            </w:pPr>
            <w:r>
              <w:t>E</w:t>
            </w:r>
            <w:r w:rsidR="00CB528B">
              <w:t xml:space="preserve">xposure to a complex, contract </w:t>
            </w:r>
            <w:r w:rsidR="005A0853">
              <w:t>driven business</w:t>
            </w:r>
            <w:r w:rsidR="00624C80">
              <w:t>, and / or Supply Management function</w:t>
            </w:r>
            <w:r w:rsidR="00B4563C">
              <w:t>.</w:t>
            </w:r>
          </w:p>
          <w:p w14:paraId="041A5C02" w14:textId="328DF173" w:rsidR="006207E4" w:rsidRDefault="00D84A7C" w:rsidP="005F467D">
            <w:pPr>
              <w:pStyle w:val="Puces4"/>
              <w:numPr>
                <w:ilvl w:val="0"/>
                <w:numId w:val="3"/>
              </w:numPr>
            </w:pPr>
            <w:r>
              <w:t xml:space="preserve">Ability to </w:t>
            </w:r>
            <w:r w:rsidR="00DC2DD0">
              <w:t xml:space="preserve">jointly </w:t>
            </w:r>
            <w:r w:rsidR="00AB0EB9">
              <w:t xml:space="preserve">apply </w:t>
            </w:r>
            <w:r w:rsidR="006D3527">
              <w:t xml:space="preserve">commercial finance </w:t>
            </w:r>
            <w:r w:rsidR="006207E4">
              <w:t xml:space="preserve">and control principles </w:t>
            </w:r>
            <w:r w:rsidR="00DC2DD0">
              <w:t xml:space="preserve">with sound </w:t>
            </w:r>
            <w:r w:rsidR="006207E4">
              <w:t xml:space="preserve">financial accounting </w:t>
            </w:r>
            <w:r w:rsidR="00AD31B3">
              <w:t>standards.</w:t>
            </w:r>
          </w:p>
          <w:p w14:paraId="10699722" w14:textId="69BF82C8" w:rsidR="005F467D" w:rsidRDefault="006207E4" w:rsidP="005F467D">
            <w:pPr>
              <w:pStyle w:val="Puces4"/>
              <w:numPr>
                <w:ilvl w:val="0"/>
                <w:numId w:val="3"/>
              </w:numPr>
            </w:pPr>
            <w:r>
              <w:t>F</w:t>
            </w:r>
            <w:r w:rsidR="005F467D">
              <w:t>irst class forecasting and budgeting credentials</w:t>
            </w:r>
            <w:r w:rsidR="00762E72">
              <w:t>, with strong analytics</w:t>
            </w:r>
            <w:r w:rsidR="00B4563C">
              <w:t>.</w:t>
            </w:r>
          </w:p>
          <w:p w14:paraId="14954B49" w14:textId="683AA0CA" w:rsidR="005F467D" w:rsidRDefault="005F467D" w:rsidP="005F467D">
            <w:pPr>
              <w:pStyle w:val="Puces4"/>
              <w:numPr>
                <w:ilvl w:val="0"/>
                <w:numId w:val="3"/>
              </w:numPr>
            </w:pPr>
            <w:r>
              <w:t>Highest levels of personal integrity</w:t>
            </w:r>
            <w:r w:rsidR="00B4563C">
              <w:t>.</w:t>
            </w:r>
          </w:p>
          <w:p w14:paraId="250577AB" w14:textId="5A4A1CAB" w:rsidR="005A0853" w:rsidRDefault="005A0853" w:rsidP="009D3770">
            <w:pPr>
              <w:pStyle w:val="Puces4"/>
              <w:numPr>
                <w:ilvl w:val="0"/>
                <w:numId w:val="3"/>
              </w:numPr>
            </w:pPr>
            <w:r>
              <w:t xml:space="preserve">Outstanding communicator with the ability to distil complexity to </w:t>
            </w:r>
            <w:r w:rsidR="005F253E">
              <w:t xml:space="preserve">both </w:t>
            </w:r>
            <w:r>
              <w:t xml:space="preserve">senior </w:t>
            </w:r>
            <w:r w:rsidR="005F253E">
              <w:t xml:space="preserve">and junior </w:t>
            </w:r>
            <w:r>
              <w:t>levels</w:t>
            </w:r>
            <w:r w:rsidR="00B4563C">
              <w:t>.</w:t>
            </w:r>
          </w:p>
          <w:p w14:paraId="3305BB6E" w14:textId="5F339E3B" w:rsidR="005A0853" w:rsidRDefault="005A0853" w:rsidP="009D3770">
            <w:pPr>
              <w:pStyle w:val="Puces4"/>
              <w:numPr>
                <w:ilvl w:val="0"/>
                <w:numId w:val="3"/>
              </w:numPr>
            </w:pPr>
            <w:r>
              <w:t xml:space="preserve">Good team player with the ability to influence others and portray sense of direction, </w:t>
            </w:r>
            <w:proofErr w:type="gramStart"/>
            <w:r>
              <w:t>leadership</w:t>
            </w:r>
            <w:proofErr w:type="gramEnd"/>
            <w:r>
              <w:t xml:space="preserve"> and commitment to people </w:t>
            </w:r>
            <w:r w:rsidR="000A395D">
              <w:t>at all levels</w:t>
            </w:r>
            <w:r w:rsidR="00B4563C">
              <w:t>.</w:t>
            </w:r>
          </w:p>
          <w:p w14:paraId="5670C794" w14:textId="152FA0AC" w:rsidR="000A395D" w:rsidRDefault="005A0853" w:rsidP="009D3770">
            <w:pPr>
              <w:pStyle w:val="Puces4"/>
              <w:numPr>
                <w:ilvl w:val="0"/>
                <w:numId w:val="3"/>
              </w:numPr>
            </w:pPr>
            <w:r>
              <w:t xml:space="preserve">Strong evidence of resilience, </w:t>
            </w:r>
            <w:proofErr w:type="gramStart"/>
            <w:r>
              <w:t>energy</w:t>
            </w:r>
            <w:proofErr w:type="gramEnd"/>
            <w:r>
              <w:t xml:space="preserve"> and drive</w:t>
            </w:r>
            <w:r w:rsidR="00B4563C">
              <w:t>.</w:t>
            </w:r>
          </w:p>
          <w:p w14:paraId="77A949A1" w14:textId="59E29A7E" w:rsidR="005A0853" w:rsidRDefault="005A0853" w:rsidP="009D3770">
            <w:pPr>
              <w:pStyle w:val="Puces4"/>
              <w:numPr>
                <w:ilvl w:val="0"/>
                <w:numId w:val="3"/>
              </w:numPr>
            </w:pPr>
            <w:r>
              <w:t xml:space="preserve">An innovator who </w:t>
            </w:r>
            <w:proofErr w:type="gramStart"/>
            <w:r>
              <w:t>is able to</w:t>
            </w:r>
            <w:proofErr w:type="gramEnd"/>
            <w:r>
              <w:t xml:space="preserve"> lead and manage change</w:t>
            </w:r>
            <w:r w:rsidR="00B4563C">
              <w:t>.</w:t>
            </w:r>
          </w:p>
          <w:p w14:paraId="1952508C" w14:textId="327387DB" w:rsidR="002C42E2" w:rsidRPr="004238D8" w:rsidRDefault="009D3770" w:rsidP="00C30B7C">
            <w:pPr>
              <w:pStyle w:val="Puces4"/>
              <w:numPr>
                <w:ilvl w:val="0"/>
                <w:numId w:val="3"/>
              </w:numPr>
            </w:pPr>
            <w:r>
              <w:t>Ability to work under pressure; think clearly and act decisively</w:t>
            </w:r>
            <w:r w:rsidR="00B4563C">
              <w:t>.</w:t>
            </w:r>
          </w:p>
        </w:tc>
      </w:tr>
    </w:tbl>
    <w:p w14:paraId="4CD4FB2C" w14:textId="77777777" w:rsidR="001055BD" w:rsidRDefault="001055B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AB582E0"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B4A89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C85F473" w14:textId="77777777" w:rsidTr="001055BD">
        <w:trPr>
          <w:trHeight w:val="620"/>
        </w:trPr>
        <w:tc>
          <w:tcPr>
            <w:tcW w:w="10456" w:type="dxa"/>
            <w:tcBorders>
              <w:top w:val="nil"/>
              <w:left w:val="single" w:sz="2" w:space="0" w:color="auto"/>
              <w:bottom w:val="single" w:sz="4" w:space="0" w:color="auto"/>
              <w:right w:val="single" w:sz="4" w:space="0" w:color="auto"/>
            </w:tcBorders>
          </w:tcPr>
          <w:p w14:paraId="169E0AE8" w14:textId="3B5B0BEE"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Courage</w:t>
            </w:r>
            <w:r>
              <w:rPr>
                <w:rFonts w:cs="Arial"/>
                <w:color w:val="000000" w:themeColor="text1"/>
                <w:szCs w:val="20"/>
                <w:lang w:val="en-GB"/>
              </w:rPr>
              <w:t xml:space="preserve"> - </w:t>
            </w:r>
            <w:r w:rsidRPr="00762E72">
              <w:rPr>
                <w:rFonts w:cs="Arial"/>
                <w:color w:val="000000" w:themeColor="text1"/>
                <w:szCs w:val="20"/>
                <w:lang w:val="en-GB"/>
              </w:rPr>
              <w:t xml:space="preserve">Stepping up to address difficult issues, saying what needs to be said, and developing and sustaining personal resilience at </w:t>
            </w:r>
            <w:proofErr w:type="gramStart"/>
            <w:r w:rsidRPr="00762E72">
              <w:rPr>
                <w:rFonts w:cs="Arial"/>
                <w:color w:val="000000" w:themeColor="text1"/>
                <w:szCs w:val="20"/>
                <w:lang w:val="en-GB"/>
              </w:rPr>
              <w:t>work</w:t>
            </w:r>
            <w:proofErr w:type="gramEnd"/>
          </w:p>
          <w:p w14:paraId="6B988402" w14:textId="7B3BFC0C"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Collaborates</w:t>
            </w:r>
            <w:r>
              <w:rPr>
                <w:rFonts w:cs="Arial"/>
                <w:color w:val="000000" w:themeColor="text1"/>
                <w:szCs w:val="20"/>
                <w:lang w:val="en-GB"/>
              </w:rPr>
              <w:t xml:space="preserve"> - </w:t>
            </w:r>
            <w:r w:rsidRPr="00762E72">
              <w:rPr>
                <w:rFonts w:cs="Arial"/>
                <w:color w:val="000000" w:themeColor="text1"/>
                <w:szCs w:val="20"/>
                <w:lang w:val="en-GB"/>
              </w:rPr>
              <w:t xml:space="preserve">Building partnerships and working collaboratively with others to meet shared </w:t>
            </w:r>
            <w:proofErr w:type="gramStart"/>
            <w:r w:rsidRPr="00762E72">
              <w:rPr>
                <w:rFonts w:cs="Arial"/>
                <w:color w:val="000000" w:themeColor="text1"/>
                <w:szCs w:val="20"/>
                <w:lang w:val="en-GB"/>
              </w:rPr>
              <w:t>objectives</w:t>
            </w:r>
            <w:proofErr w:type="gramEnd"/>
          </w:p>
          <w:p w14:paraId="0863BB5C" w14:textId="1EE1D992"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Business insight</w:t>
            </w:r>
            <w:r>
              <w:rPr>
                <w:rFonts w:cs="Arial"/>
                <w:color w:val="000000" w:themeColor="text1"/>
                <w:szCs w:val="20"/>
                <w:lang w:val="en-GB"/>
              </w:rPr>
              <w:t xml:space="preserve"> - </w:t>
            </w:r>
            <w:r w:rsidRPr="00762E72">
              <w:rPr>
                <w:rFonts w:cs="Arial"/>
                <w:color w:val="000000" w:themeColor="text1"/>
                <w:szCs w:val="20"/>
                <w:lang w:val="en-GB"/>
              </w:rPr>
              <w:t>Applying curiosity in and knowledge of the business and the marketplace to generate the insight required to meet organisational demands</w:t>
            </w:r>
            <w:r w:rsidR="001013B9">
              <w:rPr>
                <w:rFonts w:cs="Arial"/>
                <w:color w:val="000000" w:themeColor="text1"/>
                <w:szCs w:val="20"/>
                <w:lang w:val="en-GB"/>
              </w:rPr>
              <w:t>.</w:t>
            </w:r>
          </w:p>
          <w:p w14:paraId="1F1A4227" w14:textId="59646C23"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Communicates effectively</w:t>
            </w:r>
            <w:r>
              <w:rPr>
                <w:rFonts w:cs="Arial"/>
                <w:color w:val="000000" w:themeColor="text1"/>
                <w:szCs w:val="20"/>
                <w:lang w:val="en-GB"/>
              </w:rPr>
              <w:t xml:space="preserve"> -</w:t>
            </w:r>
            <w:r w:rsidR="006A6D6A">
              <w:rPr>
                <w:rFonts w:cs="Arial"/>
                <w:color w:val="000000" w:themeColor="text1"/>
                <w:szCs w:val="20"/>
                <w:lang w:val="en-GB"/>
              </w:rPr>
              <w:t xml:space="preserve"> </w:t>
            </w:r>
            <w:r w:rsidRPr="00762E72">
              <w:rPr>
                <w:rFonts w:cs="Arial"/>
                <w:color w:val="000000" w:themeColor="text1"/>
                <w:szCs w:val="20"/>
                <w:lang w:val="en-GB"/>
              </w:rPr>
              <w:t>Translating and conveying financial and non-financial information effectively to a variety of audiences using a range of mediums, including digital tools</w:t>
            </w:r>
            <w:r w:rsidR="001013B9">
              <w:rPr>
                <w:rFonts w:cs="Arial"/>
                <w:color w:val="000000" w:themeColor="text1"/>
                <w:szCs w:val="20"/>
                <w:lang w:val="en-GB"/>
              </w:rPr>
              <w:t>.</w:t>
            </w:r>
          </w:p>
          <w:p w14:paraId="25E8B7BB" w14:textId="7C955A18"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Digital readiness</w:t>
            </w:r>
            <w:r>
              <w:rPr>
                <w:rFonts w:cs="Arial"/>
                <w:color w:val="000000" w:themeColor="text1"/>
                <w:szCs w:val="20"/>
                <w:lang w:val="en-GB"/>
              </w:rPr>
              <w:t xml:space="preserve"> - </w:t>
            </w:r>
            <w:r w:rsidRPr="00762E72">
              <w:rPr>
                <w:rFonts w:cs="Arial"/>
                <w:color w:val="000000" w:themeColor="text1"/>
                <w:szCs w:val="20"/>
                <w:lang w:val="en-GB"/>
              </w:rPr>
              <w:t xml:space="preserve">Understanding information, </w:t>
            </w:r>
            <w:proofErr w:type="gramStart"/>
            <w:r w:rsidRPr="00762E72">
              <w:rPr>
                <w:rFonts w:cs="Arial"/>
                <w:color w:val="000000" w:themeColor="text1"/>
                <w:szCs w:val="20"/>
                <w:lang w:val="en-GB"/>
              </w:rPr>
              <w:t>data</w:t>
            </w:r>
            <w:proofErr w:type="gramEnd"/>
            <w:r w:rsidRPr="00762E72">
              <w:rPr>
                <w:rFonts w:cs="Arial"/>
                <w:color w:val="000000" w:themeColor="text1"/>
                <w:szCs w:val="20"/>
                <w:lang w:val="en-GB"/>
              </w:rPr>
              <w:t xml:space="preserve"> and content in a digital environment. Helping the business to operate effectively in a digital world and responding appropriately to the constantly changing digital</w:t>
            </w:r>
            <w:r w:rsidR="001013B9">
              <w:rPr>
                <w:rFonts w:cs="Arial"/>
                <w:color w:val="000000" w:themeColor="text1"/>
                <w:szCs w:val="20"/>
                <w:lang w:val="en-GB"/>
              </w:rPr>
              <w:t xml:space="preserve"> </w:t>
            </w:r>
            <w:r w:rsidRPr="00762E72">
              <w:rPr>
                <w:rFonts w:cs="Arial"/>
                <w:color w:val="000000" w:themeColor="text1"/>
                <w:szCs w:val="20"/>
                <w:lang w:val="en-GB"/>
              </w:rPr>
              <w:t>environment. Adopting a digital mindset in relation to all day-to-day work at Sodexo</w:t>
            </w:r>
            <w:r w:rsidR="001013B9">
              <w:rPr>
                <w:rFonts w:cs="Arial"/>
                <w:color w:val="000000" w:themeColor="text1"/>
                <w:szCs w:val="20"/>
                <w:lang w:val="en-GB"/>
              </w:rPr>
              <w:t>.</w:t>
            </w:r>
          </w:p>
          <w:p w14:paraId="227517B2" w14:textId="08AE53B1"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Financial rigour</w:t>
            </w:r>
            <w:r>
              <w:rPr>
                <w:rFonts w:cs="Arial"/>
                <w:color w:val="000000" w:themeColor="text1"/>
                <w:szCs w:val="20"/>
                <w:lang w:val="en-GB"/>
              </w:rPr>
              <w:t xml:space="preserve"> - </w:t>
            </w:r>
            <w:r w:rsidRPr="00762E72">
              <w:rPr>
                <w:rFonts w:cs="Arial"/>
                <w:color w:val="000000" w:themeColor="text1"/>
                <w:szCs w:val="20"/>
                <w:lang w:val="en-GB"/>
              </w:rPr>
              <w:t xml:space="preserve">Applying analytical rigour in financial processes, outputs, </w:t>
            </w:r>
            <w:proofErr w:type="gramStart"/>
            <w:r w:rsidRPr="00762E72">
              <w:rPr>
                <w:rFonts w:cs="Arial"/>
                <w:color w:val="000000" w:themeColor="text1"/>
                <w:szCs w:val="20"/>
                <w:lang w:val="en-GB"/>
              </w:rPr>
              <w:t>decisions</w:t>
            </w:r>
            <w:proofErr w:type="gramEnd"/>
            <w:r w:rsidRPr="00762E72">
              <w:rPr>
                <w:rFonts w:cs="Arial"/>
                <w:color w:val="000000" w:themeColor="text1"/>
                <w:szCs w:val="20"/>
                <w:lang w:val="en-GB"/>
              </w:rPr>
              <w:t xml:space="preserve"> and advice based on the consistent adoption of fact-based and data-led approaches</w:t>
            </w:r>
            <w:r w:rsidR="001013B9">
              <w:rPr>
                <w:rFonts w:cs="Arial"/>
                <w:color w:val="000000" w:themeColor="text1"/>
                <w:szCs w:val="20"/>
                <w:lang w:val="en-GB"/>
              </w:rPr>
              <w:t>.</w:t>
            </w:r>
          </w:p>
          <w:p w14:paraId="75ACA1A7" w14:textId="22CD6247" w:rsidR="00762E72" w:rsidRPr="00762E72" w:rsidRDefault="00762E72" w:rsidP="00762E72">
            <w:pPr>
              <w:spacing w:before="40"/>
              <w:jc w:val="left"/>
              <w:rPr>
                <w:rFonts w:cs="Arial"/>
                <w:color w:val="000000" w:themeColor="text1"/>
                <w:szCs w:val="20"/>
                <w:lang w:val="en-GB"/>
              </w:rPr>
            </w:pPr>
            <w:r w:rsidRPr="00762E72">
              <w:rPr>
                <w:rFonts w:cs="Arial"/>
                <w:color w:val="000000" w:themeColor="text1"/>
                <w:szCs w:val="20"/>
                <w:lang w:val="en-GB"/>
              </w:rPr>
              <w:t xml:space="preserve">expected outcome is produced in a timely, </w:t>
            </w:r>
            <w:proofErr w:type="gramStart"/>
            <w:r w:rsidRPr="00762E72">
              <w:rPr>
                <w:rFonts w:cs="Arial"/>
                <w:color w:val="000000" w:themeColor="text1"/>
                <w:szCs w:val="20"/>
                <w:lang w:val="en-GB"/>
              </w:rPr>
              <w:t>cost-effective</w:t>
            </w:r>
            <w:proofErr w:type="gramEnd"/>
            <w:r w:rsidRPr="00762E72">
              <w:rPr>
                <w:rFonts w:cs="Arial"/>
                <w:color w:val="000000" w:themeColor="text1"/>
                <w:szCs w:val="20"/>
                <w:lang w:val="en-GB"/>
              </w:rPr>
              <w:t xml:space="preserve"> and quality-controlled manner</w:t>
            </w:r>
            <w:r w:rsidR="001013B9">
              <w:rPr>
                <w:rFonts w:cs="Arial"/>
                <w:color w:val="000000" w:themeColor="text1"/>
                <w:szCs w:val="20"/>
                <w:lang w:val="en-GB"/>
              </w:rPr>
              <w:t>.</w:t>
            </w:r>
          </w:p>
          <w:p w14:paraId="492D5E42" w14:textId="3C400161" w:rsidR="00EA3990" w:rsidRPr="00EA3990"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Business relations</w:t>
            </w:r>
            <w:r>
              <w:rPr>
                <w:rFonts w:cs="Arial"/>
                <w:color w:val="000000" w:themeColor="text1"/>
                <w:szCs w:val="20"/>
                <w:lang w:val="en-GB"/>
              </w:rPr>
              <w:t xml:space="preserve"> - </w:t>
            </w:r>
            <w:r w:rsidRPr="00762E72">
              <w:rPr>
                <w:rFonts w:cs="Arial"/>
                <w:color w:val="000000" w:themeColor="text1"/>
                <w:szCs w:val="20"/>
                <w:lang w:val="en-GB"/>
              </w:rPr>
              <w:t>Establishing and managing both internal and external relationships to meet organisational objectives and governance responsibilities</w:t>
            </w:r>
            <w:r w:rsidR="001013B9">
              <w:rPr>
                <w:rFonts w:cs="Arial"/>
                <w:color w:val="000000" w:themeColor="text1"/>
                <w:szCs w:val="20"/>
                <w:lang w:val="en-GB"/>
              </w:rPr>
              <w:t>.</w:t>
            </w:r>
          </w:p>
        </w:tc>
      </w:tr>
    </w:tbl>
    <w:p w14:paraId="69FFBDE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C3683B1"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248CB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DBFD3D" w14:textId="77777777" w:rsidTr="001055BD">
        <w:trPr>
          <w:trHeight w:val="620"/>
        </w:trPr>
        <w:tc>
          <w:tcPr>
            <w:tcW w:w="10456" w:type="dxa"/>
            <w:tcBorders>
              <w:top w:val="nil"/>
              <w:left w:val="single" w:sz="2" w:space="0" w:color="auto"/>
              <w:bottom w:val="single" w:sz="4" w:space="0" w:color="auto"/>
              <w:right w:val="single" w:sz="4" w:space="0" w:color="auto"/>
            </w:tcBorders>
          </w:tcPr>
          <w:p w14:paraId="5267273E" w14:textId="77777777" w:rsidR="00E57078" w:rsidRDefault="00E57078" w:rsidP="001055BD">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9B9D2C9" w14:textId="77777777" w:rsidTr="00E57078">
              <w:tc>
                <w:tcPr>
                  <w:tcW w:w="2122" w:type="dxa"/>
                </w:tcPr>
                <w:p w14:paraId="5A595ECC" w14:textId="77777777" w:rsidR="00E57078" w:rsidRDefault="00E57078" w:rsidP="004A6F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19699D1" w14:textId="5D8B1E86" w:rsidR="00E57078" w:rsidRDefault="00604FE8" w:rsidP="004A6F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0A395D">
                    <w:rPr>
                      <w:rFonts w:cs="Arial"/>
                      <w:color w:val="000000" w:themeColor="text1"/>
                      <w:szCs w:val="20"/>
                      <w:lang w:val="en-GB"/>
                    </w:rPr>
                    <w:t>1.</w:t>
                  </w:r>
                  <w:r w:rsidR="006A6D6A">
                    <w:rPr>
                      <w:rFonts w:cs="Arial"/>
                      <w:color w:val="000000" w:themeColor="text1"/>
                      <w:szCs w:val="20"/>
                      <w:lang w:val="en-GB"/>
                    </w:rPr>
                    <w:t>1</w:t>
                  </w:r>
                </w:p>
              </w:tc>
              <w:tc>
                <w:tcPr>
                  <w:tcW w:w="2557" w:type="dxa"/>
                </w:tcPr>
                <w:p w14:paraId="7997BB5E" w14:textId="63E970AC" w:rsidR="00E57078" w:rsidRDefault="00E57078" w:rsidP="004A6F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604FE8">
                    <w:rPr>
                      <w:rFonts w:cs="Arial"/>
                      <w:color w:val="000000" w:themeColor="text1"/>
                      <w:szCs w:val="20"/>
                      <w:lang w:val="en-GB"/>
                    </w:rPr>
                    <w:t xml:space="preserve"> </w:t>
                  </w:r>
                  <w:r w:rsidR="00A532F3">
                    <w:rPr>
                      <w:rFonts w:cs="Arial"/>
                      <w:color w:val="000000" w:themeColor="text1"/>
                      <w:szCs w:val="20"/>
                      <w:lang w:val="en-GB"/>
                    </w:rPr>
                    <w:t>October 2023</w:t>
                  </w:r>
                  <w:r w:rsidR="00604FE8">
                    <w:rPr>
                      <w:rFonts w:cs="Arial"/>
                      <w:color w:val="000000" w:themeColor="text1"/>
                      <w:szCs w:val="20"/>
                      <w:lang w:val="en-GB"/>
                    </w:rPr>
                    <w:t xml:space="preserve"> </w:t>
                  </w:r>
                </w:p>
              </w:tc>
              <w:tc>
                <w:tcPr>
                  <w:tcW w:w="2557" w:type="dxa"/>
                </w:tcPr>
                <w:p w14:paraId="4CFBFA30" w14:textId="77777777" w:rsidR="00E57078" w:rsidRDefault="00E57078" w:rsidP="004A6F01">
                  <w:pPr>
                    <w:framePr w:hSpace="180" w:wrap="around" w:vAnchor="text" w:hAnchor="margin" w:xAlign="center" w:y="192"/>
                    <w:spacing w:before="40"/>
                    <w:jc w:val="left"/>
                    <w:rPr>
                      <w:rFonts w:cs="Arial"/>
                      <w:color w:val="000000" w:themeColor="text1"/>
                      <w:szCs w:val="20"/>
                      <w:lang w:val="en-GB"/>
                    </w:rPr>
                  </w:pPr>
                </w:p>
              </w:tc>
            </w:tr>
            <w:tr w:rsidR="00E57078" w14:paraId="537CE957" w14:textId="77777777" w:rsidTr="00E57078">
              <w:tc>
                <w:tcPr>
                  <w:tcW w:w="2122" w:type="dxa"/>
                </w:tcPr>
                <w:p w14:paraId="68D85091" w14:textId="77777777" w:rsidR="00E57078" w:rsidRDefault="00E57078" w:rsidP="004A6F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D97CC14" w14:textId="13C4A1D2" w:rsidR="00E57078" w:rsidRDefault="00E57078" w:rsidP="004A6F01">
                  <w:pPr>
                    <w:framePr w:hSpace="180" w:wrap="around" w:vAnchor="text" w:hAnchor="margin" w:xAlign="center" w:y="192"/>
                    <w:spacing w:before="40"/>
                    <w:jc w:val="left"/>
                    <w:rPr>
                      <w:rFonts w:cs="Arial"/>
                      <w:color w:val="000000" w:themeColor="text1"/>
                      <w:szCs w:val="20"/>
                      <w:lang w:val="en-GB"/>
                    </w:rPr>
                  </w:pPr>
                </w:p>
              </w:tc>
            </w:tr>
          </w:tbl>
          <w:p w14:paraId="7A1092C8" w14:textId="77777777" w:rsidR="00E57078" w:rsidRPr="00EA3990" w:rsidRDefault="00E57078" w:rsidP="001055BD">
            <w:pPr>
              <w:spacing w:before="40"/>
              <w:ind w:left="720"/>
              <w:jc w:val="left"/>
              <w:rPr>
                <w:rFonts w:cs="Arial"/>
                <w:color w:val="000000" w:themeColor="text1"/>
                <w:szCs w:val="20"/>
                <w:lang w:val="en-GB"/>
              </w:rPr>
            </w:pPr>
          </w:p>
        </w:tc>
      </w:tr>
    </w:tbl>
    <w:p w14:paraId="5A8EED4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845CE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7pt" o:bullet="t">
        <v:imagedata r:id="rId1" o:title="carre-rouge"/>
      </v:shape>
    </w:pict>
  </w:numPicBullet>
  <w:abstractNum w:abstractNumId="0" w15:restartNumberingAfterBreak="0">
    <w:nsid w:val="02D96681"/>
    <w:multiLevelType w:val="hybridMultilevel"/>
    <w:tmpl w:val="8924D140"/>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E31BBC"/>
    <w:multiLevelType w:val="hybridMultilevel"/>
    <w:tmpl w:val="C1183AEE"/>
    <w:lvl w:ilvl="0" w:tplc="EA66EC4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184CEF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03B29"/>
    <w:multiLevelType w:val="hybridMultilevel"/>
    <w:tmpl w:val="1D42AE50"/>
    <w:lvl w:ilvl="0" w:tplc="CF128BF4">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A43FA"/>
    <w:multiLevelType w:val="hybridMultilevel"/>
    <w:tmpl w:val="3EA2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9F9"/>
    <w:multiLevelType w:val="hybridMultilevel"/>
    <w:tmpl w:val="DC9CD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AC66B6"/>
    <w:multiLevelType w:val="hybridMultilevel"/>
    <w:tmpl w:val="BFEEB89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15FAE"/>
    <w:multiLevelType w:val="hybridMultilevel"/>
    <w:tmpl w:val="402C3EFC"/>
    <w:lvl w:ilvl="0" w:tplc="AE50A62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D9719DE"/>
    <w:multiLevelType w:val="hybridMultilevel"/>
    <w:tmpl w:val="C916D814"/>
    <w:lvl w:ilvl="0" w:tplc="2F0C45F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A17F4"/>
    <w:multiLevelType w:val="hybridMultilevel"/>
    <w:tmpl w:val="61E86B6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1255D"/>
    <w:multiLevelType w:val="hybridMultilevel"/>
    <w:tmpl w:val="87A695D4"/>
    <w:lvl w:ilvl="0" w:tplc="AB9E50B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835151">
    <w:abstractNumId w:val="11"/>
  </w:num>
  <w:num w:numId="2" w16cid:durableId="647587751">
    <w:abstractNumId w:val="17"/>
  </w:num>
  <w:num w:numId="3" w16cid:durableId="603002949">
    <w:abstractNumId w:val="2"/>
  </w:num>
  <w:num w:numId="4" w16cid:durableId="1310817089">
    <w:abstractNumId w:val="14"/>
  </w:num>
  <w:num w:numId="5" w16cid:durableId="1449079024">
    <w:abstractNumId w:val="8"/>
  </w:num>
  <w:num w:numId="6" w16cid:durableId="629092865">
    <w:abstractNumId w:val="4"/>
  </w:num>
  <w:num w:numId="7" w16cid:durableId="1389693760">
    <w:abstractNumId w:val="18"/>
  </w:num>
  <w:num w:numId="8" w16cid:durableId="1703556607">
    <w:abstractNumId w:val="10"/>
  </w:num>
  <w:num w:numId="9" w16cid:durableId="778569478">
    <w:abstractNumId w:val="22"/>
  </w:num>
  <w:num w:numId="10" w16cid:durableId="1730112346">
    <w:abstractNumId w:val="23"/>
  </w:num>
  <w:num w:numId="11" w16cid:durableId="1112746895">
    <w:abstractNumId w:val="13"/>
  </w:num>
  <w:num w:numId="12" w16cid:durableId="2132280597">
    <w:abstractNumId w:val="0"/>
  </w:num>
  <w:num w:numId="13" w16cid:durableId="770779496">
    <w:abstractNumId w:val="19"/>
  </w:num>
  <w:num w:numId="14" w16cid:durableId="1388609275">
    <w:abstractNumId w:val="7"/>
  </w:num>
  <w:num w:numId="15" w16cid:durableId="88234317">
    <w:abstractNumId w:val="20"/>
  </w:num>
  <w:num w:numId="16" w16cid:durableId="1596747867">
    <w:abstractNumId w:val="21"/>
  </w:num>
  <w:num w:numId="17" w16cid:durableId="483161584">
    <w:abstractNumId w:val="16"/>
  </w:num>
  <w:num w:numId="18" w16cid:durableId="2101412100">
    <w:abstractNumId w:val="12"/>
  </w:num>
  <w:num w:numId="19" w16cid:durableId="1152024170">
    <w:abstractNumId w:val="9"/>
  </w:num>
  <w:num w:numId="20" w16cid:durableId="1164005210">
    <w:abstractNumId w:val="1"/>
  </w:num>
  <w:num w:numId="21" w16cid:durableId="652223380">
    <w:abstractNumId w:val="0"/>
  </w:num>
  <w:num w:numId="22" w16cid:durableId="1890334403">
    <w:abstractNumId w:val="0"/>
  </w:num>
  <w:num w:numId="23" w16cid:durableId="1962418438">
    <w:abstractNumId w:val="0"/>
  </w:num>
  <w:num w:numId="24" w16cid:durableId="556748612">
    <w:abstractNumId w:val="0"/>
  </w:num>
  <w:num w:numId="25" w16cid:durableId="32777822">
    <w:abstractNumId w:val="3"/>
  </w:num>
  <w:num w:numId="26" w16cid:durableId="360664256">
    <w:abstractNumId w:val="6"/>
  </w:num>
  <w:num w:numId="27" w16cid:durableId="1169636743">
    <w:abstractNumId w:val="5"/>
  </w:num>
  <w:num w:numId="28" w16cid:durableId="2101877065">
    <w:abstractNumId w:val="15"/>
  </w:num>
  <w:num w:numId="29" w16cid:durableId="1457481305">
    <w:abstractNumId w:val="0"/>
  </w:num>
  <w:num w:numId="30" w16cid:durableId="60084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7B5"/>
    <w:rsid w:val="00022A6A"/>
    <w:rsid w:val="00023BCF"/>
    <w:rsid w:val="00027EAA"/>
    <w:rsid w:val="000304FC"/>
    <w:rsid w:val="0004186B"/>
    <w:rsid w:val="00042BC0"/>
    <w:rsid w:val="000614D8"/>
    <w:rsid w:val="00061808"/>
    <w:rsid w:val="000618AE"/>
    <w:rsid w:val="00080D45"/>
    <w:rsid w:val="000916BC"/>
    <w:rsid w:val="000A395D"/>
    <w:rsid w:val="000A45CA"/>
    <w:rsid w:val="000B0AF9"/>
    <w:rsid w:val="000B6D38"/>
    <w:rsid w:val="000C6220"/>
    <w:rsid w:val="000D36C2"/>
    <w:rsid w:val="000E3EF7"/>
    <w:rsid w:val="000E5C27"/>
    <w:rsid w:val="000E7258"/>
    <w:rsid w:val="000F3FA0"/>
    <w:rsid w:val="001013B9"/>
    <w:rsid w:val="00104BDE"/>
    <w:rsid w:val="001055BD"/>
    <w:rsid w:val="00111255"/>
    <w:rsid w:val="00117D6E"/>
    <w:rsid w:val="0012488D"/>
    <w:rsid w:val="00135C97"/>
    <w:rsid w:val="00144E5D"/>
    <w:rsid w:val="001534BD"/>
    <w:rsid w:val="001658C1"/>
    <w:rsid w:val="00165E7E"/>
    <w:rsid w:val="00174504"/>
    <w:rsid w:val="00191C57"/>
    <w:rsid w:val="001A106D"/>
    <w:rsid w:val="001A17D4"/>
    <w:rsid w:val="001C66D2"/>
    <w:rsid w:val="001E2613"/>
    <w:rsid w:val="001F1F6A"/>
    <w:rsid w:val="001F4431"/>
    <w:rsid w:val="001F508F"/>
    <w:rsid w:val="001F7528"/>
    <w:rsid w:val="0020761B"/>
    <w:rsid w:val="0021031F"/>
    <w:rsid w:val="00214CAD"/>
    <w:rsid w:val="002312EE"/>
    <w:rsid w:val="002472B5"/>
    <w:rsid w:val="0025786E"/>
    <w:rsid w:val="00264D8F"/>
    <w:rsid w:val="00271786"/>
    <w:rsid w:val="00291668"/>
    <w:rsid w:val="00293E5D"/>
    <w:rsid w:val="002A4C39"/>
    <w:rsid w:val="002A5339"/>
    <w:rsid w:val="002B1DC6"/>
    <w:rsid w:val="002C42E2"/>
    <w:rsid w:val="002E562B"/>
    <w:rsid w:val="002E794E"/>
    <w:rsid w:val="002F1F79"/>
    <w:rsid w:val="002F399E"/>
    <w:rsid w:val="0031074C"/>
    <w:rsid w:val="00314C20"/>
    <w:rsid w:val="003156D8"/>
    <w:rsid w:val="0031636E"/>
    <w:rsid w:val="003166D7"/>
    <w:rsid w:val="003168E1"/>
    <w:rsid w:val="003178AC"/>
    <w:rsid w:val="00344283"/>
    <w:rsid w:val="00345C5D"/>
    <w:rsid w:val="003564D3"/>
    <w:rsid w:val="003614C7"/>
    <w:rsid w:val="00363DF8"/>
    <w:rsid w:val="00366A73"/>
    <w:rsid w:val="0036777E"/>
    <w:rsid w:val="0037676A"/>
    <w:rsid w:val="00386085"/>
    <w:rsid w:val="003864E3"/>
    <w:rsid w:val="003C5E2C"/>
    <w:rsid w:val="003D24B8"/>
    <w:rsid w:val="003D58B5"/>
    <w:rsid w:val="003E4597"/>
    <w:rsid w:val="00407A07"/>
    <w:rsid w:val="00410A93"/>
    <w:rsid w:val="004238D8"/>
    <w:rsid w:val="00424476"/>
    <w:rsid w:val="004263D8"/>
    <w:rsid w:val="00430CCB"/>
    <w:rsid w:val="00435E31"/>
    <w:rsid w:val="00445EE0"/>
    <w:rsid w:val="00447533"/>
    <w:rsid w:val="0045301A"/>
    <w:rsid w:val="00474ECC"/>
    <w:rsid w:val="00476FA4"/>
    <w:rsid w:val="00482500"/>
    <w:rsid w:val="004901EE"/>
    <w:rsid w:val="00490AC5"/>
    <w:rsid w:val="004A175B"/>
    <w:rsid w:val="004A6F01"/>
    <w:rsid w:val="004B2221"/>
    <w:rsid w:val="004B2CBD"/>
    <w:rsid w:val="004C3F42"/>
    <w:rsid w:val="004D170A"/>
    <w:rsid w:val="004F7849"/>
    <w:rsid w:val="00500FF3"/>
    <w:rsid w:val="0050100D"/>
    <w:rsid w:val="00517FC6"/>
    <w:rsid w:val="00520545"/>
    <w:rsid w:val="00536206"/>
    <w:rsid w:val="005408F8"/>
    <w:rsid w:val="00545740"/>
    <w:rsid w:val="005626F4"/>
    <w:rsid w:val="00574C12"/>
    <w:rsid w:val="00592C75"/>
    <w:rsid w:val="0059710D"/>
    <w:rsid w:val="005A0853"/>
    <w:rsid w:val="005A1B7B"/>
    <w:rsid w:val="005B31EC"/>
    <w:rsid w:val="005B718F"/>
    <w:rsid w:val="005B766D"/>
    <w:rsid w:val="005C15B8"/>
    <w:rsid w:val="005C2426"/>
    <w:rsid w:val="005D1E07"/>
    <w:rsid w:val="005E5B63"/>
    <w:rsid w:val="005E6459"/>
    <w:rsid w:val="005F253E"/>
    <w:rsid w:val="005F467D"/>
    <w:rsid w:val="00604FE8"/>
    <w:rsid w:val="00607FB1"/>
    <w:rsid w:val="00613392"/>
    <w:rsid w:val="00616B0B"/>
    <w:rsid w:val="00616B0C"/>
    <w:rsid w:val="006207E4"/>
    <w:rsid w:val="00624C80"/>
    <w:rsid w:val="00635ED0"/>
    <w:rsid w:val="00646B79"/>
    <w:rsid w:val="00647C02"/>
    <w:rsid w:val="00656519"/>
    <w:rsid w:val="00674674"/>
    <w:rsid w:val="006801E7"/>
    <w:rsid w:val="006802C0"/>
    <w:rsid w:val="0068075D"/>
    <w:rsid w:val="00680AB0"/>
    <w:rsid w:val="006A4E2C"/>
    <w:rsid w:val="006A6D6A"/>
    <w:rsid w:val="006B48D3"/>
    <w:rsid w:val="006D184A"/>
    <w:rsid w:val="006D3527"/>
    <w:rsid w:val="006D4AD0"/>
    <w:rsid w:val="006F6AF8"/>
    <w:rsid w:val="00702580"/>
    <w:rsid w:val="00703037"/>
    <w:rsid w:val="00711D5E"/>
    <w:rsid w:val="007124DD"/>
    <w:rsid w:val="007454C4"/>
    <w:rsid w:val="00745A24"/>
    <w:rsid w:val="00754AF2"/>
    <w:rsid w:val="00762E72"/>
    <w:rsid w:val="007808BA"/>
    <w:rsid w:val="007920CA"/>
    <w:rsid w:val="007A5492"/>
    <w:rsid w:val="007A782A"/>
    <w:rsid w:val="007B0952"/>
    <w:rsid w:val="007B4AE4"/>
    <w:rsid w:val="007B4EEC"/>
    <w:rsid w:val="007B67E8"/>
    <w:rsid w:val="007C6B9E"/>
    <w:rsid w:val="007C74BA"/>
    <w:rsid w:val="007D01D1"/>
    <w:rsid w:val="007E4CA9"/>
    <w:rsid w:val="007E5F89"/>
    <w:rsid w:val="007E6763"/>
    <w:rsid w:val="007F0103"/>
    <w:rsid w:val="007F602D"/>
    <w:rsid w:val="00800830"/>
    <w:rsid w:val="008024D4"/>
    <w:rsid w:val="008247BA"/>
    <w:rsid w:val="008521EF"/>
    <w:rsid w:val="00861149"/>
    <w:rsid w:val="00870FD7"/>
    <w:rsid w:val="00874ACA"/>
    <w:rsid w:val="008764B4"/>
    <w:rsid w:val="008852C8"/>
    <w:rsid w:val="00885AB9"/>
    <w:rsid w:val="008A723C"/>
    <w:rsid w:val="008B3214"/>
    <w:rsid w:val="008B64DE"/>
    <w:rsid w:val="008B7B7D"/>
    <w:rsid w:val="008D1A2B"/>
    <w:rsid w:val="008F2C02"/>
    <w:rsid w:val="008F3418"/>
    <w:rsid w:val="008F7592"/>
    <w:rsid w:val="00921477"/>
    <w:rsid w:val="00934A3B"/>
    <w:rsid w:val="009431B3"/>
    <w:rsid w:val="00947AC9"/>
    <w:rsid w:val="009576BF"/>
    <w:rsid w:val="00961483"/>
    <w:rsid w:val="009669A7"/>
    <w:rsid w:val="00967CE4"/>
    <w:rsid w:val="00967FF1"/>
    <w:rsid w:val="009828A7"/>
    <w:rsid w:val="0098759D"/>
    <w:rsid w:val="00996F34"/>
    <w:rsid w:val="00997B64"/>
    <w:rsid w:val="009B5211"/>
    <w:rsid w:val="009D3770"/>
    <w:rsid w:val="009D3E36"/>
    <w:rsid w:val="009F1A51"/>
    <w:rsid w:val="009F1C2F"/>
    <w:rsid w:val="009F44CA"/>
    <w:rsid w:val="00A06638"/>
    <w:rsid w:val="00A1669C"/>
    <w:rsid w:val="00A20B20"/>
    <w:rsid w:val="00A326FF"/>
    <w:rsid w:val="00A36A4B"/>
    <w:rsid w:val="00A37146"/>
    <w:rsid w:val="00A532F3"/>
    <w:rsid w:val="00A84EDC"/>
    <w:rsid w:val="00AA72AE"/>
    <w:rsid w:val="00AB00D1"/>
    <w:rsid w:val="00AB0EB9"/>
    <w:rsid w:val="00AC71FE"/>
    <w:rsid w:val="00AD1DEC"/>
    <w:rsid w:val="00AD31B3"/>
    <w:rsid w:val="00AD4B80"/>
    <w:rsid w:val="00AE1DF7"/>
    <w:rsid w:val="00B054C5"/>
    <w:rsid w:val="00B139F9"/>
    <w:rsid w:val="00B17585"/>
    <w:rsid w:val="00B26031"/>
    <w:rsid w:val="00B35815"/>
    <w:rsid w:val="00B37AD5"/>
    <w:rsid w:val="00B416AA"/>
    <w:rsid w:val="00B4563C"/>
    <w:rsid w:val="00B675A2"/>
    <w:rsid w:val="00B70457"/>
    <w:rsid w:val="00B71FA6"/>
    <w:rsid w:val="00BA16D0"/>
    <w:rsid w:val="00BB62DC"/>
    <w:rsid w:val="00BD1240"/>
    <w:rsid w:val="00BE5633"/>
    <w:rsid w:val="00BF4D80"/>
    <w:rsid w:val="00C15178"/>
    <w:rsid w:val="00C22530"/>
    <w:rsid w:val="00C26B36"/>
    <w:rsid w:val="00C30B7C"/>
    <w:rsid w:val="00C33740"/>
    <w:rsid w:val="00C4376A"/>
    <w:rsid w:val="00C4467B"/>
    <w:rsid w:val="00C4695A"/>
    <w:rsid w:val="00C47B83"/>
    <w:rsid w:val="00C51B4D"/>
    <w:rsid w:val="00C56807"/>
    <w:rsid w:val="00C61430"/>
    <w:rsid w:val="00CA6397"/>
    <w:rsid w:val="00CB528B"/>
    <w:rsid w:val="00CC0297"/>
    <w:rsid w:val="00CC2929"/>
    <w:rsid w:val="00CE08D8"/>
    <w:rsid w:val="00CE2B2B"/>
    <w:rsid w:val="00D055B8"/>
    <w:rsid w:val="00D169FB"/>
    <w:rsid w:val="00D214E2"/>
    <w:rsid w:val="00D24FD7"/>
    <w:rsid w:val="00D31501"/>
    <w:rsid w:val="00D3315F"/>
    <w:rsid w:val="00D51FD4"/>
    <w:rsid w:val="00D57589"/>
    <w:rsid w:val="00D61397"/>
    <w:rsid w:val="00D65B9D"/>
    <w:rsid w:val="00D70FEC"/>
    <w:rsid w:val="00D71C7A"/>
    <w:rsid w:val="00D75F83"/>
    <w:rsid w:val="00D828FE"/>
    <w:rsid w:val="00D84A7C"/>
    <w:rsid w:val="00D949FB"/>
    <w:rsid w:val="00D96D23"/>
    <w:rsid w:val="00DA7588"/>
    <w:rsid w:val="00DB145E"/>
    <w:rsid w:val="00DC2DD0"/>
    <w:rsid w:val="00DD0E59"/>
    <w:rsid w:val="00DE0D85"/>
    <w:rsid w:val="00DE2730"/>
    <w:rsid w:val="00DE5E49"/>
    <w:rsid w:val="00DF14CD"/>
    <w:rsid w:val="00E05299"/>
    <w:rsid w:val="00E13821"/>
    <w:rsid w:val="00E31AA0"/>
    <w:rsid w:val="00E33C91"/>
    <w:rsid w:val="00E341F5"/>
    <w:rsid w:val="00E36097"/>
    <w:rsid w:val="00E36B15"/>
    <w:rsid w:val="00E52DE9"/>
    <w:rsid w:val="00E54156"/>
    <w:rsid w:val="00E567CC"/>
    <w:rsid w:val="00E57078"/>
    <w:rsid w:val="00E66A1E"/>
    <w:rsid w:val="00E70392"/>
    <w:rsid w:val="00E77205"/>
    <w:rsid w:val="00E815ED"/>
    <w:rsid w:val="00E86121"/>
    <w:rsid w:val="00E87431"/>
    <w:rsid w:val="00E93691"/>
    <w:rsid w:val="00EA0405"/>
    <w:rsid w:val="00EA3990"/>
    <w:rsid w:val="00EA4C16"/>
    <w:rsid w:val="00EA5822"/>
    <w:rsid w:val="00EB74EA"/>
    <w:rsid w:val="00ED1366"/>
    <w:rsid w:val="00EF0D3C"/>
    <w:rsid w:val="00EF6ED7"/>
    <w:rsid w:val="00EF7E1D"/>
    <w:rsid w:val="00F245CA"/>
    <w:rsid w:val="00F479E6"/>
    <w:rsid w:val="00F66548"/>
    <w:rsid w:val="00F66D19"/>
    <w:rsid w:val="00F67B73"/>
    <w:rsid w:val="00F7301A"/>
    <w:rsid w:val="00FA1A0A"/>
    <w:rsid w:val="00FB1569"/>
    <w:rsid w:val="00FB18BC"/>
    <w:rsid w:val="00FB5F74"/>
    <w:rsid w:val="00FC72C6"/>
    <w:rsid w:val="00FC78F8"/>
    <w:rsid w:val="00FD21BF"/>
    <w:rsid w:val="00FF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A6994B"/>
  <w15:docId w15:val="{F171352B-3A62-4CC1-8186-4B8F11BB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68E1"/>
    <w:rPr>
      <w:sz w:val="16"/>
      <w:szCs w:val="16"/>
    </w:rPr>
  </w:style>
  <w:style w:type="paragraph" w:styleId="CommentText">
    <w:name w:val="annotation text"/>
    <w:basedOn w:val="Normal"/>
    <w:link w:val="CommentTextChar"/>
    <w:uiPriority w:val="99"/>
    <w:semiHidden/>
    <w:unhideWhenUsed/>
    <w:rsid w:val="003168E1"/>
    <w:rPr>
      <w:szCs w:val="20"/>
    </w:rPr>
  </w:style>
  <w:style w:type="character" w:customStyle="1" w:styleId="CommentTextChar">
    <w:name w:val="Comment Text Char"/>
    <w:basedOn w:val="DefaultParagraphFont"/>
    <w:link w:val="CommentText"/>
    <w:uiPriority w:val="99"/>
    <w:semiHidden/>
    <w:rsid w:val="003168E1"/>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3168E1"/>
    <w:rPr>
      <w:b/>
      <w:bCs/>
    </w:rPr>
  </w:style>
  <w:style w:type="character" w:customStyle="1" w:styleId="CommentSubjectChar">
    <w:name w:val="Comment Subject Char"/>
    <w:basedOn w:val="CommentTextChar"/>
    <w:link w:val="CommentSubject"/>
    <w:uiPriority w:val="99"/>
    <w:semiHidden/>
    <w:rsid w:val="003168E1"/>
    <w:rPr>
      <w:rFonts w:ascii="Arial" w:eastAsia="Times New Roman" w:hAnsi="Arial" w:cs="Times New Roman"/>
      <w:b/>
      <w:bCs/>
      <w:sz w:val="20"/>
      <w:szCs w:val="20"/>
      <w:lang w:val="en-US" w:eastAsia="fr-FR"/>
    </w:rPr>
  </w:style>
  <w:style w:type="paragraph" w:customStyle="1" w:styleId="Bulletpoints">
    <w:name w:val="Bullet points"/>
    <w:basedOn w:val="Normal"/>
    <w:qFormat/>
    <w:rsid w:val="0045301A"/>
    <w:pPr>
      <w:numPr>
        <w:numId w:val="25"/>
      </w:numPr>
      <w:autoSpaceDE w:val="0"/>
      <w:autoSpaceDN w:val="0"/>
      <w:adjustRightInd w:val="0"/>
      <w:spacing w:after="60"/>
      <w:contextualSpacing/>
      <w:jc w:val="left"/>
    </w:pPr>
    <w:rPr>
      <w:rFonts w:cs="Arial"/>
      <w:sz w:val="18"/>
      <w:szCs w:val="18"/>
      <w:lang w:val="en-GB" w:eastAsia="en-GB"/>
    </w:rPr>
  </w:style>
  <w:style w:type="paragraph" w:styleId="Revision">
    <w:name w:val="Revision"/>
    <w:hidden/>
    <w:uiPriority w:val="99"/>
    <w:semiHidden/>
    <w:rsid w:val="00EB74EA"/>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778381162">
      <w:bodyDiv w:val="1"/>
      <w:marLeft w:val="0"/>
      <w:marRight w:val="0"/>
      <w:marTop w:val="0"/>
      <w:marBottom w:val="0"/>
      <w:divBdr>
        <w:top w:val="none" w:sz="0" w:space="0" w:color="auto"/>
        <w:left w:val="none" w:sz="0" w:space="0" w:color="auto"/>
        <w:bottom w:val="none" w:sz="0" w:space="0" w:color="auto"/>
        <w:right w:val="none" w:sz="0" w:space="0" w:color="auto"/>
      </w:divBdr>
    </w:div>
    <w:div w:id="123720081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001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054FA-A819-45AF-964F-6905247430F5}"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GB"/>
        </a:p>
      </dgm:t>
    </dgm:pt>
    <dgm:pt modelId="{34F2EE10-FF2A-46A6-9305-6859C365F665}">
      <dgm:prSet phldrT="[Text]" custT="1"/>
      <dgm:spPr/>
      <dgm:t>
        <a:bodyPr/>
        <a:lstStyle/>
        <a:p>
          <a:r>
            <a:rPr lang="en-GB" sz="900"/>
            <a:t>Head of Finance</a:t>
          </a:r>
        </a:p>
        <a:p>
          <a:r>
            <a:rPr lang="en-GB" sz="900"/>
            <a:t>Operational Finance</a:t>
          </a:r>
        </a:p>
      </dgm:t>
    </dgm:pt>
    <dgm:pt modelId="{A8CA9957-D796-4A27-96E9-BE16E60794AE}" type="parTrans" cxnId="{F2FD5886-44FD-4F42-884C-BC2A2297FEE8}">
      <dgm:prSet/>
      <dgm:spPr/>
      <dgm:t>
        <a:bodyPr/>
        <a:lstStyle/>
        <a:p>
          <a:endParaRPr lang="en-GB" sz="900"/>
        </a:p>
      </dgm:t>
    </dgm:pt>
    <dgm:pt modelId="{BD127C5B-CDB7-494C-B160-DCA366FD8E7F}" type="sibTrans" cxnId="{F2FD5886-44FD-4F42-884C-BC2A2297FEE8}">
      <dgm:prSet/>
      <dgm:spPr/>
      <dgm:t>
        <a:bodyPr/>
        <a:lstStyle/>
        <a:p>
          <a:endParaRPr lang="en-GB" sz="900"/>
        </a:p>
      </dgm:t>
    </dgm:pt>
    <dgm:pt modelId="{36BABFFD-E9D8-4F52-9C9D-5FDB88D07485}">
      <dgm:prSet custT="1"/>
      <dgm:spPr/>
      <dgm:t>
        <a:bodyPr/>
        <a:lstStyle/>
        <a:p>
          <a:r>
            <a:rPr lang="en-GB" sz="900"/>
            <a:t>Commercial Finance Mgr - Platforms</a:t>
          </a:r>
        </a:p>
      </dgm:t>
    </dgm:pt>
    <dgm:pt modelId="{028ECD92-C938-48C3-804A-87936A17448E}" type="parTrans" cxnId="{68ACE6CA-5D97-4841-8470-742968924D4D}">
      <dgm:prSet/>
      <dgm:spPr/>
      <dgm:t>
        <a:bodyPr/>
        <a:lstStyle/>
        <a:p>
          <a:endParaRPr lang="en-GB" sz="900"/>
        </a:p>
      </dgm:t>
    </dgm:pt>
    <dgm:pt modelId="{A054EC3D-BD84-49C8-A21F-02DA98B1D482}" type="sibTrans" cxnId="{68ACE6CA-5D97-4841-8470-742968924D4D}">
      <dgm:prSet/>
      <dgm:spPr/>
      <dgm:t>
        <a:bodyPr/>
        <a:lstStyle/>
        <a:p>
          <a:endParaRPr lang="en-GB" sz="900"/>
        </a:p>
      </dgm:t>
    </dgm:pt>
    <dgm:pt modelId="{7C4C6196-73F1-4996-909F-24042E5AAD15}">
      <dgm:prSet custT="1"/>
      <dgm:spPr/>
      <dgm:t>
        <a:bodyPr/>
        <a:lstStyle/>
        <a:p>
          <a:r>
            <a:rPr lang="en-GB" sz="900"/>
            <a:t>Commercial Finance Mgr - Supply Mgt</a:t>
          </a:r>
        </a:p>
      </dgm:t>
    </dgm:pt>
    <dgm:pt modelId="{6077E985-CFCB-482E-94B5-29D956800767}" type="parTrans" cxnId="{F67CA577-C849-4B09-BAFD-CB761790BEF7}">
      <dgm:prSet/>
      <dgm:spPr/>
      <dgm:t>
        <a:bodyPr/>
        <a:lstStyle/>
        <a:p>
          <a:endParaRPr lang="en-GB" sz="900"/>
        </a:p>
      </dgm:t>
    </dgm:pt>
    <dgm:pt modelId="{BAB1AD64-38E9-4D12-95B7-8B69AA0DCF1D}" type="sibTrans" cxnId="{F67CA577-C849-4B09-BAFD-CB761790BEF7}">
      <dgm:prSet/>
      <dgm:spPr/>
      <dgm:t>
        <a:bodyPr/>
        <a:lstStyle/>
        <a:p>
          <a:endParaRPr lang="en-GB" sz="900"/>
        </a:p>
      </dgm:t>
    </dgm:pt>
    <dgm:pt modelId="{B00BA1D0-546A-4ACB-AC6A-40DE239190FD}">
      <dgm:prSet custT="1"/>
      <dgm:spPr/>
      <dgm:t>
        <a:bodyPr/>
        <a:lstStyle/>
        <a:p>
          <a:r>
            <a:rPr lang="en-GB" sz="900"/>
            <a:t>Commercial Finance Manager - Supply Mgt </a:t>
          </a:r>
        </a:p>
      </dgm:t>
    </dgm:pt>
    <dgm:pt modelId="{2D9CABB3-E172-41CB-A20C-202341B09798}" type="parTrans" cxnId="{3C945A3E-CF6C-4612-8AF0-182E5891B466}">
      <dgm:prSet/>
      <dgm:spPr/>
      <dgm:t>
        <a:bodyPr/>
        <a:lstStyle/>
        <a:p>
          <a:endParaRPr lang="en-GB" sz="900"/>
        </a:p>
      </dgm:t>
    </dgm:pt>
    <dgm:pt modelId="{BFBD3A35-E631-486E-9056-40DACCE1DEF8}" type="sibTrans" cxnId="{3C945A3E-CF6C-4612-8AF0-182E5891B466}">
      <dgm:prSet/>
      <dgm:spPr/>
      <dgm:t>
        <a:bodyPr/>
        <a:lstStyle/>
        <a:p>
          <a:endParaRPr lang="en-GB" sz="900"/>
        </a:p>
      </dgm:t>
    </dgm:pt>
    <dgm:pt modelId="{B18B695D-FA89-4B93-97CE-87A2F5B53142}">
      <dgm:prSet custT="1"/>
      <dgm:spPr/>
      <dgm:t>
        <a:bodyPr/>
        <a:lstStyle/>
        <a:p>
          <a:r>
            <a:rPr lang="en-GB" sz="900"/>
            <a:t>Accounts Manager</a:t>
          </a:r>
        </a:p>
      </dgm:t>
    </dgm:pt>
    <dgm:pt modelId="{FF0627B2-6843-49BC-AB7E-F6E044438B2D}" type="parTrans" cxnId="{6FA6B96F-3E60-4F4B-B388-EF49823650B8}">
      <dgm:prSet/>
      <dgm:spPr/>
      <dgm:t>
        <a:bodyPr/>
        <a:lstStyle/>
        <a:p>
          <a:endParaRPr lang="en-GB" sz="900"/>
        </a:p>
      </dgm:t>
    </dgm:pt>
    <dgm:pt modelId="{F2477885-E044-4087-95F5-13CB2D443C4A}" type="sibTrans" cxnId="{6FA6B96F-3E60-4F4B-B388-EF49823650B8}">
      <dgm:prSet/>
      <dgm:spPr/>
      <dgm:t>
        <a:bodyPr/>
        <a:lstStyle/>
        <a:p>
          <a:endParaRPr lang="en-GB" sz="900"/>
        </a:p>
      </dgm:t>
    </dgm:pt>
    <dgm:pt modelId="{DE6CF656-13B5-43A4-BA1D-32A260CAF769}">
      <dgm:prSet/>
      <dgm:spPr/>
      <dgm:t>
        <a:bodyPr/>
        <a:lstStyle/>
        <a:p>
          <a:r>
            <a:rPr lang="en-GB"/>
            <a:t>Assistant Accounts Manager x2</a:t>
          </a:r>
        </a:p>
      </dgm:t>
    </dgm:pt>
    <dgm:pt modelId="{D75CC153-FB2A-4266-9781-7873C9F5B036}" type="parTrans" cxnId="{465AB0A1-D60C-4D63-A3EF-245726330131}">
      <dgm:prSet/>
      <dgm:spPr/>
      <dgm:t>
        <a:bodyPr/>
        <a:lstStyle/>
        <a:p>
          <a:endParaRPr lang="en-GB"/>
        </a:p>
      </dgm:t>
    </dgm:pt>
    <dgm:pt modelId="{AAE504FD-F0AB-432D-A11B-49149E63D144}" type="sibTrans" cxnId="{465AB0A1-D60C-4D63-A3EF-245726330131}">
      <dgm:prSet/>
      <dgm:spPr/>
      <dgm:t>
        <a:bodyPr/>
        <a:lstStyle/>
        <a:p>
          <a:endParaRPr lang="en-GB"/>
        </a:p>
      </dgm:t>
    </dgm:pt>
    <dgm:pt modelId="{FAACA7F0-0297-42C9-B9DE-3D6E915DD3E1}" type="pres">
      <dgm:prSet presAssocID="{1BC054FA-A819-45AF-964F-6905247430F5}" presName="hierChild1" presStyleCnt="0">
        <dgm:presLayoutVars>
          <dgm:orgChart val="1"/>
          <dgm:chPref val="1"/>
          <dgm:dir/>
          <dgm:animOne val="branch"/>
          <dgm:animLvl val="lvl"/>
          <dgm:resizeHandles/>
        </dgm:presLayoutVars>
      </dgm:prSet>
      <dgm:spPr/>
    </dgm:pt>
    <dgm:pt modelId="{FEEE603F-6050-4919-BE0F-A196019C8C47}" type="pres">
      <dgm:prSet presAssocID="{34F2EE10-FF2A-46A6-9305-6859C365F665}" presName="hierRoot1" presStyleCnt="0">
        <dgm:presLayoutVars>
          <dgm:hierBranch val="init"/>
        </dgm:presLayoutVars>
      </dgm:prSet>
      <dgm:spPr/>
    </dgm:pt>
    <dgm:pt modelId="{8292FB3D-4377-4AEF-B574-E58F16E38EEE}" type="pres">
      <dgm:prSet presAssocID="{34F2EE10-FF2A-46A6-9305-6859C365F665}" presName="rootComposite1" presStyleCnt="0"/>
      <dgm:spPr/>
    </dgm:pt>
    <dgm:pt modelId="{612F231A-AEDF-4C9A-AC89-2BEA45C70581}" type="pres">
      <dgm:prSet presAssocID="{34F2EE10-FF2A-46A6-9305-6859C365F665}" presName="rootText1" presStyleLbl="node0" presStyleIdx="0" presStyleCnt="1" custScaleX="247250">
        <dgm:presLayoutVars>
          <dgm:chPref val="3"/>
        </dgm:presLayoutVars>
      </dgm:prSet>
      <dgm:spPr/>
    </dgm:pt>
    <dgm:pt modelId="{B82DF786-6948-4324-970D-CD65DEE121F1}" type="pres">
      <dgm:prSet presAssocID="{34F2EE10-FF2A-46A6-9305-6859C365F665}" presName="rootConnector1" presStyleLbl="node1" presStyleIdx="0" presStyleCnt="0"/>
      <dgm:spPr/>
    </dgm:pt>
    <dgm:pt modelId="{7BB25FD7-7345-4C58-8CF8-359824EEFD8B}" type="pres">
      <dgm:prSet presAssocID="{34F2EE10-FF2A-46A6-9305-6859C365F665}" presName="hierChild2" presStyleCnt="0"/>
      <dgm:spPr/>
    </dgm:pt>
    <dgm:pt modelId="{08641750-F451-4704-9A94-0E4FDE26C41F}" type="pres">
      <dgm:prSet presAssocID="{028ECD92-C938-48C3-804A-87936A17448E}" presName="Name37" presStyleLbl="parChTrans1D2" presStyleIdx="0" presStyleCnt="3"/>
      <dgm:spPr/>
    </dgm:pt>
    <dgm:pt modelId="{7DF0A4E7-8C27-4A01-BC90-72C215989927}" type="pres">
      <dgm:prSet presAssocID="{36BABFFD-E9D8-4F52-9C9D-5FDB88D07485}" presName="hierRoot2" presStyleCnt="0">
        <dgm:presLayoutVars>
          <dgm:hierBranch val="init"/>
        </dgm:presLayoutVars>
      </dgm:prSet>
      <dgm:spPr/>
    </dgm:pt>
    <dgm:pt modelId="{B23920B4-85D4-42F4-A757-68BA0FDF0DEB}" type="pres">
      <dgm:prSet presAssocID="{36BABFFD-E9D8-4F52-9C9D-5FDB88D07485}" presName="rootComposite" presStyleCnt="0"/>
      <dgm:spPr/>
    </dgm:pt>
    <dgm:pt modelId="{2DEFF3F2-8F27-447E-A0B4-E17AD1D37FD7}" type="pres">
      <dgm:prSet presAssocID="{36BABFFD-E9D8-4F52-9C9D-5FDB88D07485}" presName="rootText" presStyleLbl="node2" presStyleIdx="0" presStyleCnt="3">
        <dgm:presLayoutVars>
          <dgm:chPref val="3"/>
        </dgm:presLayoutVars>
      </dgm:prSet>
      <dgm:spPr/>
    </dgm:pt>
    <dgm:pt modelId="{7DB0DC21-5B05-4202-8DCA-8332F5490640}" type="pres">
      <dgm:prSet presAssocID="{36BABFFD-E9D8-4F52-9C9D-5FDB88D07485}" presName="rootConnector" presStyleLbl="node2" presStyleIdx="0" presStyleCnt="3"/>
      <dgm:spPr/>
    </dgm:pt>
    <dgm:pt modelId="{7A63DB4E-A4A5-4976-B7D3-AA652CA33872}" type="pres">
      <dgm:prSet presAssocID="{36BABFFD-E9D8-4F52-9C9D-5FDB88D07485}" presName="hierChild4" presStyleCnt="0"/>
      <dgm:spPr/>
    </dgm:pt>
    <dgm:pt modelId="{1DFA7617-ABC7-4952-930C-4490702B6239}" type="pres">
      <dgm:prSet presAssocID="{36BABFFD-E9D8-4F52-9C9D-5FDB88D07485}" presName="hierChild5" presStyleCnt="0"/>
      <dgm:spPr/>
    </dgm:pt>
    <dgm:pt modelId="{C64B2C06-DEC7-4B16-893D-5F7FE5D2F970}" type="pres">
      <dgm:prSet presAssocID="{6077E985-CFCB-482E-94B5-29D956800767}" presName="Name37" presStyleLbl="parChTrans1D2" presStyleIdx="1" presStyleCnt="3"/>
      <dgm:spPr/>
    </dgm:pt>
    <dgm:pt modelId="{78CC1900-707A-4106-A5A1-134D27ECE0C9}" type="pres">
      <dgm:prSet presAssocID="{7C4C6196-73F1-4996-909F-24042E5AAD15}" presName="hierRoot2" presStyleCnt="0">
        <dgm:presLayoutVars>
          <dgm:hierBranch val="init"/>
        </dgm:presLayoutVars>
      </dgm:prSet>
      <dgm:spPr/>
    </dgm:pt>
    <dgm:pt modelId="{3514754A-47B5-4F95-A389-A3A69720951D}" type="pres">
      <dgm:prSet presAssocID="{7C4C6196-73F1-4996-909F-24042E5AAD15}" presName="rootComposite" presStyleCnt="0"/>
      <dgm:spPr/>
    </dgm:pt>
    <dgm:pt modelId="{DF8123D3-10B1-43EB-8B90-65856E38BC88}" type="pres">
      <dgm:prSet presAssocID="{7C4C6196-73F1-4996-909F-24042E5AAD15}" presName="rootText" presStyleLbl="node2" presStyleIdx="1" presStyleCnt="3" custLinFactNeighborX="11245" custLinFactNeighborY="-1695">
        <dgm:presLayoutVars>
          <dgm:chPref val="3"/>
        </dgm:presLayoutVars>
      </dgm:prSet>
      <dgm:spPr/>
    </dgm:pt>
    <dgm:pt modelId="{834A7C8A-6EA7-44AC-8C70-04855C76BE40}" type="pres">
      <dgm:prSet presAssocID="{7C4C6196-73F1-4996-909F-24042E5AAD15}" presName="rootConnector" presStyleLbl="node2" presStyleIdx="1" presStyleCnt="3"/>
      <dgm:spPr/>
    </dgm:pt>
    <dgm:pt modelId="{280A7FAB-4402-467D-806A-744441DD805E}" type="pres">
      <dgm:prSet presAssocID="{7C4C6196-73F1-4996-909F-24042E5AAD15}" presName="hierChild4" presStyleCnt="0"/>
      <dgm:spPr/>
    </dgm:pt>
    <dgm:pt modelId="{CDF989CB-D6C5-46D0-BC5A-44204F8E201A}" type="pres">
      <dgm:prSet presAssocID="{7C4C6196-73F1-4996-909F-24042E5AAD15}" presName="hierChild5" presStyleCnt="0"/>
      <dgm:spPr/>
    </dgm:pt>
    <dgm:pt modelId="{2EFC430F-0461-48A4-AD8A-244165DFEC1D}" type="pres">
      <dgm:prSet presAssocID="{2D9CABB3-E172-41CB-A20C-202341B09798}" presName="Name37" presStyleLbl="parChTrans1D2" presStyleIdx="2" presStyleCnt="3"/>
      <dgm:spPr/>
    </dgm:pt>
    <dgm:pt modelId="{FF44EF65-E738-49B6-9EFD-30997ADF7472}" type="pres">
      <dgm:prSet presAssocID="{B00BA1D0-546A-4ACB-AC6A-40DE239190FD}" presName="hierRoot2" presStyleCnt="0">
        <dgm:presLayoutVars>
          <dgm:hierBranch val="init"/>
        </dgm:presLayoutVars>
      </dgm:prSet>
      <dgm:spPr/>
    </dgm:pt>
    <dgm:pt modelId="{8A2183D4-58A7-4DF9-AAF9-F365EF01C543}" type="pres">
      <dgm:prSet presAssocID="{B00BA1D0-546A-4ACB-AC6A-40DE239190FD}" presName="rootComposite" presStyleCnt="0"/>
      <dgm:spPr/>
    </dgm:pt>
    <dgm:pt modelId="{0670C0CC-084F-4BCC-8DAA-8F47624DF0DE}" type="pres">
      <dgm:prSet presAssocID="{B00BA1D0-546A-4ACB-AC6A-40DE239190FD}" presName="rootText" presStyleLbl="node2" presStyleIdx="2" presStyleCnt="3" custScaleX="120605">
        <dgm:presLayoutVars>
          <dgm:chPref val="3"/>
        </dgm:presLayoutVars>
      </dgm:prSet>
      <dgm:spPr/>
    </dgm:pt>
    <dgm:pt modelId="{4F2B01D0-CA1F-4686-9B4D-E82DD2DBE084}" type="pres">
      <dgm:prSet presAssocID="{B00BA1D0-546A-4ACB-AC6A-40DE239190FD}" presName="rootConnector" presStyleLbl="node2" presStyleIdx="2" presStyleCnt="3"/>
      <dgm:spPr/>
    </dgm:pt>
    <dgm:pt modelId="{2857614B-C680-4E89-99BA-35BB135330CB}" type="pres">
      <dgm:prSet presAssocID="{B00BA1D0-546A-4ACB-AC6A-40DE239190FD}" presName="hierChild4" presStyleCnt="0"/>
      <dgm:spPr/>
    </dgm:pt>
    <dgm:pt modelId="{29A1B59F-5813-4967-AF42-FF90E1BF2435}" type="pres">
      <dgm:prSet presAssocID="{FF0627B2-6843-49BC-AB7E-F6E044438B2D}" presName="Name37" presStyleLbl="parChTrans1D3" presStyleIdx="0" presStyleCnt="2"/>
      <dgm:spPr/>
    </dgm:pt>
    <dgm:pt modelId="{68C79F24-132E-49BB-82BB-4C2084FA8EC5}" type="pres">
      <dgm:prSet presAssocID="{B18B695D-FA89-4B93-97CE-87A2F5B53142}" presName="hierRoot2" presStyleCnt="0">
        <dgm:presLayoutVars>
          <dgm:hierBranch val="init"/>
        </dgm:presLayoutVars>
      </dgm:prSet>
      <dgm:spPr/>
    </dgm:pt>
    <dgm:pt modelId="{017FCAEE-D767-4626-9D16-E947EC90A4A4}" type="pres">
      <dgm:prSet presAssocID="{B18B695D-FA89-4B93-97CE-87A2F5B53142}" presName="rootComposite" presStyleCnt="0"/>
      <dgm:spPr/>
    </dgm:pt>
    <dgm:pt modelId="{21B4339D-D995-4DAA-88E4-25972168DC27}" type="pres">
      <dgm:prSet presAssocID="{B18B695D-FA89-4B93-97CE-87A2F5B53142}" presName="rootText" presStyleLbl="node3" presStyleIdx="0" presStyleCnt="2" custLinFactX="-54932" custLinFactNeighborX="-100000" custLinFactNeighborY="-2540">
        <dgm:presLayoutVars>
          <dgm:chPref val="3"/>
        </dgm:presLayoutVars>
      </dgm:prSet>
      <dgm:spPr/>
    </dgm:pt>
    <dgm:pt modelId="{60AD1204-FCBA-4700-A85D-FCC79C8AFBE3}" type="pres">
      <dgm:prSet presAssocID="{B18B695D-FA89-4B93-97CE-87A2F5B53142}" presName="rootConnector" presStyleLbl="node3" presStyleIdx="0" presStyleCnt="2"/>
      <dgm:spPr/>
    </dgm:pt>
    <dgm:pt modelId="{E71DC247-D98F-4604-BFED-FD00C684262E}" type="pres">
      <dgm:prSet presAssocID="{B18B695D-FA89-4B93-97CE-87A2F5B53142}" presName="hierChild4" presStyleCnt="0"/>
      <dgm:spPr/>
    </dgm:pt>
    <dgm:pt modelId="{54EECB48-01FE-4934-8218-67DFD3CAD7D8}" type="pres">
      <dgm:prSet presAssocID="{B18B695D-FA89-4B93-97CE-87A2F5B53142}" presName="hierChild5" presStyleCnt="0"/>
      <dgm:spPr/>
    </dgm:pt>
    <dgm:pt modelId="{AC4D77AB-2983-4472-93AD-87E2721AF829}" type="pres">
      <dgm:prSet presAssocID="{D75CC153-FB2A-4266-9781-7873C9F5B036}" presName="Name37" presStyleLbl="parChTrans1D3" presStyleIdx="1" presStyleCnt="2"/>
      <dgm:spPr/>
    </dgm:pt>
    <dgm:pt modelId="{013E3701-9E15-4420-978C-D2BD680980B4}" type="pres">
      <dgm:prSet presAssocID="{DE6CF656-13B5-43A4-BA1D-32A260CAF769}" presName="hierRoot2" presStyleCnt="0">
        <dgm:presLayoutVars>
          <dgm:hierBranch val="init"/>
        </dgm:presLayoutVars>
      </dgm:prSet>
      <dgm:spPr/>
    </dgm:pt>
    <dgm:pt modelId="{58D1DF60-7090-45ED-AC44-F3EE29303B67}" type="pres">
      <dgm:prSet presAssocID="{DE6CF656-13B5-43A4-BA1D-32A260CAF769}" presName="rootComposite" presStyleCnt="0"/>
      <dgm:spPr/>
    </dgm:pt>
    <dgm:pt modelId="{11693C3B-48CA-4E37-B3A5-4BDAC0ECE15F}" type="pres">
      <dgm:prSet presAssocID="{DE6CF656-13B5-43A4-BA1D-32A260CAF769}" presName="rootText" presStyleLbl="node3" presStyleIdx="1" presStyleCnt="2" custLinFactY="-45096" custLinFactNeighborX="18916" custLinFactNeighborY="-100000">
        <dgm:presLayoutVars>
          <dgm:chPref val="3"/>
        </dgm:presLayoutVars>
      </dgm:prSet>
      <dgm:spPr/>
    </dgm:pt>
    <dgm:pt modelId="{35FF1336-3F74-4B49-99DB-867221D3907E}" type="pres">
      <dgm:prSet presAssocID="{DE6CF656-13B5-43A4-BA1D-32A260CAF769}" presName="rootConnector" presStyleLbl="node3" presStyleIdx="1" presStyleCnt="2"/>
      <dgm:spPr/>
    </dgm:pt>
    <dgm:pt modelId="{57FA121A-600D-4B70-8D89-D724122299E8}" type="pres">
      <dgm:prSet presAssocID="{DE6CF656-13B5-43A4-BA1D-32A260CAF769}" presName="hierChild4" presStyleCnt="0"/>
      <dgm:spPr/>
    </dgm:pt>
    <dgm:pt modelId="{C7D345D4-BD2D-44A7-B0FD-36A01ECB4F75}" type="pres">
      <dgm:prSet presAssocID="{DE6CF656-13B5-43A4-BA1D-32A260CAF769}" presName="hierChild5" presStyleCnt="0"/>
      <dgm:spPr/>
    </dgm:pt>
    <dgm:pt modelId="{C42BF29F-0A5B-42C9-9D02-690157910FA0}" type="pres">
      <dgm:prSet presAssocID="{B00BA1D0-546A-4ACB-AC6A-40DE239190FD}" presName="hierChild5" presStyleCnt="0"/>
      <dgm:spPr/>
    </dgm:pt>
    <dgm:pt modelId="{E3F53779-0E87-4A14-A1A0-43894A02E6B0}" type="pres">
      <dgm:prSet presAssocID="{34F2EE10-FF2A-46A6-9305-6859C365F665}" presName="hierChild3" presStyleCnt="0"/>
      <dgm:spPr/>
    </dgm:pt>
  </dgm:ptLst>
  <dgm:cxnLst>
    <dgm:cxn modelId="{25503512-2411-4946-B5BE-9613FC1DADDE}" type="presOf" srcId="{B00BA1D0-546A-4ACB-AC6A-40DE239190FD}" destId="{4F2B01D0-CA1F-4686-9B4D-E82DD2DBE084}" srcOrd="1" destOrd="0" presId="urn:microsoft.com/office/officeart/2005/8/layout/orgChart1"/>
    <dgm:cxn modelId="{D3C40516-A6C2-450D-A495-A6D30580E590}" type="presOf" srcId="{B00BA1D0-546A-4ACB-AC6A-40DE239190FD}" destId="{0670C0CC-084F-4BCC-8DAA-8F47624DF0DE}" srcOrd="0" destOrd="0" presId="urn:microsoft.com/office/officeart/2005/8/layout/orgChart1"/>
    <dgm:cxn modelId="{9DB51619-BAE0-48F9-9153-F756538F840F}" type="presOf" srcId="{36BABFFD-E9D8-4F52-9C9D-5FDB88D07485}" destId="{7DB0DC21-5B05-4202-8DCA-8332F5490640}" srcOrd="1" destOrd="0" presId="urn:microsoft.com/office/officeart/2005/8/layout/orgChart1"/>
    <dgm:cxn modelId="{90C3BF21-46E5-4234-B758-67F629571839}" type="presOf" srcId="{34F2EE10-FF2A-46A6-9305-6859C365F665}" destId="{612F231A-AEDF-4C9A-AC89-2BEA45C70581}" srcOrd="0" destOrd="0" presId="urn:microsoft.com/office/officeart/2005/8/layout/orgChart1"/>
    <dgm:cxn modelId="{B550482A-B1C8-47F0-952C-67C6799CE320}" type="presOf" srcId="{2D9CABB3-E172-41CB-A20C-202341B09798}" destId="{2EFC430F-0461-48A4-AD8A-244165DFEC1D}" srcOrd="0" destOrd="0" presId="urn:microsoft.com/office/officeart/2005/8/layout/orgChart1"/>
    <dgm:cxn modelId="{F88C3F3E-221C-4376-9A89-9B9498F5E8AC}" type="presOf" srcId="{B18B695D-FA89-4B93-97CE-87A2F5B53142}" destId="{60AD1204-FCBA-4700-A85D-FCC79C8AFBE3}" srcOrd="1" destOrd="0" presId="urn:microsoft.com/office/officeart/2005/8/layout/orgChart1"/>
    <dgm:cxn modelId="{3C945A3E-CF6C-4612-8AF0-182E5891B466}" srcId="{34F2EE10-FF2A-46A6-9305-6859C365F665}" destId="{B00BA1D0-546A-4ACB-AC6A-40DE239190FD}" srcOrd="2" destOrd="0" parTransId="{2D9CABB3-E172-41CB-A20C-202341B09798}" sibTransId="{BFBD3A35-E631-486E-9056-40DACCE1DEF8}"/>
    <dgm:cxn modelId="{1701863E-B4B7-45BA-86FE-E365B911EE4D}" type="presOf" srcId="{36BABFFD-E9D8-4F52-9C9D-5FDB88D07485}" destId="{2DEFF3F2-8F27-447E-A0B4-E17AD1D37FD7}" srcOrd="0" destOrd="0" presId="urn:microsoft.com/office/officeart/2005/8/layout/orgChart1"/>
    <dgm:cxn modelId="{C6199042-981F-4E56-8313-2709A94444FB}" type="presOf" srcId="{028ECD92-C938-48C3-804A-87936A17448E}" destId="{08641750-F451-4704-9A94-0E4FDE26C41F}" srcOrd="0" destOrd="0" presId="urn:microsoft.com/office/officeart/2005/8/layout/orgChart1"/>
    <dgm:cxn modelId="{C29C5D49-4E4B-4A8E-B031-469404272AC1}" type="presOf" srcId="{7C4C6196-73F1-4996-909F-24042E5AAD15}" destId="{DF8123D3-10B1-43EB-8B90-65856E38BC88}" srcOrd="0" destOrd="0" presId="urn:microsoft.com/office/officeart/2005/8/layout/orgChart1"/>
    <dgm:cxn modelId="{049B1D6A-6F1B-4336-B7D4-EEF89DCDDD3C}" type="presOf" srcId="{B18B695D-FA89-4B93-97CE-87A2F5B53142}" destId="{21B4339D-D995-4DAA-88E4-25972168DC27}" srcOrd="0" destOrd="0" presId="urn:microsoft.com/office/officeart/2005/8/layout/orgChart1"/>
    <dgm:cxn modelId="{6FA6B96F-3E60-4F4B-B388-EF49823650B8}" srcId="{B00BA1D0-546A-4ACB-AC6A-40DE239190FD}" destId="{B18B695D-FA89-4B93-97CE-87A2F5B53142}" srcOrd="0" destOrd="0" parTransId="{FF0627B2-6843-49BC-AB7E-F6E044438B2D}" sibTransId="{F2477885-E044-4087-95F5-13CB2D443C4A}"/>
    <dgm:cxn modelId="{A2534B75-DBFC-4EDF-AC0A-563D504EFE56}" type="presOf" srcId="{1BC054FA-A819-45AF-964F-6905247430F5}" destId="{FAACA7F0-0297-42C9-B9DE-3D6E915DD3E1}" srcOrd="0" destOrd="0" presId="urn:microsoft.com/office/officeart/2005/8/layout/orgChart1"/>
    <dgm:cxn modelId="{F67CA577-C849-4B09-BAFD-CB761790BEF7}" srcId="{34F2EE10-FF2A-46A6-9305-6859C365F665}" destId="{7C4C6196-73F1-4996-909F-24042E5AAD15}" srcOrd="1" destOrd="0" parTransId="{6077E985-CFCB-482E-94B5-29D956800767}" sibTransId="{BAB1AD64-38E9-4D12-95B7-8B69AA0DCF1D}"/>
    <dgm:cxn modelId="{88647183-770F-4CD1-8249-849CDC162D64}" type="presOf" srcId="{FF0627B2-6843-49BC-AB7E-F6E044438B2D}" destId="{29A1B59F-5813-4967-AF42-FF90E1BF2435}" srcOrd="0" destOrd="0" presId="urn:microsoft.com/office/officeart/2005/8/layout/orgChart1"/>
    <dgm:cxn modelId="{F2FD5886-44FD-4F42-884C-BC2A2297FEE8}" srcId="{1BC054FA-A819-45AF-964F-6905247430F5}" destId="{34F2EE10-FF2A-46A6-9305-6859C365F665}" srcOrd="0" destOrd="0" parTransId="{A8CA9957-D796-4A27-96E9-BE16E60794AE}" sibTransId="{BD127C5B-CDB7-494C-B160-DCA366FD8E7F}"/>
    <dgm:cxn modelId="{465AB0A1-D60C-4D63-A3EF-245726330131}" srcId="{B00BA1D0-546A-4ACB-AC6A-40DE239190FD}" destId="{DE6CF656-13B5-43A4-BA1D-32A260CAF769}" srcOrd="1" destOrd="0" parTransId="{D75CC153-FB2A-4266-9781-7873C9F5B036}" sibTransId="{AAE504FD-F0AB-432D-A11B-49149E63D144}"/>
    <dgm:cxn modelId="{B0FB2CA9-7F04-4611-AB5D-63034FC2BEDA}" type="presOf" srcId="{DE6CF656-13B5-43A4-BA1D-32A260CAF769}" destId="{11693C3B-48CA-4E37-B3A5-4BDAC0ECE15F}" srcOrd="0" destOrd="0" presId="urn:microsoft.com/office/officeart/2005/8/layout/orgChart1"/>
    <dgm:cxn modelId="{5A4BB8B5-7609-4504-B1CB-E01F8E633E3A}" type="presOf" srcId="{D75CC153-FB2A-4266-9781-7873C9F5B036}" destId="{AC4D77AB-2983-4472-93AD-87E2721AF829}" srcOrd="0" destOrd="0" presId="urn:microsoft.com/office/officeart/2005/8/layout/orgChart1"/>
    <dgm:cxn modelId="{CB75DBBE-5D0F-430B-BB0C-AD4E250BE903}" type="presOf" srcId="{6077E985-CFCB-482E-94B5-29D956800767}" destId="{C64B2C06-DEC7-4B16-893D-5F7FE5D2F970}" srcOrd="0" destOrd="0" presId="urn:microsoft.com/office/officeart/2005/8/layout/orgChart1"/>
    <dgm:cxn modelId="{FB4160C9-570F-45FB-AFAA-A265A52504BA}" type="presOf" srcId="{34F2EE10-FF2A-46A6-9305-6859C365F665}" destId="{B82DF786-6948-4324-970D-CD65DEE121F1}" srcOrd="1" destOrd="0" presId="urn:microsoft.com/office/officeart/2005/8/layout/orgChart1"/>
    <dgm:cxn modelId="{68ACE6CA-5D97-4841-8470-742968924D4D}" srcId="{34F2EE10-FF2A-46A6-9305-6859C365F665}" destId="{36BABFFD-E9D8-4F52-9C9D-5FDB88D07485}" srcOrd="0" destOrd="0" parTransId="{028ECD92-C938-48C3-804A-87936A17448E}" sibTransId="{A054EC3D-BD84-49C8-A21F-02DA98B1D482}"/>
    <dgm:cxn modelId="{5AA3B3CC-6CE3-496B-906A-0DFC769A3F1A}" type="presOf" srcId="{7C4C6196-73F1-4996-909F-24042E5AAD15}" destId="{834A7C8A-6EA7-44AC-8C70-04855C76BE40}" srcOrd="1" destOrd="0" presId="urn:microsoft.com/office/officeart/2005/8/layout/orgChart1"/>
    <dgm:cxn modelId="{83F864E9-82FD-40F7-9DCB-96E910433C75}" type="presOf" srcId="{DE6CF656-13B5-43A4-BA1D-32A260CAF769}" destId="{35FF1336-3F74-4B49-99DB-867221D3907E}" srcOrd="1" destOrd="0" presId="urn:microsoft.com/office/officeart/2005/8/layout/orgChart1"/>
    <dgm:cxn modelId="{860C5BE5-EAFB-4AC0-8C25-AAF6D58DDD4A}" type="presParOf" srcId="{FAACA7F0-0297-42C9-B9DE-3D6E915DD3E1}" destId="{FEEE603F-6050-4919-BE0F-A196019C8C47}" srcOrd="0" destOrd="0" presId="urn:microsoft.com/office/officeart/2005/8/layout/orgChart1"/>
    <dgm:cxn modelId="{F28DA9F5-56A6-48DC-B9D6-8E163C3883D9}" type="presParOf" srcId="{FEEE603F-6050-4919-BE0F-A196019C8C47}" destId="{8292FB3D-4377-4AEF-B574-E58F16E38EEE}" srcOrd="0" destOrd="0" presId="urn:microsoft.com/office/officeart/2005/8/layout/orgChart1"/>
    <dgm:cxn modelId="{EFF5AD81-8539-4279-A1D7-3C442103FB45}" type="presParOf" srcId="{8292FB3D-4377-4AEF-B574-E58F16E38EEE}" destId="{612F231A-AEDF-4C9A-AC89-2BEA45C70581}" srcOrd="0" destOrd="0" presId="urn:microsoft.com/office/officeart/2005/8/layout/orgChart1"/>
    <dgm:cxn modelId="{CBE37BC7-CFFC-4579-937E-65DDA35DA73B}" type="presParOf" srcId="{8292FB3D-4377-4AEF-B574-E58F16E38EEE}" destId="{B82DF786-6948-4324-970D-CD65DEE121F1}" srcOrd="1" destOrd="0" presId="urn:microsoft.com/office/officeart/2005/8/layout/orgChart1"/>
    <dgm:cxn modelId="{6F28A1B1-CA78-409B-95AD-2B2C05A40C78}" type="presParOf" srcId="{FEEE603F-6050-4919-BE0F-A196019C8C47}" destId="{7BB25FD7-7345-4C58-8CF8-359824EEFD8B}" srcOrd="1" destOrd="0" presId="urn:microsoft.com/office/officeart/2005/8/layout/orgChart1"/>
    <dgm:cxn modelId="{D6095864-30BB-4E46-9DAB-34F52A085E0C}" type="presParOf" srcId="{7BB25FD7-7345-4C58-8CF8-359824EEFD8B}" destId="{08641750-F451-4704-9A94-0E4FDE26C41F}" srcOrd="0" destOrd="0" presId="urn:microsoft.com/office/officeart/2005/8/layout/orgChart1"/>
    <dgm:cxn modelId="{077D9036-A992-46A3-A3EF-79980B5B4E84}" type="presParOf" srcId="{7BB25FD7-7345-4C58-8CF8-359824EEFD8B}" destId="{7DF0A4E7-8C27-4A01-BC90-72C215989927}" srcOrd="1" destOrd="0" presId="urn:microsoft.com/office/officeart/2005/8/layout/orgChart1"/>
    <dgm:cxn modelId="{B6FDF2A3-8958-4EA0-AFB5-0EC89CCE1B9B}" type="presParOf" srcId="{7DF0A4E7-8C27-4A01-BC90-72C215989927}" destId="{B23920B4-85D4-42F4-A757-68BA0FDF0DEB}" srcOrd="0" destOrd="0" presId="urn:microsoft.com/office/officeart/2005/8/layout/orgChart1"/>
    <dgm:cxn modelId="{5DDFAF6E-5FF3-4F24-8E4F-9730F5585462}" type="presParOf" srcId="{B23920B4-85D4-42F4-A757-68BA0FDF0DEB}" destId="{2DEFF3F2-8F27-447E-A0B4-E17AD1D37FD7}" srcOrd="0" destOrd="0" presId="urn:microsoft.com/office/officeart/2005/8/layout/orgChart1"/>
    <dgm:cxn modelId="{12971DC5-E809-42F9-BDC7-14DE22FDA091}" type="presParOf" srcId="{B23920B4-85D4-42F4-A757-68BA0FDF0DEB}" destId="{7DB0DC21-5B05-4202-8DCA-8332F5490640}" srcOrd="1" destOrd="0" presId="urn:microsoft.com/office/officeart/2005/8/layout/orgChart1"/>
    <dgm:cxn modelId="{CCDF123A-A2AF-48B7-88F7-BEA93380D881}" type="presParOf" srcId="{7DF0A4E7-8C27-4A01-BC90-72C215989927}" destId="{7A63DB4E-A4A5-4976-B7D3-AA652CA33872}" srcOrd="1" destOrd="0" presId="urn:microsoft.com/office/officeart/2005/8/layout/orgChart1"/>
    <dgm:cxn modelId="{865CD156-B374-4E26-B83E-8DA6761770B0}" type="presParOf" srcId="{7DF0A4E7-8C27-4A01-BC90-72C215989927}" destId="{1DFA7617-ABC7-4952-930C-4490702B6239}" srcOrd="2" destOrd="0" presId="urn:microsoft.com/office/officeart/2005/8/layout/orgChart1"/>
    <dgm:cxn modelId="{8B330C4F-AF02-4A54-8C33-171FA9996763}" type="presParOf" srcId="{7BB25FD7-7345-4C58-8CF8-359824EEFD8B}" destId="{C64B2C06-DEC7-4B16-893D-5F7FE5D2F970}" srcOrd="2" destOrd="0" presId="urn:microsoft.com/office/officeart/2005/8/layout/orgChart1"/>
    <dgm:cxn modelId="{A0DBF368-3032-4429-B311-81F1B055B0A6}" type="presParOf" srcId="{7BB25FD7-7345-4C58-8CF8-359824EEFD8B}" destId="{78CC1900-707A-4106-A5A1-134D27ECE0C9}" srcOrd="3" destOrd="0" presId="urn:microsoft.com/office/officeart/2005/8/layout/orgChart1"/>
    <dgm:cxn modelId="{C0A1349B-7DB7-4FA5-859D-5B1AF3D6C1E9}" type="presParOf" srcId="{78CC1900-707A-4106-A5A1-134D27ECE0C9}" destId="{3514754A-47B5-4F95-A389-A3A69720951D}" srcOrd="0" destOrd="0" presId="urn:microsoft.com/office/officeart/2005/8/layout/orgChart1"/>
    <dgm:cxn modelId="{F20BCB33-A701-436C-92C5-4E947CE62EAA}" type="presParOf" srcId="{3514754A-47B5-4F95-A389-A3A69720951D}" destId="{DF8123D3-10B1-43EB-8B90-65856E38BC88}" srcOrd="0" destOrd="0" presId="urn:microsoft.com/office/officeart/2005/8/layout/orgChart1"/>
    <dgm:cxn modelId="{23AB0746-E6BB-4845-9270-244FB759E4D2}" type="presParOf" srcId="{3514754A-47B5-4F95-A389-A3A69720951D}" destId="{834A7C8A-6EA7-44AC-8C70-04855C76BE40}" srcOrd="1" destOrd="0" presId="urn:microsoft.com/office/officeart/2005/8/layout/orgChart1"/>
    <dgm:cxn modelId="{8D44A76D-D480-4980-9E13-E896B6C94343}" type="presParOf" srcId="{78CC1900-707A-4106-A5A1-134D27ECE0C9}" destId="{280A7FAB-4402-467D-806A-744441DD805E}" srcOrd="1" destOrd="0" presId="urn:microsoft.com/office/officeart/2005/8/layout/orgChart1"/>
    <dgm:cxn modelId="{4C956103-CF9E-4E96-91D2-F24BC72BB26C}" type="presParOf" srcId="{78CC1900-707A-4106-A5A1-134D27ECE0C9}" destId="{CDF989CB-D6C5-46D0-BC5A-44204F8E201A}" srcOrd="2" destOrd="0" presId="urn:microsoft.com/office/officeart/2005/8/layout/orgChart1"/>
    <dgm:cxn modelId="{1450431E-85F7-449D-9930-7EF724263AD3}" type="presParOf" srcId="{7BB25FD7-7345-4C58-8CF8-359824EEFD8B}" destId="{2EFC430F-0461-48A4-AD8A-244165DFEC1D}" srcOrd="4" destOrd="0" presId="urn:microsoft.com/office/officeart/2005/8/layout/orgChart1"/>
    <dgm:cxn modelId="{067BEB3D-F1F9-475B-99FB-CE406EF8D9D4}" type="presParOf" srcId="{7BB25FD7-7345-4C58-8CF8-359824EEFD8B}" destId="{FF44EF65-E738-49B6-9EFD-30997ADF7472}" srcOrd="5" destOrd="0" presId="urn:microsoft.com/office/officeart/2005/8/layout/orgChart1"/>
    <dgm:cxn modelId="{A1EDBDCF-0676-4F90-ADDE-1EB2FC651CD0}" type="presParOf" srcId="{FF44EF65-E738-49B6-9EFD-30997ADF7472}" destId="{8A2183D4-58A7-4DF9-AAF9-F365EF01C543}" srcOrd="0" destOrd="0" presId="urn:microsoft.com/office/officeart/2005/8/layout/orgChart1"/>
    <dgm:cxn modelId="{D2420E88-892C-4354-972C-9BE7256FDEB4}" type="presParOf" srcId="{8A2183D4-58A7-4DF9-AAF9-F365EF01C543}" destId="{0670C0CC-084F-4BCC-8DAA-8F47624DF0DE}" srcOrd="0" destOrd="0" presId="urn:microsoft.com/office/officeart/2005/8/layout/orgChart1"/>
    <dgm:cxn modelId="{4121F1B6-D3B5-403A-A213-5D77D6E1FCCA}" type="presParOf" srcId="{8A2183D4-58A7-4DF9-AAF9-F365EF01C543}" destId="{4F2B01D0-CA1F-4686-9B4D-E82DD2DBE084}" srcOrd="1" destOrd="0" presId="urn:microsoft.com/office/officeart/2005/8/layout/orgChart1"/>
    <dgm:cxn modelId="{BE17DB71-0E8E-4700-A8EF-FF1599F0ABB5}" type="presParOf" srcId="{FF44EF65-E738-49B6-9EFD-30997ADF7472}" destId="{2857614B-C680-4E89-99BA-35BB135330CB}" srcOrd="1" destOrd="0" presId="urn:microsoft.com/office/officeart/2005/8/layout/orgChart1"/>
    <dgm:cxn modelId="{B0F4AEDC-B3F0-4DBC-9151-34F4C9886277}" type="presParOf" srcId="{2857614B-C680-4E89-99BA-35BB135330CB}" destId="{29A1B59F-5813-4967-AF42-FF90E1BF2435}" srcOrd="0" destOrd="0" presId="urn:microsoft.com/office/officeart/2005/8/layout/orgChart1"/>
    <dgm:cxn modelId="{77D972E8-0942-47E7-8658-2C4BAA0AF3AC}" type="presParOf" srcId="{2857614B-C680-4E89-99BA-35BB135330CB}" destId="{68C79F24-132E-49BB-82BB-4C2084FA8EC5}" srcOrd="1" destOrd="0" presId="urn:microsoft.com/office/officeart/2005/8/layout/orgChart1"/>
    <dgm:cxn modelId="{3C0B11B6-6533-44C2-B5E0-43399E5D4159}" type="presParOf" srcId="{68C79F24-132E-49BB-82BB-4C2084FA8EC5}" destId="{017FCAEE-D767-4626-9D16-E947EC90A4A4}" srcOrd="0" destOrd="0" presId="urn:microsoft.com/office/officeart/2005/8/layout/orgChart1"/>
    <dgm:cxn modelId="{0B1BAD9D-C71D-4B0C-9470-BE2FE062F4E8}" type="presParOf" srcId="{017FCAEE-D767-4626-9D16-E947EC90A4A4}" destId="{21B4339D-D995-4DAA-88E4-25972168DC27}" srcOrd="0" destOrd="0" presId="urn:microsoft.com/office/officeart/2005/8/layout/orgChart1"/>
    <dgm:cxn modelId="{B2EC4E50-F933-4862-99CC-8EB8591BF055}" type="presParOf" srcId="{017FCAEE-D767-4626-9D16-E947EC90A4A4}" destId="{60AD1204-FCBA-4700-A85D-FCC79C8AFBE3}" srcOrd="1" destOrd="0" presId="urn:microsoft.com/office/officeart/2005/8/layout/orgChart1"/>
    <dgm:cxn modelId="{706C9D4B-3C93-4D85-9D0A-012393991A87}" type="presParOf" srcId="{68C79F24-132E-49BB-82BB-4C2084FA8EC5}" destId="{E71DC247-D98F-4604-BFED-FD00C684262E}" srcOrd="1" destOrd="0" presId="urn:microsoft.com/office/officeart/2005/8/layout/orgChart1"/>
    <dgm:cxn modelId="{134D6D39-1FE0-457A-83DF-FF3C912AEF6D}" type="presParOf" srcId="{68C79F24-132E-49BB-82BB-4C2084FA8EC5}" destId="{54EECB48-01FE-4934-8218-67DFD3CAD7D8}" srcOrd="2" destOrd="0" presId="urn:microsoft.com/office/officeart/2005/8/layout/orgChart1"/>
    <dgm:cxn modelId="{4C2CC5E9-7628-43B3-845A-06C32AEC6FF8}" type="presParOf" srcId="{2857614B-C680-4E89-99BA-35BB135330CB}" destId="{AC4D77AB-2983-4472-93AD-87E2721AF829}" srcOrd="2" destOrd="0" presId="urn:microsoft.com/office/officeart/2005/8/layout/orgChart1"/>
    <dgm:cxn modelId="{643A8194-0D43-4921-A927-1879DA2C8F92}" type="presParOf" srcId="{2857614B-C680-4E89-99BA-35BB135330CB}" destId="{013E3701-9E15-4420-978C-D2BD680980B4}" srcOrd="3" destOrd="0" presId="urn:microsoft.com/office/officeart/2005/8/layout/orgChart1"/>
    <dgm:cxn modelId="{FC3C82A4-AF6E-48ED-B7AB-FB3289034ED6}" type="presParOf" srcId="{013E3701-9E15-4420-978C-D2BD680980B4}" destId="{58D1DF60-7090-45ED-AC44-F3EE29303B67}" srcOrd="0" destOrd="0" presId="urn:microsoft.com/office/officeart/2005/8/layout/orgChart1"/>
    <dgm:cxn modelId="{7DB4090E-A5DE-4BC3-A4DA-1AAA2A9A3F73}" type="presParOf" srcId="{58D1DF60-7090-45ED-AC44-F3EE29303B67}" destId="{11693C3B-48CA-4E37-B3A5-4BDAC0ECE15F}" srcOrd="0" destOrd="0" presId="urn:microsoft.com/office/officeart/2005/8/layout/orgChart1"/>
    <dgm:cxn modelId="{A54165C3-C987-40CD-B9DE-7578E81E6DA9}" type="presParOf" srcId="{58D1DF60-7090-45ED-AC44-F3EE29303B67}" destId="{35FF1336-3F74-4B49-99DB-867221D3907E}" srcOrd="1" destOrd="0" presId="urn:microsoft.com/office/officeart/2005/8/layout/orgChart1"/>
    <dgm:cxn modelId="{EFC729E3-A328-4A52-8A22-FF519EF1B016}" type="presParOf" srcId="{013E3701-9E15-4420-978C-D2BD680980B4}" destId="{57FA121A-600D-4B70-8D89-D724122299E8}" srcOrd="1" destOrd="0" presId="urn:microsoft.com/office/officeart/2005/8/layout/orgChart1"/>
    <dgm:cxn modelId="{A2F1CD9F-D391-4DB2-9A07-C610E93CF3DF}" type="presParOf" srcId="{013E3701-9E15-4420-978C-D2BD680980B4}" destId="{C7D345D4-BD2D-44A7-B0FD-36A01ECB4F75}" srcOrd="2" destOrd="0" presId="urn:microsoft.com/office/officeart/2005/8/layout/orgChart1"/>
    <dgm:cxn modelId="{C3AEB539-A096-4C4A-B79D-E5FC5C4AA318}" type="presParOf" srcId="{FF44EF65-E738-49B6-9EFD-30997ADF7472}" destId="{C42BF29F-0A5B-42C9-9D02-690157910FA0}" srcOrd="2" destOrd="0" presId="urn:microsoft.com/office/officeart/2005/8/layout/orgChart1"/>
    <dgm:cxn modelId="{C8F5D096-469E-4690-B5EC-00CB18CCB625}" type="presParOf" srcId="{FEEE603F-6050-4919-BE0F-A196019C8C47}" destId="{E3F53779-0E87-4A14-A1A0-43894A02E6B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4D77AB-2983-4472-93AD-87E2721AF829}">
      <dsp:nvSpPr>
        <dsp:cNvPr id="0" name=""/>
        <dsp:cNvSpPr/>
      </dsp:nvSpPr>
      <dsp:spPr>
        <a:xfrm>
          <a:off x="3808759" y="955761"/>
          <a:ext cx="291960" cy="350699"/>
        </a:xfrm>
        <a:custGeom>
          <a:avLst/>
          <a:gdLst/>
          <a:ahLst/>
          <a:cxnLst/>
          <a:rect l="0" t="0" r="0" b="0"/>
          <a:pathLst>
            <a:path>
              <a:moveTo>
                <a:pt x="0" y="0"/>
              </a:moveTo>
              <a:lnTo>
                <a:pt x="0" y="350699"/>
              </a:lnTo>
              <a:lnTo>
                <a:pt x="291960" y="35069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A1B59F-5813-4967-AF42-FF90E1BF2435}">
      <dsp:nvSpPr>
        <dsp:cNvPr id="0" name=""/>
        <dsp:cNvSpPr/>
      </dsp:nvSpPr>
      <dsp:spPr>
        <a:xfrm>
          <a:off x="3518104" y="955761"/>
          <a:ext cx="290655" cy="352892"/>
        </a:xfrm>
        <a:custGeom>
          <a:avLst/>
          <a:gdLst/>
          <a:ahLst/>
          <a:cxnLst/>
          <a:rect l="0" t="0" r="0" b="0"/>
          <a:pathLst>
            <a:path>
              <a:moveTo>
                <a:pt x="290655" y="0"/>
              </a:moveTo>
              <a:lnTo>
                <a:pt x="290655" y="352892"/>
              </a:lnTo>
              <a:lnTo>
                <a:pt x="0" y="35289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C430F-0461-48A4-AD8A-244165DFEC1D}">
      <dsp:nvSpPr>
        <dsp:cNvPr id="0" name=""/>
        <dsp:cNvSpPr/>
      </dsp:nvSpPr>
      <dsp:spPr>
        <a:xfrm>
          <a:off x="3234742" y="395614"/>
          <a:ext cx="954616" cy="165677"/>
        </a:xfrm>
        <a:custGeom>
          <a:avLst/>
          <a:gdLst/>
          <a:ahLst/>
          <a:cxnLst/>
          <a:rect l="0" t="0" r="0" b="0"/>
          <a:pathLst>
            <a:path>
              <a:moveTo>
                <a:pt x="0" y="0"/>
              </a:moveTo>
              <a:lnTo>
                <a:pt x="0" y="82838"/>
              </a:lnTo>
              <a:lnTo>
                <a:pt x="954616" y="82838"/>
              </a:lnTo>
              <a:lnTo>
                <a:pt x="954616" y="16567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B2C06-DEC7-4B16-893D-5F7FE5D2F970}">
      <dsp:nvSpPr>
        <dsp:cNvPr id="0" name=""/>
        <dsp:cNvSpPr/>
      </dsp:nvSpPr>
      <dsp:spPr>
        <a:xfrm>
          <a:off x="3189022" y="395614"/>
          <a:ext cx="91440" cy="158990"/>
        </a:xfrm>
        <a:custGeom>
          <a:avLst/>
          <a:gdLst/>
          <a:ahLst/>
          <a:cxnLst/>
          <a:rect l="0" t="0" r="0" b="0"/>
          <a:pathLst>
            <a:path>
              <a:moveTo>
                <a:pt x="45720" y="0"/>
              </a:moveTo>
              <a:lnTo>
                <a:pt x="45720" y="76152"/>
              </a:lnTo>
              <a:lnTo>
                <a:pt x="53155" y="76152"/>
              </a:lnTo>
              <a:lnTo>
                <a:pt x="53155" y="15899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641750-F451-4704-9A94-0E4FDE26C41F}">
      <dsp:nvSpPr>
        <dsp:cNvPr id="0" name=""/>
        <dsp:cNvSpPr/>
      </dsp:nvSpPr>
      <dsp:spPr>
        <a:xfrm>
          <a:off x="2198846" y="395614"/>
          <a:ext cx="1035896" cy="165677"/>
        </a:xfrm>
        <a:custGeom>
          <a:avLst/>
          <a:gdLst/>
          <a:ahLst/>
          <a:cxnLst/>
          <a:rect l="0" t="0" r="0" b="0"/>
          <a:pathLst>
            <a:path>
              <a:moveTo>
                <a:pt x="1035896" y="0"/>
              </a:moveTo>
              <a:lnTo>
                <a:pt x="1035896" y="82838"/>
              </a:lnTo>
              <a:lnTo>
                <a:pt x="0" y="82838"/>
              </a:lnTo>
              <a:lnTo>
                <a:pt x="0" y="16567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2F231A-AEDF-4C9A-AC89-2BEA45C70581}">
      <dsp:nvSpPr>
        <dsp:cNvPr id="0" name=""/>
        <dsp:cNvSpPr/>
      </dsp:nvSpPr>
      <dsp:spPr>
        <a:xfrm>
          <a:off x="2259416" y="1144"/>
          <a:ext cx="1950652" cy="394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Finance</a:t>
          </a:r>
        </a:p>
        <a:p>
          <a:pPr marL="0" lvl="0" indent="0" algn="ctr" defTabSz="400050">
            <a:lnSpc>
              <a:spcPct val="90000"/>
            </a:lnSpc>
            <a:spcBef>
              <a:spcPct val="0"/>
            </a:spcBef>
            <a:spcAft>
              <a:spcPct val="35000"/>
            </a:spcAft>
            <a:buNone/>
          </a:pPr>
          <a:r>
            <a:rPr lang="en-GB" sz="900" kern="1200"/>
            <a:t>Operational Finance</a:t>
          </a:r>
        </a:p>
      </dsp:txBody>
      <dsp:txXfrm>
        <a:off x="2259416" y="1144"/>
        <a:ext cx="1950652" cy="394469"/>
      </dsp:txXfrm>
    </dsp:sp>
    <dsp:sp modelId="{2DEFF3F2-8F27-447E-A0B4-E17AD1D37FD7}">
      <dsp:nvSpPr>
        <dsp:cNvPr id="0" name=""/>
        <dsp:cNvSpPr/>
      </dsp:nvSpPr>
      <dsp:spPr>
        <a:xfrm>
          <a:off x="1804376" y="561291"/>
          <a:ext cx="788939" cy="39446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Mgr - Platforms</a:t>
          </a:r>
        </a:p>
      </dsp:txBody>
      <dsp:txXfrm>
        <a:off x="1804376" y="561291"/>
        <a:ext cx="788939" cy="394469"/>
      </dsp:txXfrm>
    </dsp:sp>
    <dsp:sp modelId="{DF8123D3-10B1-43EB-8B90-65856E38BC88}">
      <dsp:nvSpPr>
        <dsp:cNvPr id="0" name=""/>
        <dsp:cNvSpPr/>
      </dsp:nvSpPr>
      <dsp:spPr>
        <a:xfrm>
          <a:off x="2847709" y="554605"/>
          <a:ext cx="788939" cy="39446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Mgr - Supply Mgt</a:t>
          </a:r>
        </a:p>
      </dsp:txBody>
      <dsp:txXfrm>
        <a:off x="2847709" y="554605"/>
        <a:ext cx="788939" cy="394469"/>
      </dsp:txXfrm>
    </dsp:sp>
    <dsp:sp modelId="{0670C0CC-084F-4BCC-8DAA-8F47624DF0DE}">
      <dsp:nvSpPr>
        <dsp:cNvPr id="0" name=""/>
        <dsp:cNvSpPr/>
      </dsp:nvSpPr>
      <dsp:spPr>
        <a:xfrm>
          <a:off x="3713609" y="561291"/>
          <a:ext cx="951500" cy="39446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Manager - Supply Mgt </a:t>
          </a:r>
        </a:p>
      </dsp:txBody>
      <dsp:txXfrm>
        <a:off x="3713609" y="561291"/>
        <a:ext cx="951500" cy="394469"/>
      </dsp:txXfrm>
    </dsp:sp>
    <dsp:sp modelId="{21B4339D-D995-4DAA-88E4-25972168DC27}">
      <dsp:nvSpPr>
        <dsp:cNvPr id="0" name=""/>
        <dsp:cNvSpPr/>
      </dsp:nvSpPr>
      <dsp:spPr>
        <a:xfrm>
          <a:off x="2729165" y="1111419"/>
          <a:ext cx="788939" cy="39446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Accounts Manager</a:t>
          </a:r>
        </a:p>
      </dsp:txBody>
      <dsp:txXfrm>
        <a:off x="2729165" y="1111419"/>
        <a:ext cx="788939" cy="394469"/>
      </dsp:txXfrm>
    </dsp:sp>
    <dsp:sp modelId="{11693C3B-48CA-4E37-B3A5-4BDAC0ECE15F}">
      <dsp:nvSpPr>
        <dsp:cNvPr id="0" name=""/>
        <dsp:cNvSpPr/>
      </dsp:nvSpPr>
      <dsp:spPr>
        <a:xfrm>
          <a:off x="4100720" y="1109225"/>
          <a:ext cx="788939" cy="39446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Accounts Manager x2</a:t>
          </a:r>
        </a:p>
      </dsp:txBody>
      <dsp:txXfrm>
        <a:off x="4100720" y="1109225"/>
        <a:ext cx="788939" cy="3944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A0BB5-86C8-43F0-86B5-281D83BF22BA}"/>
</file>

<file path=customXml/itemProps2.xml><?xml version="1.0" encoding="utf-8"?>
<ds:datastoreItem xmlns:ds="http://schemas.openxmlformats.org/officeDocument/2006/customXml" ds:itemID="{E45687CF-5001-4D06-A0E1-FF923D6DB075}"/>
</file>

<file path=customXml/itemProps3.xml><?xml version="1.0" encoding="utf-8"?>
<ds:datastoreItem xmlns:ds="http://schemas.openxmlformats.org/officeDocument/2006/customXml" ds:itemID="{BEB3C857-555D-4B3A-8D61-AA8607EABA44}"/>
</file>

<file path=docProps/app.xml><?xml version="1.0" encoding="utf-8"?>
<Properties xmlns="http://schemas.openxmlformats.org/officeDocument/2006/extended-properties" xmlns:vt="http://schemas.openxmlformats.org/officeDocument/2006/docPropsVTypes">
  <Template>Normal</Template>
  <TotalTime>4976</TotalTime>
  <Pages>4</Pages>
  <Words>1345</Words>
  <Characters>7670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Crabb, Kevin</cp:lastModifiedBy>
  <cp:revision>3</cp:revision>
  <dcterms:created xsi:type="dcterms:W3CDTF">2023-11-03T17:22:00Z</dcterms:created>
  <dcterms:modified xsi:type="dcterms:W3CDTF">2023-11-07T04:14:00Z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