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A9B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A8298B9" wp14:editId="6F29B3A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B86632" w14:textId="78C9DE1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30F56">
                              <w:rPr>
                                <w:color w:val="FFFFFF"/>
                                <w:sz w:val="44"/>
                                <w:szCs w:val="44"/>
                                <w:lang w:val="en-AU"/>
                              </w:rPr>
                              <w:t xml:space="preserve">Sustainability, Environment and </w:t>
                            </w:r>
                            <w:r w:rsidR="009263B0">
                              <w:rPr>
                                <w:color w:val="FFFFFF"/>
                                <w:sz w:val="44"/>
                                <w:szCs w:val="44"/>
                                <w:lang w:val="en-AU"/>
                              </w:rPr>
                              <w:t>Energy</w:t>
                            </w:r>
                            <w:r w:rsidR="00C30F56">
                              <w:rPr>
                                <w:color w:val="FFFFFF"/>
                                <w:sz w:val="44"/>
                                <w:szCs w:val="44"/>
                                <w:lang w:val="en-AU"/>
                              </w:rPr>
                              <w:t xml:space="preserve"> </w:t>
                            </w:r>
                            <w:r w:rsidR="009263B0">
                              <w:rPr>
                                <w:color w:val="FFFFFF"/>
                                <w:sz w:val="44"/>
                                <w:szCs w:val="44"/>
                                <w:lang w:val="en-AU"/>
                              </w:rPr>
                              <w:t>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w14:anchorId="706E77FE">
              <v:shapetype id="_x0000_t202" coordsize="21600,21600" o:spt="202" path="m,l,21600r21600,l21600,xe" w14:anchorId="2A8298B9">
                <v:stroke joinstyle="miter"/>
                <v:path gradientshapeok="t" o:connecttype="rect"/>
              </v:shapetype>
              <v:shape id="Text Box 18"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spid="_x0000_s1026" filled="f" fillcolor="#00a0c6"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v:textbox inset=",7.2pt,,7.2pt">
                  <w:txbxContent>
                    <w:p w:rsidR="00366A73" w:rsidP="00366A73" w:rsidRDefault="00366A73" w14:paraId="20AFF705" w14:textId="78C9DE17">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30F56">
                        <w:rPr>
                          <w:color w:val="FFFFFF"/>
                          <w:sz w:val="44"/>
                          <w:szCs w:val="44"/>
                          <w:lang w:val="en-AU"/>
                        </w:rPr>
                        <w:t xml:space="preserve">Sustainability, Environment and </w:t>
                      </w:r>
                      <w:r w:rsidR="009263B0">
                        <w:rPr>
                          <w:color w:val="FFFFFF"/>
                          <w:sz w:val="44"/>
                          <w:szCs w:val="44"/>
                          <w:lang w:val="en-AU"/>
                        </w:rPr>
                        <w:t>Energy</w:t>
                      </w:r>
                      <w:r w:rsidR="00C30F56">
                        <w:rPr>
                          <w:color w:val="FFFFFF"/>
                          <w:sz w:val="44"/>
                          <w:szCs w:val="44"/>
                          <w:lang w:val="en-AU"/>
                        </w:rPr>
                        <w:t xml:space="preserve"> </w:t>
                      </w:r>
                      <w:r w:rsidR="009263B0">
                        <w:rPr>
                          <w:color w:val="FFFFFF"/>
                          <w:sz w:val="44"/>
                          <w:szCs w:val="44"/>
                          <w:lang w:val="en-AU"/>
                        </w:rPr>
                        <w:t>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DDE8562" wp14:editId="4CAFC78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D49484" w14:textId="77777777" w:rsidR="00366A73" w:rsidRPr="00366A73" w:rsidRDefault="00366A73" w:rsidP="00366A73"/>
    <w:p w14:paraId="74523BAE" w14:textId="77777777" w:rsidR="00366A73" w:rsidRPr="00366A73" w:rsidRDefault="00366A73" w:rsidP="00366A73"/>
    <w:p w14:paraId="11C8771A" w14:textId="77777777" w:rsidR="00366A73" w:rsidRPr="00366A73" w:rsidRDefault="00366A73" w:rsidP="00366A73"/>
    <w:p w14:paraId="528DE1B5" w14:textId="77777777" w:rsidR="00366A73" w:rsidRPr="00366A73" w:rsidRDefault="00366A73" w:rsidP="00366A73"/>
    <w:p w14:paraId="2818BE9D" w14:textId="77777777" w:rsidR="00366A73" w:rsidRDefault="00366A73" w:rsidP="00366A73"/>
    <w:p w14:paraId="5855490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2328D45" w14:textId="77777777" w:rsidTr="7741488B">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AE0648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7D1243" w14:textId="10648C72" w:rsidR="00366A73" w:rsidRPr="00172BE1" w:rsidRDefault="007121D7" w:rsidP="00161F93">
            <w:pPr>
              <w:spacing w:before="20" w:after="20"/>
              <w:jc w:val="left"/>
              <w:rPr>
                <w:rFonts w:cs="Arial"/>
                <w:color w:val="000000"/>
                <w:szCs w:val="20"/>
              </w:rPr>
            </w:pPr>
            <w:r w:rsidRPr="00172BE1">
              <w:rPr>
                <w:rFonts w:cs="Arial"/>
                <w:color w:val="000000"/>
                <w:szCs w:val="20"/>
              </w:rPr>
              <w:t>Strategic Property Support Services</w:t>
            </w:r>
          </w:p>
        </w:tc>
      </w:tr>
      <w:tr w:rsidR="00366A73" w:rsidRPr="00315425" w14:paraId="246D0A4D" w14:textId="77777777" w:rsidTr="774148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86296DD"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9426D6F" w14:textId="7C6CBE10" w:rsidR="00366A73" w:rsidRPr="00172BE1" w:rsidRDefault="007121D7" w:rsidP="00161F93">
            <w:pPr>
              <w:pStyle w:val="Heading2"/>
              <w:rPr>
                <w:b w:val="0"/>
                <w:szCs w:val="20"/>
                <w:lang w:val="en-CA"/>
              </w:rPr>
            </w:pPr>
            <w:r w:rsidRPr="00172BE1">
              <w:rPr>
                <w:b w:val="0"/>
                <w:szCs w:val="20"/>
                <w:lang w:val="en-CA"/>
              </w:rPr>
              <w:t xml:space="preserve">Sustainability, Environment and </w:t>
            </w:r>
            <w:r w:rsidR="00370BC8" w:rsidRPr="00172BE1">
              <w:rPr>
                <w:b w:val="0"/>
                <w:szCs w:val="20"/>
                <w:lang w:val="en-CA"/>
              </w:rPr>
              <w:t>Energy Analyst</w:t>
            </w:r>
          </w:p>
        </w:tc>
      </w:tr>
      <w:tr w:rsidR="004B2221" w:rsidRPr="00315425" w14:paraId="503C0805" w14:textId="77777777" w:rsidTr="774148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30F0B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E8E32B5" w14:textId="72C4650B" w:rsidR="004B2221" w:rsidRPr="004B2221" w:rsidRDefault="007121D7" w:rsidP="004B2221">
            <w:pPr>
              <w:spacing w:before="20" w:after="20"/>
              <w:jc w:val="left"/>
              <w:rPr>
                <w:rFonts w:cs="Arial"/>
                <w:color w:val="000000"/>
                <w:szCs w:val="20"/>
              </w:rPr>
            </w:pPr>
            <w:r>
              <w:rPr>
                <w:b/>
                <w:sz w:val="18"/>
                <w:lang w:val="en-CA"/>
              </w:rPr>
              <w:t xml:space="preserve">Sustainability, </w:t>
            </w:r>
            <w:r w:rsidRPr="00C30F56">
              <w:rPr>
                <w:b/>
                <w:sz w:val="18"/>
                <w:lang w:val="en-CA"/>
              </w:rPr>
              <w:t>Environment and Energy Analyst</w:t>
            </w:r>
          </w:p>
        </w:tc>
      </w:tr>
      <w:tr w:rsidR="00366A73" w:rsidRPr="00315425" w14:paraId="1BBD62F4" w14:textId="77777777" w:rsidTr="7741488B">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A0C7F7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C837F74" w14:textId="77777777" w:rsidR="00366A73" w:rsidRPr="00876EDD" w:rsidRDefault="00366A73" w:rsidP="00161F93">
            <w:pPr>
              <w:spacing w:before="20" w:after="20"/>
              <w:jc w:val="left"/>
              <w:rPr>
                <w:rFonts w:cs="Arial"/>
                <w:color w:val="000000"/>
                <w:szCs w:val="20"/>
              </w:rPr>
            </w:pPr>
          </w:p>
        </w:tc>
      </w:tr>
      <w:tr w:rsidR="00366A73" w:rsidRPr="00315425" w14:paraId="0EC1C941" w14:textId="77777777" w:rsidTr="7741488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B89EE0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57C5B28" w14:textId="77777777" w:rsidR="00366A73" w:rsidRDefault="00366A73" w:rsidP="00161F93">
            <w:pPr>
              <w:spacing w:before="20" w:after="20"/>
              <w:jc w:val="left"/>
              <w:rPr>
                <w:rFonts w:cs="Arial"/>
                <w:color w:val="000000"/>
                <w:szCs w:val="20"/>
              </w:rPr>
            </w:pPr>
          </w:p>
        </w:tc>
      </w:tr>
      <w:tr w:rsidR="00366A73" w:rsidRPr="00315425" w14:paraId="163006F2" w14:textId="77777777" w:rsidTr="7741488B">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B526D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433116A" w14:textId="11399801" w:rsidR="00366A73" w:rsidRPr="00876EDD" w:rsidRDefault="006A4DAA" w:rsidP="00366A73">
            <w:pPr>
              <w:spacing w:before="20" w:after="20"/>
              <w:jc w:val="left"/>
              <w:rPr>
                <w:rFonts w:cs="Arial"/>
                <w:color w:val="000000"/>
                <w:szCs w:val="20"/>
              </w:rPr>
            </w:pPr>
            <w:r>
              <w:rPr>
                <w:rFonts w:cs="Arial"/>
                <w:color w:val="000000"/>
                <w:szCs w:val="20"/>
              </w:rPr>
              <w:t>Strategic Property Services Lead</w:t>
            </w:r>
          </w:p>
        </w:tc>
      </w:tr>
      <w:tr w:rsidR="00366A73" w:rsidRPr="00315425" w14:paraId="4A85126E" w14:textId="77777777" w:rsidTr="7741488B">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B8739E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DC5DB91" w14:textId="77777777" w:rsidR="00366A73" w:rsidRDefault="00366A73" w:rsidP="00366A73">
            <w:pPr>
              <w:spacing w:before="20" w:after="20"/>
              <w:jc w:val="left"/>
              <w:rPr>
                <w:rFonts w:cs="Arial"/>
                <w:color w:val="000000"/>
                <w:szCs w:val="20"/>
              </w:rPr>
            </w:pPr>
          </w:p>
        </w:tc>
      </w:tr>
      <w:tr w:rsidR="00366A73" w:rsidRPr="00315425" w14:paraId="545A9F06" w14:textId="77777777" w:rsidTr="7741488B">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E20EE1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05B9473" w14:textId="4919C6D0" w:rsidR="00366A73" w:rsidRDefault="008E63F2" w:rsidP="00161F93">
            <w:pPr>
              <w:spacing w:before="20" w:after="20"/>
              <w:jc w:val="left"/>
              <w:rPr>
                <w:rFonts w:cs="Arial"/>
                <w:color w:val="000000"/>
                <w:szCs w:val="20"/>
              </w:rPr>
            </w:pPr>
            <w:r>
              <w:rPr>
                <w:rFonts w:cs="Arial"/>
                <w:color w:val="000000"/>
                <w:szCs w:val="20"/>
              </w:rPr>
              <w:t>Hybrid: London / Home based</w:t>
            </w:r>
          </w:p>
        </w:tc>
      </w:tr>
      <w:tr w:rsidR="00366A73" w:rsidRPr="00315425" w14:paraId="2A3BD44B" w14:textId="77777777" w:rsidTr="7741488B">
        <w:trPr>
          <w:gridAfter w:val="1"/>
          <w:wAfter w:w="18" w:type="dxa"/>
        </w:trPr>
        <w:tc>
          <w:tcPr>
            <w:tcW w:w="10440" w:type="dxa"/>
            <w:gridSpan w:val="12"/>
            <w:tcBorders>
              <w:top w:val="single" w:sz="2" w:space="0" w:color="auto"/>
              <w:left w:val="nil"/>
              <w:bottom w:val="single" w:sz="2" w:space="0" w:color="auto"/>
              <w:right w:val="nil"/>
            </w:tcBorders>
          </w:tcPr>
          <w:p w14:paraId="33937935" w14:textId="77777777" w:rsidR="00366A73" w:rsidRDefault="00366A73" w:rsidP="00161F93">
            <w:pPr>
              <w:jc w:val="left"/>
              <w:rPr>
                <w:rFonts w:cs="Arial"/>
                <w:sz w:val="10"/>
                <w:szCs w:val="20"/>
              </w:rPr>
            </w:pPr>
          </w:p>
          <w:p w14:paraId="3B9DA7D1" w14:textId="77777777" w:rsidR="00366A73" w:rsidRPr="00315425" w:rsidRDefault="00366A73" w:rsidP="00161F93">
            <w:pPr>
              <w:jc w:val="left"/>
              <w:rPr>
                <w:rFonts w:cs="Arial"/>
                <w:sz w:val="10"/>
                <w:szCs w:val="20"/>
              </w:rPr>
            </w:pPr>
          </w:p>
        </w:tc>
      </w:tr>
      <w:tr w:rsidR="00366A73" w:rsidRPr="00315425" w14:paraId="05873A60" w14:textId="77777777" w:rsidTr="7741488B">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44C132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083188B" w14:textId="77777777" w:rsidTr="7741488B">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FD736BD" w14:textId="6CF1E670" w:rsidR="00A83DA9" w:rsidRPr="00C033FF" w:rsidRDefault="00A83DA9" w:rsidP="00A83DA9">
            <w:pPr>
              <w:pStyle w:val="Puces4"/>
              <w:numPr>
                <w:ilvl w:val="0"/>
                <w:numId w:val="2"/>
              </w:numPr>
            </w:pPr>
            <w:r w:rsidRPr="006B0752">
              <w:t>This exciting role involves working on a</w:t>
            </w:r>
            <w:r w:rsidR="0056217D">
              <w:t xml:space="preserve"> high-profile blue light service</w:t>
            </w:r>
            <w:r w:rsidR="0056217D" w:rsidRPr="006B0752">
              <w:t xml:space="preserve"> </w:t>
            </w:r>
            <w:r w:rsidRPr="006B0752">
              <w:t xml:space="preserve">contract to </w:t>
            </w:r>
            <w:r w:rsidRPr="00E64092">
              <w:t>support decision making that will reduce utilities consumption and costs across the client’s estate. The ro</w:t>
            </w:r>
            <w:r w:rsidRPr="00DF1EA7">
              <w:t>le involves managing data and providing</w:t>
            </w:r>
            <w:r w:rsidR="00746B82">
              <w:t xml:space="preserve"> detailed technical</w:t>
            </w:r>
            <w:r w:rsidRPr="00DF1EA7">
              <w:t xml:space="preserve"> analysis that will lower the cost and environmental impact of operating the client’s extensive property portfolio, improve the performance and allow the client to meet their strategic estate objectives including Gree</w:t>
            </w:r>
            <w:r w:rsidR="00370BC8">
              <w:t>ning Government C</w:t>
            </w:r>
            <w:r w:rsidRPr="005F7822">
              <w:t xml:space="preserve">ommitments </w:t>
            </w:r>
            <w:r w:rsidR="00173E93">
              <w:t>and stretch targets set by the Mayor of London</w:t>
            </w:r>
            <w:r w:rsidRPr="005F7822">
              <w:t>.</w:t>
            </w:r>
            <w:r w:rsidR="00BA77E0">
              <w:t xml:space="preserve"> </w:t>
            </w:r>
          </w:p>
          <w:p w14:paraId="6E5BBD89" w14:textId="5FF4F4A6" w:rsidR="00745A24" w:rsidRPr="00F479E6" w:rsidRDefault="00A83DA9" w:rsidP="00A83DA9">
            <w:pPr>
              <w:pStyle w:val="Puces4"/>
              <w:numPr>
                <w:ilvl w:val="0"/>
                <w:numId w:val="2"/>
              </w:numPr>
              <w:rPr>
                <w:color w:val="000000" w:themeColor="text1"/>
              </w:rPr>
            </w:pPr>
            <w:r w:rsidRPr="00884D67">
              <w:t>This is an exciting opportunity to work within a dynamic account t</w:t>
            </w:r>
            <w:r w:rsidRPr="00CA3FFF">
              <w:t>eam along</w:t>
            </w:r>
            <w:r w:rsidR="00370BC8">
              <w:t xml:space="preserve">side </w:t>
            </w:r>
            <w:r w:rsidR="00543EF2">
              <w:t>other property professionals</w:t>
            </w:r>
            <w:r w:rsidRPr="00CA3FFF">
              <w:t xml:space="preserve"> to drive energy and sustainability improvements on a large and publicly visible portfolio.</w:t>
            </w:r>
          </w:p>
        </w:tc>
      </w:tr>
      <w:tr w:rsidR="00366A73" w:rsidRPr="00315425" w14:paraId="2B530041" w14:textId="77777777" w:rsidTr="7741488B">
        <w:trPr>
          <w:gridAfter w:val="1"/>
          <w:wAfter w:w="18" w:type="dxa"/>
        </w:trPr>
        <w:tc>
          <w:tcPr>
            <w:tcW w:w="10440" w:type="dxa"/>
            <w:gridSpan w:val="12"/>
            <w:tcBorders>
              <w:top w:val="single" w:sz="2" w:space="0" w:color="auto"/>
              <w:left w:val="nil"/>
              <w:bottom w:val="single" w:sz="2" w:space="0" w:color="auto"/>
              <w:right w:val="nil"/>
            </w:tcBorders>
          </w:tcPr>
          <w:p w14:paraId="50517C5D" w14:textId="77777777" w:rsidR="00366A73" w:rsidRDefault="00366A73" w:rsidP="00161F93">
            <w:pPr>
              <w:jc w:val="left"/>
              <w:rPr>
                <w:rFonts w:cs="Arial"/>
                <w:sz w:val="10"/>
                <w:szCs w:val="20"/>
              </w:rPr>
            </w:pPr>
          </w:p>
          <w:p w14:paraId="611CDCE4" w14:textId="77777777" w:rsidR="00366A73" w:rsidRPr="00315425" w:rsidRDefault="00366A73" w:rsidP="00161F93">
            <w:pPr>
              <w:jc w:val="left"/>
              <w:rPr>
                <w:rFonts w:cs="Arial"/>
                <w:sz w:val="10"/>
                <w:szCs w:val="20"/>
              </w:rPr>
            </w:pPr>
          </w:p>
        </w:tc>
      </w:tr>
      <w:tr w:rsidR="00366A73" w:rsidRPr="00315425" w14:paraId="156CCB65" w14:textId="77777777" w:rsidTr="7741488B">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A3D86E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CBF9C3" w14:textId="77777777" w:rsidTr="7741488B">
        <w:trPr>
          <w:trHeight w:val="232"/>
        </w:trPr>
        <w:tc>
          <w:tcPr>
            <w:tcW w:w="1008" w:type="dxa"/>
            <w:vMerge w:val="restart"/>
            <w:tcBorders>
              <w:top w:val="dotted" w:sz="2" w:space="0" w:color="auto"/>
              <w:left w:val="single" w:sz="2" w:space="0" w:color="auto"/>
              <w:right w:val="nil"/>
            </w:tcBorders>
            <w:vAlign w:val="center"/>
          </w:tcPr>
          <w:p w14:paraId="09C3B11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36E940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432B3D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82A9913"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53F307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4321DE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1B2830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85AA34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835AF0F"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E89A000" w14:textId="77777777" w:rsidR="00366A73" w:rsidRPr="007C0E94" w:rsidRDefault="00366A73" w:rsidP="00161F93">
            <w:pPr>
              <w:rPr>
                <w:sz w:val="18"/>
                <w:szCs w:val="18"/>
              </w:rPr>
            </w:pPr>
            <w:r w:rsidRPr="007C0E94">
              <w:rPr>
                <w:sz w:val="18"/>
                <w:szCs w:val="18"/>
              </w:rPr>
              <w:t>tbc</w:t>
            </w:r>
          </w:p>
        </w:tc>
      </w:tr>
      <w:tr w:rsidR="00366A73" w:rsidRPr="007C0E94" w14:paraId="6A2C3565" w14:textId="77777777" w:rsidTr="7741488B">
        <w:trPr>
          <w:trHeight w:val="263"/>
        </w:trPr>
        <w:tc>
          <w:tcPr>
            <w:tcW w:w="1008" w:type="dxa"/>
            <w:vMerge/>
            <w:vAlign w:val="center"/>
          </w:tcPr>
          <w:p w14:paraId="5C399EE8" w14:textId="77777777" w:rsidR="00366A73" w:rsidRPr="007C0E94" w:rsidRDefault="00366A73" w:rsidP="00161F93">
            <w:pPr>
              <w:rPr>
                <w:sz w:val="18"/>
                <w:szCs w:val="18"/>
              </w:rPr>
            </w:pPr>
          </w:p>
        </w:tc>
        <w:tc>
          <w:tcPr>
            <w:tcW w:w="630" w:type="dxa"/>
            <w:gridSpan w:val="2"/>
            <w:vMerge/>
            <w:vAlign w:val="center"/>
          </w:tcPr>
          <w:p w14:paraId="299207D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244A47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E665ABE" w14:textId="77777777" w:rsidR="00366A73" w:rsidRPr="007C0E94" w:rsidRDefault="00366A73" w:rsidP="00161F93">
            <w:pPr>
              <w:rPr>
                <w:sz w:val="18"/>
                <w:szCs w:val="18"/>
              </w:rPr>
            </w:pPr>
            <w:r>
              <w:rPr>
                <w:sz w:val="18"/>
                <w:szCs w:val="18"/>
              </w:rPr>
              <w:t>tbc</w:t>
            </w:r>
          </w:p>
        </w:tc>
        <w:tc>
          <w:tcPr>
            <w:tcW w:w="810" w:type="dxa"/>
            <w:vMerge/>
            <w:vAlign w:val="center"/>
          </w:tcPr>
          <w:p w14:paraId="37B43258" w14:textId="77777777" w:rsidR="00366A73" w:rsidRPr="007C0E94" w:rsidRDefault="00366A73" w:rsidP="00161F93">
            <w:pPr>
              <w:rPr>
                <w:sz w:val="18"/>
                <w:szCs w:val="18"/>
              </w:rPr>
            </w:pPr>
          </w:p>
        </w:tc>
        <w:tc>
          <w:tcPr>
            <w:tcW w:w="900" w:type="dxa"/>
            <w:vMerge/>
            <w:vAlign w:val="center"/>
          </w:tcPr>
          <w:p w14:paraId="16FC359C" w14:textId="77777777" w:rsidR="00366A73" w:rsidRPr="007C0E94" w:rsidRDefault="00366A73" w:rsidP="00161F93">
            <w:pPr>
              <w:rPr>
                <w:sz w:val="18"/>
                <w:szCs w:val="18"/>
              </w:rPr>
            </w:pPr>
          </w:p>
        </w:tc>
        <w:tc>
          <w:tcPr>
            <w:tcW w:w="1260" w:type="dxa"/>
            <w:vMerge/>
            <w:vAlign w:val="center"/>
          </w:tcPr>
          <w:p w14:paraId="64A15AC4" w14:textId="77777777" w:rsidR="00366A73" w:rsidRPr="007C0E94" w:rsidRDefault="00366A73" w:rsidP="00161F93">
            <w:pPr>
              <w:rPr>
                <w:sz w:val="18"/>
                <w:szCs w:val="18"/>
              </w:rPr>
            </w:pPr>
          </w:p>
        </w:tc>
        <w:tc>
          <w:tcPr>
            <w:tcW w:w="540" w:type="dxa"/>
            <w:vMerge/>
            <w:vAlign w:val="center"/>
          </w:tcPr>
          <w:p w14:paraId="1D23FAC8" w14:textId="77777777" w:rsidR="00366A73" w:rsidRPr="007C0E94" w:rsidRDefault="00366A73" w:rsidP="00161F93">
            <w:pPr>
              <w:rPr>
                <w:sz w:val="18"/>
                <w:szCs w:val="18"/>
              </w:rPr>
            </w:pPr>
          </w:p>
        </w:tc>
        <w:tc>
          <w:tcPr>
            <w:tcW w:w="1800" w:type="dxa"/>
            <w:vMerge/>
            <w:vAlign w:val="center"/>
          </w:tcPr>
          <w:p w14:paraId="08587B83" w14:textId="77777777" w:rsidR="00366A73" w:rsidRPr="007C0E94" w:rsidRDefault="00366A73" w:rsidP="00161F93">
            <w:pPr>
              <w:rPr>
                <w:sz w:val="18"/>
                <w:szCs w:val="18"/>
              </w:rPr>
            </w:pPr>
          </w:p>
        </w:tc>
        <w:tc>
          <w:tcPr>
            <w:tcW w:w="990" w:type="dxa"/>
            <w:gridSpan w:val="2"/>
            <w:vMerge/>
            <w:vAlign w:val="center"/>
          </w:tcPr>
          <w:p w14:paraId="4587148D" w14:textId="77777777" w:rsidR="00366A73" w:rsidRPr="007C0E94" w:rsidRDefault="00366A73" w:rsidP="00161F93">
            <w:pPr>
              <w:rPr>
                <w:sz w:val="18"/>
                <w:szCs w:val="18"/>
              </w:rPr>
            </w:pPr>
          </w:p>
        </w:tc>
      </w:tr>
      <w:tr w:rsidR="00366A73" w:rsidRPr="007C0E94" w14:paraId="3BA9A0D4" w14:textId="77777777" w:rsidTr="7741488B">
        <w:trPr>
          <w:trHeight w:val="263"/>
        </w:trPr>
        <w:tc>
          <w:tcPr>
            <w:tcW w:w="1008" w:type="dxa"/>
            <w:vMerge/>
            <w:vAlign w:val="center"/>
          </w:tcPr>
          <w:p w14:paraId="3D094B2B" w14:textId="77777777" w:rsidR="00366A73" w:rsidRPr="007C0E94" w:rsidRDefault="00366A73" w:rsidP="00161F93">
            <w:pPr>
              <w:rPr>
                <w:sz w:val="18"/>
                <w:szCs w:val="18"/>
              </w:rPr>
            </w:pPr>
          </w:p>
        </w:tc>
        <w:tc>
          <w:tcPr>
            <w:tcW w:w="630" w:type="dxa"/>
            <w:gridSpan w:val="2"/>
            <w:vMerge/>
            <w:vAlign w:val="center"/>
          </w:tcPr>
          <w:p w14:paraId="2895848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A8CC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EC6B429" w14:textId="77777777" w:rsidR="00366A73" w:rsidRPr="007C0E94" w:rsidRDefault="00366A73" w:rsidP="00161F93">
            <w:pPr>
              <w:rPr>
                <w:sz w:val="18"/>
                <w:szCs w:val="18"/>
              </w:rPr>
            </w:pPr>
            <w:r>
              <w:rPr>
                <w:sz w:val="18"/>
                <w:szCs w:val="18"/>
              </w:rPr>
              <w:t>tbc</w:t>
            </w:r>
          </w:p>
        </w:tc>
        <w:tc>
          <w:tcPr>
            <w:tcW w:w="810" w:type="dxa"/>
            <w:vMerge/>
            <w:vAlign w:val="center"/>
          </w:tcPr>
          <w:p w14:paraId="17FA5FE4" w14:textId="77777777" w:rsidR="00366A73" w:rsidRPr="007C0E94" w:rsidRDefault="00366A73" w:rsidP="00161F93">
            <w:pPr>
              <w:rPr>
                <w:sz w:val="18"/>
                <w:szCs w:val="18"/>
              </w:rPr>
            </w:pPr>
          </w:p>
        </w:tc>
        <w:tc>
          <w:tcPr>
            <w:tcW w:w="900" w:type="dxa"/>
            <w:vMerge/>
            <w:vAlign w:val="center"/>
          </w:tcPr>
          <w:p w14:paraId="7B3D5CE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C2126A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ED421A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B1B761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78EC85D" w14:textId="77777777" w:rsidR="00366A73" w:rsidRPr="007C0E94" w:rsidRDefault="00366A73" w:rsidP="00161F93">
            <w:pPr>
              <w:rPr>
                <w:sz w:val="18"/>
                <w:szCs w:val="18"/>
              </w:rPr>
            </w:pPr>
            <w:r w:rsidRPr="007C0E94">
              <w:rPr>
                <w:sz w:val="18"/>
                <w:szCs w:val="18"/>
              </w:rPr>
              <w:t>tbc</w:t>
            </w:r>
          </w:p>
        </w:tc>
      </w:tr>
      <w:tr w:rsidR="00366A73" w:rsidRPr="007C0E94" w14:paraId="0D04165D" w14:textId="77777777" w:rsidTr="7741488B">
        <w:trPr>
          <w:trHeight w:val="218"/>
        </w:trPr>
        <w:tc>
          <w:tcPr>
            <w:tcW w:w="1008" w:type="dxa"/>
            <w:vMerge/>
            <w:vAlign w:val="center"/>
          </w:tcPr>
          <w:p w14:paraId="758BC765" w14:textId="77777777" w:rsidR="00366A73" w:rsidRPr="007C0E94" w:rsidRDefault="00366A73" w:rsidP="00161F93">
            <w:pPr>
              <w:rPr>
                <w:sz w:val="18"/>
                <w:szCs w:val="18"/>
              </w:rPr>
            </w:pPr>
          </w:p>
        </w:tc>
        <w:tc>
          <w:tcPr>
            <w:tcW w:w="630" w:type="dxa"/>
            <w:gridSpan w:val="2"/>
            <w:vMerge/>
            <w:vAlign w:val="center"/>
          </w:tcPr>
          <w:p w14:paraId="0E6D5A7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4353D5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97FC4FE" w14:textId="77777777" w:rsidR="00366A73" w:rsidRPr="007C0E94" w:rsidRDefault="00366A73" w:rsidP="00161F93">
            <w:pPr>
              <w:rPr>
                <w:sz w:val="18"/>
                <w:szCs w:val="18"/>
              </w:rPr>
            </w:pPr>
            <w:r>
              <w:rPr>
                <w:sz w:val="18"/>
                <w:szCs w:val="18"/>
              </w:rPr>
              <w:t>tbc</w:t>
            </w:r>
          </w:p>
        </w:tc>
        <w:tc>
          <w:tcPr>
            <w:tcW w:w="810" w:type="dxa"/>
            <w:vMerge/>
            <w:vAlign w:val="center"/>
          </w:tcPr>
          <w:p w14:paraId="15B5248F" w14:textId="77777777" w:rsidR="00366A73" w:rsidRPr="007C0E94" w:rsidRDefault="00366A73" w:rsidP="00161F93">
            <w:pPr>
              <w:rPr>
                <w:sz w:val="18"/>
                <w:szCs w:val="18"/>
              </w:rPr>
            </w:pPr>
          </w:p>
        </w:tc>
        <w:tc>
          <w:tcPr>
            <w:tcW w:w="900" w:type="dxa"/>
            <w:vMerge/>
            <w:vAlign w:val="center"/>
          </w:tcPr>
          <w:p w14:paraId="61484515" w14:textId="77777777" w:rsidR="00366A73" w:rsidRPr="007C0E94" w:rsidRDefault="00366A73" w:rsidP="00161F93">
            <w:pPr>
              <w:rPr>
                <w:sz w:val="18"/>
                <w:szCs w:val="18"/>
              </w:rPr>
            </w:pPr>
          </w:p>
        </w:tc>
        <w:tc>
          <w:tcPr>
            <w:tcW w:w="1260" w:type="dxa"/>
            <w:vMerge/>
            <w:vAlign w:val="center"/>
          </w:tcPr>
          <w:p w14:paraId="2C8F2D3E" w14:textId="77777777" w:rsidR="00366A73" w:rsidRPr="007C0E94" w:rsidRDefault="00366A73" w:rsidP="00161F93">
            <w:pPr>
              <w:rPr>
                <w:sz w:val="18"/>
                <w:szCs w:val="18"/>
              </w:rPr>
            </w:pPr>
          </w:p>
        </w:tc>
        <w:tc>
          <w:tcPr>
            <w:tcW w:w="540" w:type="dxa"/>
            <w:vMerge/>
            <w:vAlign w:val="center"/>
          </w:tcPr>
          <w:p w14:paraId="0BC76B9C" w14:textId="77777777" w:rsidR="00366A73" w:rsidRPr="007C0E94" w:rsidRDefault="00366A73" w:rsidP="00161F93">
            <w:pPr>
              <w:rPr>
                <w:sz w:val="18"/>
                <w:szCs w:val="18"/>
              </w:rPr>
            </w:pPr>
          </w:p>
        </w:tc>
        <w:tc>
          <w:tcPr>
            <w:tcW w:w="1800" w:type="dxa"/>
            <w:vMerge/>
            <w:vAlign w:val="center"/>
          </w:tcPr>
          <w:p w14:paraId="7C77E91B" w14:textId="77777777" w:rsidR="00366A73" w:rsidRPr="007C0E94" w:rsidRDefault="00366A73" w:rsidP="00161F93">
            <w:pPr>
              <w:rPr>
                <w:sz w:val="18"/>
                <w:szCs w:val="18"/>
              </w:rPr>
            </w:pPr>
          </w:p>
        </w:tc>
        <w:tc>
          <w:tcPr>
            <w:tcW w:w="990" w:type="dxa"/>
            <w:gridSpan w:val="2"/>
            <w:vMerge/>
            <w:vAlign w:val="center"/>
          </w:tcPr>
          <w:p w14:paraId="1F369BCF" w14:textId="77777777" w:rsidR="00366A73" w:rsidRPr="007C0E94" w:rsidRDefault="00366A73" w:rsidP="00161F93">
            <w:pPr>
              <w:rPr>
                <w:sz w:val="18"/>
                <w:szCs w:val="18"/>
              </w:rPr>
            </w:pPr>
          </w:p>
        </w:tc>
      </w:tr>
      <w:tr w:rsidR="00366A73" w:rsidRPr="00FB6D69" w14:paraId="3344F1CC" w14:textId="77777777" w:rsidTr="7741488B">
        <w:trPr>
          <w:trHeight w:val="413"/>
        </w:trPr>
        <w:tc>
          <w:tcPr>
            <w:tcW w:w="1548" w:type="dxa"/>
            <w:gridSpan w:val="2"/>
            <w:tcBorders>
              <w:top w:val="dotted" w:sz="2" w:space="0" w:color="auto"/>
              <w:left w:val="single" w:sz="2" w:space="0" w:color="auto"/>
              <w:bottom w:val="single" w:sz="4" w:space="0" w:color="auto"/>
              <w:right w:val="nil"/>
            </w:tcBorders>
            <w:vAlign w:val="center"/>
          </w:tcPr>
          <w:p w14:paraId="70DAB02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0A55F47" w14:textId="6456C262" w:rsidR="00366A73" w:rsidRPr="009263B0" w:rsidRDefault="009263B0" w:rsidP="7741488B">
            <w:pPr>
              <w:numPr>
                <w:ilvl w:val="0"/>
                <w:numId w:val="1"/>
              </w:numPr>
              <w:spacing w:before="40" w:after="40"/>
              <w:jc w:val="left"/>
              <w:rPr>
                <w:rFonts w:asciiTheme="minorHAnsi" w:eastAsiaTheme="minorEastAsia" w:hAnsiTheme="minorHAnsi" w:cstheme="minorBidi"/>
                <w:color w:val="000000" w:themeColor="text1"/>
                <w:szCs w:val="20"/>
              </w:rPr>
            </w:pPr>
            <w:r w:rsidRPr="7741488B">
              <w:rPr>
                <w:rFonts w:cs="Arial"/>
                <w:color w:val="000000" w:themeColor="text1"/>
              </w:rPr>
              <w:t xml:space="preserve">Analysis of a property portfolio of </w:t>
            </w:r>
            <w:r w:rsidR="00901179" w:rsidRPr="7741488B">
              <w:rPr>
                <w:rFonts w:cs="Arial"/>
                <w:color w:val="000000" w:themeColor="text1"/>
              </w:rPr>
              <w:t>c</w:t>
            </w:r>
            <w:r w:rsidR="006046BC" w:rsidRPr="7741488B">
              <w:rPr>
                <w:rFonts w:cs="Arial"/>
                <w:color w:val="000000" w:themeColor="text1"/>
              </w:rPr>
              <w:t>.200</w:t>
            </w:r>
            <w:r w:rsidRPr="7741488B">
              <w:rPr>
                <w:rFonts w:cs="Arial"/>
                <w:color w:val="000000" w:themeColor="text1"/>
              </w:rPr>
              <w:t xml:space="preserve"> </w:t>
            </w:r>
            <w:r w:rsidR="0095390D" w:rsidRPr="7741488B">
              <w:rPr>
                <w:rFonts w:cs="Arial"/>
                <w:color w:val="000000" w:themeColor="text1"/>
              </w:rPr>
              <w:t>sites</w:t>
            </w:r>
            <w:r w:rsidRPr="7741488B">
              <w:rPr>
                <w:rFonts w:cs="Arial"/>
                <w:color w:val="000000" w:themeColor="text1"/>
              </w:rPr>
              <w:t xml:space="preserve"> across the </w:t>
            </w:r>
            <w:r w:rsidR="0095390D" w:rsidRPr="7741488B">
              <w:rPr>
                <w:rFonts w:cs="Arial"/>
                <w:color w:val="000000" w:themeColor="text1"/>
              </w:rPr>
              <w:t>Greater London area</w:t>
            </w:r>
            <w:r w:rsidRPr="7741488B">
              <w:rPr>
                <w:rFonts w:cs="Arial"/>
                <w:color w:val="000000" w:themeColor="text1"/>
              </w:rPr>
              <w:t>,</w:t>
            </w:r>
            <w:r w:rsidR="7741488B" w:rsidRPr="7741488B">
              <w:rPr>
                <w:rFonts w:eastAsia="Arial" w:cs="Arial"/>
                <w:color w:val="000000" w:themeColor="text1"/>
                <w:szCs w:val="20"/>
              </w:rPr>
              <w:t xml:space="preserve"> with overall property services annual revenue budget of c.£190 million and annual capital budget of c.£100 million.</w:t>
            </w:r>
          </w:p>
        </w:tc>
      </w:tr>
    </w:tbl>
    <w:p w14:paraId="76FCF22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E879351" wp14:editId="022B402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548BB7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w14:anchorId="195FF167">
              <v:shape id="Text Box 36"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fillcolor="#00a0c6" strokecolor="window"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w14:anchorId="0E879351">
                <v:textbox inset="0,0,0,0">
                  <w:txbxContent>
                    <w:p w:rsidRPr="00DB623E" w:rsidR="00366A73" w:rsidP="00366A73" w:rsidRDefault="00366A73" w14:paraId="329A0268" w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F84C6B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0E1BFB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BD7615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3C74DC4" w14:textId="77777777" w:rsidR="00366A73" w:rsidRPr="00315425" w:rsidRDefault="00366A73" w:rsidP="00366A73">
            <w:pPr>
              <w:jc w:val="center"/>
              <w:rPr>
                <w:rFonts w:cs="Arial"/>
                <w:b/>
                <w:sz w:val="4"/>
                <w:szCs w:val="20"/>
              </w:rPr>
            </w:pPr>
          </w:p>
          <w:p w14:paraId="7FFF2D65" w14:textId="77777777" w:rsidR="00366A73" w:rsidRPr="00315425" w:rsidRDefault="00366A73" w:rsidP="00366A73">
            <w:pPr>
              <w:jc w:val="center"/>
              <w:rPr>
                <w:rFonts w:cs="Arial"/>
                <w:b/>
                <w:sz w:val="6"/>
                <w:szCs w:val="20"/>
              </w:rPr>
            </w:pPr>
          </w:p>
          <w:p w14:paraId="7B7D69AF" w14:textId="0D939443" w:rsidR="00366A73" w:rsidRDefault="00366A73" w:rsidP="00366A73">
            <w:pPr>
              <w:spacing w:after="40"/>
              <w:jc w:val="center"/>
              <w:rPr>
                <w:rFonts w:cs="Arial"/>
                <w:noProof/>
                <w:sz w:val="10"/>
                <w:szCs w:val="20"/>
                <w:lang w:eastAsia="en-US"/>
              </w:rPr>
            </w:pPr>
          </w:p>
          <w:p w14:paraId="65F2AA71" w14:textId="6A404F48" w:rsidR="00954E4F" w:rsidRDefault="00954E4F" w:rsidP="006F7B37">
            <w:pPr>
              <w:spacing w:after="40"/>
              <w:rPr>
                <w:rFonts w:cs="Arial"/>
                <w:sz w:val="14"/>
                <w:szCs w:val="20"/>
              </w:rPr>
            </w:pPr>
          </w:p>
          <w:p w14:paraId="402E5C8A" w14:textId="6F292847" w:rsidR="00C336ED" w:rsidRDefault="00D62B64" w:rsidP="00D62B64">
            <w:pPr>
              <w:spacing w:after="40"/>
              <w:jc w:val="center"/>
              <w:rPr>
                <w:rFonts w:cs="Arial"/>
                <w:sz w:val="14"/>
                <w:szCs w:val="20"/>
              </w:rPr>
            </w:pPr>
            <w:r>
              <w:rPr>
                <w:noProof/>
              </w:rPr>
              <w:drawing>
                <wp:inline distT="0" distB="0" distL="0" distR="0" wp14:anchorId="18FB1153" wp14:editId="72D4556C">
                  <wp:extent cx="3030416" cy="1283677"/>
                  <wp:effectExtent l="0" t="0" r="0" b="120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0CBA00" w14:textId="67485595" w:rsidR="00C336ED" w:rsidRDefault="00C336ED" w:rsidP="006F7B37">
            <w:pPr>
              <w:spacing w:after="40"/>
              <w:rPr>
                <w:rFonts w:cs="Arial"/>
                <w:sz w:val="14"/>
                <w:szCs w:val="20"/>
              </w:rPr>
            </w:pPr>
          </w:p>
          <w:p w14:paraId="5D082F30" w14:textId="2AFDAD3F" w:rsidR="00C336ED" w:rsidRDefault="00C336ED" w:rsidP="006F7B37">
            <w:pPr>
              <w:spacing w:after="40"/>
              <w:rPr>
                <w:rFonts w:cs="Arial"/>
                <w:sz w:val="14"/>
                <w:szCs w:val="20"/>
              </w:rPr>
            </w:pPr>
          </w:p>
          <w:p w14:paraId="11834295" w14:textId="739DFDA1" w:rsidR="00C336ED" w:rsidRDefault="00C336ED" w:rsidP="006F7B37">
            <w:pPr>
              <w:spacing w:after="40"/>
              <w:rPr>
                <w:rFonts w:cs="Arial"/>
                <w:sz w:val="14"/>
                <w:szCs w:val="20"/>
              </w:rPr>
            </w:pPr>
          </w:p>
          <w:p w14:paraId="154C514B" w14:textId="6FD42AD2" w:rsidR="00954E4F" w:rsidRPr="00D376CF" w:rsidRDefault="00954E4F" w:rsidP="006F7B37">
            <w:pPr>
              <w:spacing w:after="40"/>
              <w:rPr>
                <w:rFonts w:cs="Arial"/>
                <w:sz w:val="14"/>
                <w:szCs w:val="20"/>
              </w:rPr>
            </w:pPr>
          </w:p>
        </w:tc>
      </w:tr>
    </w:tbl>
    <w:p w14:paraId="00BD4DAD" w14:textId="77777777" w:rsidR="00366A73" w:rsidRDefault="00366A73" w:rsidP="00366A73">
      <w:pPr>
        <w:jc w:val="left"/>
        <w:rPr>
          <w:rFonts w:cs="Arial"/>
        </w:rPr>
      </w:pPr>
    </w:p>
    <w:p w14:paraId="795992E0" w14:textId="77777777" w:rsidR="00366A73" w:rsidRDefault="00366A73" w:rsidP="00366A73">
      <w:pPr>
        <w:jc w:val="left"/>
        <w:rPr>
          <w:rFonts w:cs="Arial"/>
          <w:vanish/>
        </w:rPr>
      </w:pPr>
    </w:p>
    <w:p w14:paraId="7C64A1F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E36CCF1" w14:textId="77777777" w:rsidTr="76D554A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3BA5AEFC" w14:textId="77777777" w:rsidR="00366A73" w:rsidRPr="002A2FAD" w:rsidRDefault="00366A73" w:rsidP="00161F93">
            <w:pPr>
              <w:rPr>
                <w:rFonts w:cs="Arial"/>
                <w:b/>
              </w:rPr>
            </w:pPr>
            <w:r w:rsidRPr="76D554AD">
              <w:rPr>
                <w:rFonts w:cs="Arial"/>
                <w:b/>
                <w:bCs/>
                <w:color w:val="FF0000"/>
                <w:shd w:val="clear" w:color="auto" w:fill="F2F2F2"/>
              </w:rPr>
              <w:t xml:space="preserve">4. </w:t>
            </w:r>
            <w:r w:rsidRPr="76D554AD">
              <w:rPr>
                <w:rFonts w:cs="Arial"/>
                <w:b/>
                <w:bCs/>
                <w:color w:val="002060"/>
                <w:shd w:val="clear" w:color="auto" w:fill="F2F2F2"/>
              </w:rPr>
              <w:t>Context and main issues</w:t>
            </w:r>
            <w:r w:rsidRPr="76D554AD">
              <w:rPr>
                <w:rFonts w:cs="Arial"/>
                <w:b/>
                <w:bCs/>
              </w:rPr>
              <w:t xml:space="preserve"> </w:t>
            </w:r>
            <w:r w:rsidRPr="002A2FAD">
              <w:rPr>
                <w:rFonts w:cs="Arial"/>
                <w:color w:val="002060"/>
                <w:sz w:val="16"/>
                <w:szCs w:val="16"/>
                <w:shd w:val="clear" w:color="auto" w:fill="F2F2F2"/>
              </w:rPr>
              <w:t xml:space="preserve">– Describe the most difficult types of problems the jobholder </w:t>
            </w:r>
            <w:proofErr w:type="gramStart"/>
            <w:r w:rsidRPr="002A2FAD">
              <w:rPr>
                <w:rFonts w:cs="Arial"/>
                <w:color w:val="002060"/>
                <w:sz w:val="16"/>
                <w:szCs w:val="16"/>
                <w:shd w:val="clear" w:color="auto" w:fill="F2F2F2"/>
              </w:rPr>
              <w:t>has to</w:t>
            </w:r>
            <w:proofErr w:type="gramEnd"/>
            <w:r w:rsidRPr="002A2FAD">
              <w:rPr>
                <w:rFonts w:cs="Arial"/>
                <w:color w:val="002060"/>
                <w:sz w:val="16"/>
                <w:szCs w:val="16"/>
                <w:shd w:val="clear" w:color="auto" w:fill="F2F2F2"/>
              </w:rPr>
              <w:t xml:space="preserve"> face (internal or external to Sodexo) and/or the regulations, guidelines, practices that are to be adhered to.</w:t>
            </w:r>
          </w:p>
        </w:tc>
      </w:tr>
      <w:tr w:rsidR="00366A73" w:rsidRPr="0023730C" w14:paraId="735EBDD6" w14:textId="77777777" w:rsidTr="76D554AD">
        <w:trPr>
          <w:trHeight w:val="1606"/>
        </w:trPr>
        <w:tc>
          <w:tcPr>
            <w:tcW w:w="10458" w:type="dxa"/>
            <w:tcBorders>
              <w:top w:val="dotted" w:sz="2" w:space="0" w:color="auto"/>
              <w:left w:val="single" w:sz="2" w:space="0" w:color="auto"/>
              <w:bottom w:val="single" w:sz="4" w:space="0" w:color="auto"/>
              <w:right w:val="single" w:sz="2" w:space="0" w:color="auto"/>
            </w:tcBorders>
          </w:tcPr>
          <w:p w14:paraId="776119C1" w14:textId="3D4798B2"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 xml:space="preserve">Provide </w:t>
            </w:r>
            <w:r w:rsidR="00746B82">
              <w:rPr>
                <w:rFonts w:cs="Arial"/>
                <w:color w:val="000000" w:themeColor="text1"/>
                <w:szCs w:val="20"/>
              </w:rPr>
              <w:t xml:space="preserve">in depth technical </w:t>
            </w:r>
            <w:r w:rsidRPr="00370BC8">
              <w:rPr>
                <w:rFonts w:cs="Arial"/>
                <w:color w:val="000000" w:themeColor="text1"/>
                <w:szCs w:val="20"/>
              </w:rPr>
              <w:t>utilities analysis and sustainability reporting services directly to our clients in accordance with our contractual obligations</w:t>
            </w:r>
          </w:p>
          <w:p w14:paraId="63260A01" w14:textId="13B7AC72" w:rsidR="00370BC8" w:rsidRPr="00370BC8" w:rsidRDefault="00746B82" w:rsidP="00370BC8">
            <w:pPr>
              <w:numPr>
                <w:ilvl w:val="0"/>
                <w:numId w:val="3"/>
              </w:numPr>
              <w:spacing w:before="40" w:after="40"/>
              <w:jc w:val="left"/>
              <w:rPr>
                <w:rFonts w:cs="Arial"/>
                <w:color w:val="000000" w:themeColor="text1"/>
                <w:szCs w:val="20"/>
              </w:rPr>
            </w:pPr>
            <w:r>
              <w:rPr>
                <w:rFonts w:cs="Arial"/>
                <w:color w:val="000000" w:themeColor="text1"/>
                <w:szCs w:val="20"/>
              </w:rPr>
              <w:t>Lead the</w:t>
            </w:r>
            <w:r w:rsidR="00370BC8" w:rsidRPr="00370BC8">
              <w:rPr>
                <w:rFonts w:cs="Arial"/>
                <w:color w:val="000000" w:themeColor="text1"/>
                <w:szCs w:val="20"/>
              </w:rPr>
              <w:t xml:space="preserve"> energy analytics to enable identification of energy saving opportunities, identify energy wastage and direct targeted energy audits and surveys</w:t>
            </w:r>
          </w:p>
          <w:p w14:paraId="455AC32C" w14:textId="21EE6C4A" w:rsidR="00370BC8" w:rsidRPr="007B4E2A" w:rsidRDefault="007B4E2A" w:rsidP="00370BC8">
            <w:pPr>
              <w:numPr>
                <w:ilvl w:val="0"/>
                <w:numId w:val="3"/>
              </w:numPr>
              <w:spacing w:before="40" w:after="40"/>
              <w:jc w:val="left"/>
              <w:rPr>
                <w:rFonts w:cs="Arial"/>
                <w:color w:val="000000" w:themeColor="text1"/>
                <w:szCs w:val="20"/>
              </w:rPr>
            </w:pPr>
            <w:r w:rsidRPr="76D554AD">
              <w:rPr>
                <w:rFonts w:cs="Arial"/>
                <w:color w:val="000000" w:themeColor="text1"/>
              </w:rPr>
              <w:t>Where appropriate, w</w:t>
            </w:r>
            <w:r w:rsidR="00370BC8" w:rsidRPr="76D554AD">
              <w:rPr>
                <w:rFonts w:cs="Arial"/>
                <w:color w:val="000000" w:themeColor="text1"/>
              </w:rPr>
              <w:t xml:space="preserve">ork with </w:t>
            </w:r>
            <w:r w:rsidR="00746B82" w:rsidRPr="76D554AD">
              <w:rPr>
                <w:rFonts w:cs="Arial"/>
                <w:color w:val="000000" w:themeColor="text1"/>
              </w:rPr>
              <w:t>our</w:t>
            </w:r>
            <w:r w:rsidR="00370BC8" w:rsidRPr="76D554AD">
              <w:rPr>
                <w:rFonts w:cs="Arial"/>
                <w:color w:val="000000" w:themeColor="text1"/>
              </w:rPr>
              <w:t xml:space="preserve"> </w:t>
            </w:r>
            <w:r w:rsidR="00F60AE2" w:rsidRPr="76D554AD">
              <w:rPr>
                <w:rFonts w:cs="Arial"/>
                <w:color w:val="000000" w:themeColor="text1"/>
              </w:rPr>
              <w:t xml:space="preserve">client’s </w:t>
            </w:r>
            <w:r w:rsidR="00370BC8" w:rsidRPr="76D554AD">
              <w:rPr>
                <w:rFonts w:cs="Arial"/>
                <w:color w:val="000000" w:themeColor="text1"/>
              </w:rPr>
              <w:t>suppliers</w:t>
            </w:r>
            <w:r w:rsidRPr="76D554AD">
              <w:rPr>
                <w:rFonts w:cs="Arial"/>
                <w:color w:val="000000" w:themeColor="text1"/>
              </w:rPr>
              <w:t xml:space="preserve"> relating to sustainability obligations</w:t>
            </w:r>
          </w:p>
          <w:p w14:paraId="4BB0DFD5" w14:textId="21C58F9D" w:rsidR="00370BC8" w:rsidRPr="00370BC8" w:rsidRDefault="00746B82" w:rsidP="00370BC8">
            <w:pPr>
              <w:numPr>
                <w:ilvl w:val="0"/>
                <w:numId w:val="3"/>
              </w:numPr>
              <w:spacing w:before="40" w:after="40"/>
              <w:jc w:val="left"/>
              <w:rPr>
                <w:rFonts w:cs="Arial"/>
                <w:color w:val="000000" w:themeColor="text1"/>
                <w:szCs w:val="20"/>
              </w:rPr>
            </w:pPr>
            <w:proofErr w:type="spellStart"/>
            <w:r w:rsidRPr="002A798A">
              <w:rPr>
                <w:rFonts w:cs="Arial"/>
                <w:color w:val="000000" w:themeColor="text1"/>
                <w:szCs w:val="20"/>
              </w:rPr>
              <w:t>Utilise</w:t>
            </w:r>
            <w:proofErr w:type="spellEnd"/>
            <w:r w:rsidRPr="002A798A">
              <w:rPr>
                <w:rFonts w:cs="Arial"/>
                <w:color w:val="000000" w:themeColor="text1"/>
                <w:szCs w:val="20"/>
              </w:rPr>
              <w:t xml:space="preserve"> existing data sets and develop reporting to link </w:t>
            </w:r>
            <w:r w:rsidR="00370BC8" w:rsidRPr="002A798A">
              <w:rPr>
                <w:rFonts w:cs="Arial"/>
                <w:color w:val="000000" w:themeColor="text1"/>
                <w:szCs w:val="20"/>
              </w:rPr>
              <w:t xml:space="preserve">utility performance with asset management, </w:t>
            </w:r>
            <w:proofErr w:type="gramStart"/>
            <w:r w:rsidR="00370BC8" w:rsidRPr="002A798A">
              <w:rPr>
                <w:rFonts w:cs="Arial"/>
                <w:color w:val="000000" w:themeColor="text1"/>
                <w:szCs w:val="20"/>
              </w:rPr>
              <w:t>projects</w:t>
            </w:r>
            <w:proofErr w:type="gramEnd"/>
            <w:r w:rsidR="00370BC8" w:rsidRPr="002A798A">
              <w:rPr>
                <w:rFonts w:cs="Arial"/>
                <w:color w:val="000000" w:themeColor="text1"/>
                <w:szCs w:val="20"/>
              </w:rPr>
              <w:t xml:space="preserve"> and</w:t>
            </w:r>
            <w:r w:rsidR="00370BC8" w:rsidRPr="00370BC8">
              <w:rPr>
                <w:rFonts w:cs="Arial"/>
                <w:color w:val="000000" w:themeColor="text1"/>
                <w:szCs w:val="20"/>
              </w:rPr>
              <w:t xml:space="preserve"> operational use of the buildings</w:t>
            </w:r>
          </w:p>
          <w:p w14:paraId="5B87D182" w14:textId="77777777"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Manage large volumes of complex data from multiple sources and in differing formats</w:t>
            </w:r>
          </w:p>
          <w:p w14:paraId="047D4DFC" w14:textId="33BE3D9E" w:rsidR="00745A24" w:rsidRPr="002A798A" w:rsidRDefault="00746B82" w:rsidP="00370BC8">
            <w:pPr>
              <w:numPr>
                <w:ilvl w:val="0"/>
                <w:numId w:val="3"/>
              </w:numPr>
              <w:spacing w:before="40" w:after="40"/>
              <w:jc w:val="left"/>
              <w:rPr>
                <w:rFonts w:cs="Arial"/>
                <w:color w:val="FF0000"/>
                <w:szCs w:val="20"/>
              </w:rPr>
            </w:pPr>
            <w:r>
              <w:rPr>
                <w:rFonts w:cs="Arial"/>
                <w:color w:val="000000" w:themeColor="text1"/>
                <w:szCs w:val="20"/>
              </w:rPr>
              <w:t>Technical insight and i</w:t>
            </w:r>
            <w:r w:rsidR="00370BC8" w:rsidRPr="00370BC8">
              <w:rPr>
                <w:rFonts w:cs="Arial"/>
                <w:color w:val="000000" w:themeColor="text1"/>
                <w:szCs w:val="20"/>
              </w:rPr>
              <w:t>nterpretation of data findings into presentable insightful information that will improve the portfolio’s envir</w:t>
            </w:r>
            <w:r w:rsidR="006F7B37">
              <w:rPr>
                <w:rFonts w:cs="Arial"/>
                <w:color w:val="000000" w:themeColor="text1"/>
                <w:szCs w:val="20"/>
              </w:rPr>
              <w:t>onmental performance.</w:t>
            </w:r>
          </w:p>
          <w:p w14:paraId="493536FD" w14:textId="77777777" w:rsidR="004A6FCA" w:rsidRPr="002A798A" w:rsidRDefault="004A6FCA" w:rsidP="004A6FCA">
            <w:pPr>
              <w:numPr>
                <w:ilvl w:val="0"/>
                <w:numId w:val="3"/>
              </w:numPr>
              <w:spacing w:before="40" w:after="40"/>
              <w:jc w:val="left"/>
              <w:rPr>
                <w:rFonts w:cs="Arial"/>
                <w:color w:val="000000" w:themeColor="text1"/>
                <w:szCs w:val="20"/>
              </w:rPr>
            </w:pPr>
            <w:r w:rsidRPr="002A798A">
              <w:rPr>
                <w:rFonts w:cs="Arial"/>
                <w:color w:val="000000" w:themeColor="text1"/>
                <w:szCs w:val="20"/>
              </w:rPr>
              <w:t>Ensure that the Integrator contract is compliant with the relevant standards as set out within ISO 14001</w:t>
            </w:r>
          </w:p>
          <w:p w14:paraId="198B5B28" w14:textId="77777777" w:rsidR="004A6FCA" w:rsidRPr="002A798A" w:rsidRDefault="004A6FCA" w:rsidP="004A6FCA">
            <w:pPr>
              <w:numPr>
                <w:ilvl w:val="0"/>
                <w:numId w:val="3"/>
              </w:numPr>
              <w:spacing w:before="40" w:after="40"/>
              <w:jc w:val="left"/>
              <w:rPr>
                <w:rFonts w:cs="Arial"/>
                <w:color w:val="000000" w:themeColor="text1"/>
                <w:szCs w:val="20"/>
              </w:rPr>
            </w:pPr>
            <w:r w:rsidRPr="002A798A">
              <w:rPr>
                <w:rFonts w:cs="Arial"/>
                <w:color w:val="000000" w:themeColor="text1"/>
                <w:szCs w:val="20"/>
              </w:rPr>
              <w:t>Provide assurance that the client’s FM supply chain is managing waste in accordance with their service contracts and the law</w:t>
            </w:r>
          </w:p>
          <w:p w14:paraId="1E4610F4" w14:textId="77777777" w:rsidR="006F7B37" w:rsidRPr="00F94B2A" w:rsidRDefault="004A6FCA" w:rsidP="00C30F56">
            <w:pPr>
              <w:numPr>
                <w:ilvl w:val="0"/>
                <w:numId w:val="3"/>
              </w:numPr>
              <w:spacing w:before="40" w:after="40"/>
              <w:jc w:val="left"/>
              <w:rPr>
                <w:rFonts w:cs="Arial"/>
                <w:color w:val="FF0000"/>
                <w:szCs w:val="20"/>
              </w:rPr>
            </w:pPr>
            <w:r w:rsidRPr="002A798A">
              <w:rPr>
                <w:rFonts w:cs="Arial"/>
                <w:color w:val="000000" w:themeColor="text1"/>
                <w:szCs w:val="20"/>
              </w:rPr>
              <w:t xml:space="preserve">Be the point of contact with the Environment Agency </w:t>
            </w:r>
            <w:proofErr w:type="gramStart"/>
            <w:r w:rsidRPr="002A798A">
              <w:rPr>
                <w:rFonts w:cs="Arial"/>
                <w:color w:val="000000" w:themeColor="text1"/>
                <w:szCs w:val="20"/>
              </w:rPr>
              <w:t>in the event that</w:t>
            </w:r>
            <w:proofErr w:type="gramEnd"/>
            <w:r w:rsidRPr="002A798A">
              <w:rPr>
                <w:rFonts w:cs="Arial"/>
                <w:color w:val="000000" w:themeColor="text1"/>
                <w:szCs w:val="20"/>
              </w:rPr>
              <w:t xml:space="preserve"> permits or exemptions to carry or send waste in relation to the Integrator agreements are revoked</w:t>
            </w:r>
          </w:p>
          <w:p w14:paraId="34143E3E" w14:textId="77777777" w:rsidR="00F94B2A" w:rsidRPr="007D5170" w:rsidRDefault="00F94B2A" w:rsidP="00C30F56">
            <w:pPr>
              <w:numPr>
                <w:ilvl w:val="0"/>
                <w:numId w:val="3"/>
              </w:numPr>
              <w:spacing w:before="40" w:after="40"/>
              <w:jc w:val="left"/>
              <w:rPr>
                <w:rFonts w:cs="Arial"/>
                <w:color w:val="FF0000"/>
                <w:szCs w:val="20"/>
              </w:rPr>
            </w:pPr>
            <w:r w:rsidRPr="00D639EE">
              <w:rPr>
                <w:rFonts w:cs="Arial"/>
                <w:color w:val="000000" w:themeColor="text1"/>
                <w:szCs w:val="20"/>
              </w:rPr>
              <w:t xml:space="preserve">Be willing to support other members of the contract team to </w:t>
            </w:r>
            <w:proofErr w:type="spellStart"/>
            <w:r w:rsidRPr="00D639EE">
              <w:rPr>
                <w:rFonts w:cs="Arial"/>
                <w:color w:val="000000" w:themeColor="text1"/>
                <w:szCs w:val="20"/>
              </w:rPr>
              <w:t>minimise</w:t>
            </w:r>
            <w:proofErr w:type="spellEnd"/>
            <w:r w:rsidRPr="00D639EE">
              <w:rPr>
                <w:rFonts w:cs="Arial"/>
                <w:color w:val="000000" w:themeColor="text1"/>
                <w:szCs w:val="20"/>
              </w:rPr>
              <w:t xml:space="preserve"> the impact on service levels and contractual obligations</w:t>
            </w:r>
          </w:p>
          <w:p w14:paraId="7651E2C8" w14:textId="77777777" w:rsidR="007D5170" w:rsidRPr="007D5170" w:rsidRDefault="007D5170" w:rsidP="00C30F56">
            <w:pPr>
              <w:numPr>
                <w:ilvl w:val="0"/>
                <w:numId w:val="3"/>
              </w:numPr>
              <w:spacing w:before="40" w:after="40"/>
              <w:jc w:val="left"/>
              <w:rPr>
                <w:rFonts w:cs="Arial"/>
                <w:color w:val="FF0000"/>
                <w:szCs w:val="20"/>
              </w:rPr>
            </w:pPr>
            <w:r w:rsidRPr="007D5170">
              <w:rPr>
                <w:rFonts w:cs="Arial"/>
                <w:color w:val="000000" w:themeColor="text1"/>
                <w:szCs w:val="20"/>
              </w:rPr>
              <w:t xml:space="preserve">Work in such a way that upholds and promotes the client values of professionalism, integrity, </w:t>
            </w:r>
            <w:proofErr w:type="gramStart"/>
            <w:r w:rsidRPr="007D5170">
              <w:rPr>
                <w:rFonts w:cs="Arial"/>
                <w:color w:val="000000" w:themeColor="text1"/>
                <w:szCs w:val="20"/>
              </w:rPr>
              <w:t>courage</w:t>
            </w:r>
            <w:proofErr w:type="gramEnd"/>
            <w:r w:rsidRPr="007D5170">
              <w:rPr>
                <w:rFonts w:cs="Arial"/>
                <w:color w:val="000000" w:themeColor="text1"/>
                <w:szCs w:val="20"/>
              </w:rPr>
              <w:t xml:space="preserve"> and compassion</w:t>
            </w:r>
          </w:p>
          <w:p w14:paraId="56256349" w14:textId="4399ED59" w:rsidR="007D5170" w:rsidRPr="00C4695A" w:rsidRDefault="007D5170" w:rsidP="00C30F56">
            <w:pPr>
              <w:numPr>
                <w:ilvl w:val="0"/>
                <w:numId w:val="3"/>
              </w:numPr>
              <w:spacing w:before="40" w:after="40"/>
              <w:jc w:val="left"/>
              <w:rPr>
                <w:rFonts w:cs="Arial"/>
                <w:color w:val="FF0000"/>
                <w:szCs w:val="20"/>
              </w:rPr>
            </w:pPr>
            <w:r w:rsidRPr="007D5170">
              <w:rPr>
                <w:rFonts w:cs="Arial"/>
                <w:color w:val="000000" w:themeColor="text1"/>
                <w:szCs w:val="20"/>
              </w:rPr>
              <w:t>Fully comply with the Information Security requirements of the contract</w:t>
            </w:r>
          </w:p>
        </w:tc>
      </w:tr>
    </w:tbl>
    <w:p w14:paraId="14A59E2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1EB08BD" w14:textId="77777777" w:rsidTr="76D554AD">
        <w:trPr>
          <w:trHeight w:val="565"/>
        </w:trPr>
        <w:tc>
          <w:tcPr>
            <w:tcW w:w="10458" w:type="dxa"/>
            <w:shd w:val="clear" w:color="auto" w:fill="F2F2F2" w:themeFill="background1" w:themeFillShade="F2"/>
            <w:vAlign w:val="center"/>
          </w:tcPr>
          <w:p w14:paraId="30B1D95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8DE7DFD" w14:textId="77777777" w:rsidTr="76D554AD">
        <w:trPr>
          <w:trHeight w:val="620"/>
        </w:trPr>
        <w:tc>
          <w:tcPr>
            <w:tcW w:w="10458" w:type="dxa"/>
          </w:tcPr>
          <w:p w14:paraId="20BB0E5B" w14:textId="77777777" w:rsidR="00366A73" w:rsidRPr="00C56FEC" w:rsidRDefault="00366A73" w:rsidP="00161F93">
            <w:pPr>
              <w:rPr>
                <w:rFonts w:cs="Arial"/>
                <w:b/>
                <w:sz w:val="6"/>
                <w:szCs w:val="20"/>
              </w:rPr>
            </w:pPr>
          </w:p>
          <w:p w14:paraId="43228EC7" w14:textId="77777777" w:rsidR="00370BC8" w:rsidRPr="00370BC8" w:rsidRDefault="00370BC8" w:rsidP="008D1B2B">
            <w:pPr>
              <w:pStyle w:val="ListParagraph"/>
              <w:numPr>
                <w:ilvl w:val="0"/>
                <w:numId w:val="14"/>
              </w:numPr>
              <w:rPr>
                <w:rFonts w:cs="Arial"/>
                <w:color w:val="000000" w:themeColor="text1"/>
                <w:szCs w:val="20"/>
                <w:lang w:val="en-GB"/>
              </w:rPr>
            </w:pPr>
            <w:r w:rsidRPr="00370BC8">
              <w:rPr>
                <w:rFonts w:cs="Arial"/>
                <w:color w:val="000000" w:themeColor="text1"/>
                <w:szCs w:val="20"/>
                <w:lang w:val="en-GB"/>
              </w:rPr>
              <w:t xml:space="preserve">Understand client strategy, </w:t>
            </w:r>
            <w:proofErr w:type="gramStart"/>
            <w:r w:rsidRPr="00370BC8">
              <w:rPr>
                <w:rFonts w:cs="Arial"/>
                <w:color w:val="000000" w:themeColor="text1"/>
                <w:szCs w:val="20"/>
                <w:lang w:val="en-GB"/>
              </w:rPr>
              <w:t>objectives</w:t>
            </w:r>
            <w:proofErr w:type="gramEnd"/>
            <w:r w:rsidRPr="00370BC8">
              <w:rPr>
                <w:rFonts w:cs="Arial"/>
                <w:color w:val="000000" w:themeColor="text1"/>
                <w:szCs w:val="20"/>
                <w:lang w:val="en-GB"/>
              </w:rPr>
              <w:t xml:space="preserve"> and tactical requirements and how these inform the focus of business intelligence activity</w:t>
            </w:r>
          </w:p>
          <w:p w14:paraId="1FCC3A57" w14:textId="1C80B0BA" w:rsidR="00370BC8" w:rsidRPr="002A798A" w:rsidRDefault="00746B82" w:rsidP="008D1B2B">
            <w:pPr>
              <w:pStyle w:val="ListParagraph"/>
              <w:numPr>
                <w:ilvl w:val="0"/>
                <w:numId w:val="14"/>
              </w:numPr>
              <w:rPr>
                <w:rFonts w:cs="Arial"/>
                <w:color w:val="000000" w:themeColor="text1"/>
                <w:szCs w:val="20"/>
                <w:lang w:val="en-GB"/>
              </w:rPr>
            </w:pPr>
            <w:r>
              <w:rPr>
                <w:rFonts w:cs="Arial"/>
                <w:color w:val="000000" w:themeColor="text1"/>
                <w:szCs w:val="20"/>
                <w:lang w:val="en-GB"/>
              </w:rPr>
              <w:t>Produce</w:t>
            </w:r>
            <w:r w:rsidRPr="00370BC8">
              <w:rPr>
                <w:rFonts w:cs="Arial"/>
                <w:color w:val="000000" w:themeColor="text1"/>
                <w:szCs w:val="20"/>
                <w:lang w:val="en-GB"/>
              </w:rPr>
              <w:t xml:space="preserve"> </w:t>
            </w:r>
            <w:r w:rsidR="00370BC8" w:rsidRPr="00370BC8">
              <w:rPr>
                <w:rFonts w:cs="Arial"/>
                <w:color w:val="000000" w:themeColor="text1"/>
                <w:szCs w:val="20"/>
                <w:lang w:val="en-GB"/>
              </w:rPr>
              <w:t>management information report</w:t>
            </w:r>
            <w:r w:rsidR="009263B0">
              <w:rPr>
                <w:rFonts w:cs="Arial"/>
                <w:color w:val="000000" w:themeColor="text1"/>
                <w:szCs w:val="20"/>
                <w:lang w:val="en-GB"/>
              </w:rPr>
              <w:t>s</w:t>
            </w:r>
            <w:r w:rsidR="00370BC8" w:rsidRPr="00370BC8">
              <w:rPr>
                <w:rFonts w:cs="Arial"/>
                <w:color w:val="000000" w:themeColor="text1"/>
                <w:szCs w:val="20"/>
                <w:lang w:val="en-GB"/>
              </w:rPr>
              <w:t xml:space="preserve"> including utilities, and sustainability performance and financial </w:t>
            </w:r>
            <w:r w:rsidR="00370BC8" w:rsidRPr="002A798A">
              <w:rPr>
                <w:rFonts w:cs="Arial"/>
                <w:color w:val="000000" w:themeColor="text1"/>
                <w:szCs w:val="20"/>
                <w:lang w:val="en-GB"/>
              </w:rPr>
              <w:t>metrics and interpret into meaningful analysis</w:t>
            </w:r>
          </w:p>
          <w:p w14:paraId="78E6F178" w14:textId="54F9F7DC" w:rsidR="00370BC8" w:rsidRDefault="00370BC8" w:rsidP="008D1B2B">
            <w:pPr>
              <w:pStyle w:val="ListParagraph"/>
              <w:numPr>
                <w:ilvl w:val="0"/>
                <w:numId w:val="14"/>
              </w:numPr>
              <w:rPr>
                <w:rFonts w:cs="Arial"/>
                <w:color w:val="000000" w:themeColor="text1"/>
                <w:szCs w:val="20"/>
                <w:lang w:val="en-GB"/>
              </w:rPr>
            </w:pPr>
            <w:r w:rsidRPr="002A798A">
              <w:rPr>
                <w:rFonts w:cs="Arial"/>
                <w:color w:val="000000" w:themeColor="text1"/>
                <w:szCs w:val="20"/>
                <w:lang w:val="en-GB"/>
              </w:rPr>
              <w:t>Benchmark data to provide intelligence on the performance of buildings and equipment</w:t>
            </w:r>
          </w:p>
          <w:p w14:paraId="4ECA8EF1" w14:textId="404B7336" w:rsidR="00370BC8" w:rsidRPr="002A798A" w:rsidRDefault="002A798A" w:rsidP="002A798A">
            <w:pPr>
              <w:pStyle w:val="ListParagraph"/>
              <w:numPr>
                <w:ilvl w:val="0"/>
                <w:numId w:val="14"/>
              </w:numPr>
              <w:rPr>
                <w:rFonts w:cs="Arial"/>
                <w:color w:val="000000" w:themeColor="text1"/>
                <w:szCs w:val="20"/>
                <w:lang w:val="en-GB"/>
              </w:rPr>
            </w:pPr>
            <w:r w:rsidRPr="76D554AD">
              <w:rPr>
                <w:rFonts w:cs="Arial"/>
                <w:color w:val="000000" w:themeColor="text1"/>
                <w:lang w:val="en-GB"/>
              </w:rPr>
              <w:t>Gather and monitor building information to assist with compliance (contractual and legal)</w:t>
            </w:r>
          </w:p>
          <w:p w14:paraId="4CE87BAC" w14:textId="3FD5E686" w:rsidR="007B4E2A" w:rsidRDefault="007B4E2A" w:rsidP="76D554AD">
            <w:pPr>
              <w:pStyle w:val="ListParagraph"/>
              <w:numPr>
                <w:ilvl w:val="0"/>
                <w:numId w:val="14"/>
              </w:numPr>
              <w:rPr>
                <w:rFonts w:cs="Arial"/>
                <w:color w:val="000000" w:themeColor="text1"/>
              </w:rPr>
            </w:pPr>
            <w:r w:rsidRPr="76D554AD">
              <w:rPr>
                <w:rFonts w:cs="Arial"/>
                <w:color w:val="000000" w:themeColor="text1"/>
              </w:rPr>
              <w:t xml:space="preserve">Monitor and </w:t>
            </w:r>
            <w:proofErr w:type="spellStart"/>
            <w:r w:rsidRPr="76D554AD">
              <w:rPr>
                <w:rFonts w:cs="Arial"/>
                <w:color w:val="000000" w:themeColor="text1"/>
              </w:rPr>
              <w:t>a</w:t>
            </w:r>
            <w:r w:rsidR="00370BC8" w:rsidRPr="76D554AD">
              <w:rPr>
                <w:rFonts w:cs="Arial"/>
                <w:color w:val="000000" w:themeColor="text1"/>
              </w:rPr>
              <w:t>nalyse</w:t>
            </w:r>
            <w:proofErr w:type="spellEnd"/>
            <w:r w:rsidR="00370BC8" w:rsidRPr="76D554AD">
              <w:rPr>
                <w:rFonts w:cs="Arial"/>
                <w:color w:val="000000" w:themeColor="text1"/>
              </w:rPr>
              <w:t xml:space="preserve"> data from </w:t>
            </w:r>
            <w:r w:rsidR="00746B82" w:rsidRPr="76D554AD">
              <w:rPr>
                <w:rFonts w:cs="Arial"/>
                <w:color w:val="000000" w:themeColor="text1"/>
              </w:rPr>
              <w:t xml:space="preserve">online </w:t>
            </w:r>
            <w:r w:rsidR="00370BC8" w:rsidRPr="76D554AD">
              <w:rPr>
                <w:rFonts w:cs="Arial"/>
                <w:color w:val="000000" w:themeColor="text1"/>
              </w:rPr>
              <w:t>energy reporting platforms</w:t>
            </w:r>
          </w:p>
          <w:p w14:paraId="5E65AECB" w14:textId="40C0A22D" w:rsidR="007B4E2A" w:rsidRDefault="007B4E2A" w:rsidP="76D554AD">
            <w:pPr>
              <w:pStyle w:val="ListParagraph"/>
              <w:numPr>
                <w:ilvl w:val="0"/>
                <w:numId w:val="14"/>
              </w:numPr>
              <w:spacing w:before="40" w:after="40"/>
              <w:jc w:val="left"/>
              <w:rPr>
                <w:rFonts w:cs="Arial"/>
                <w:color w:val="000000" w:themeColor="text1"/>
              </w:rPr>
            </w:pPr>
            <w:proofErr w:type="spellStart"/>
            <w:r w:rsidRPr="76D554AD">
              <w:rPr>
                <w:rFonts w:cs="Arial"/>
                <w:color w:val="000000" w:themeColor="text1"/>
              </w:rPr>
              <w:t>Analyse</w:t>
            </w:r>
            <w:proofErr w:type="spellEnd"/>
            <w:r w:rsidRPr="76D554AD">
              <w:rPr>
                <w:rFonts w:cs="Arial"/>
                <w:color w:val="000000" w:themeColor="text1"/>
              </w:rPr>
              <w:t xml:space="preserve"> performance</w:t>
            </w:r>
            <w:r w:rsidR="00370BC8" w:rsidRPr="76D554AD">
              <w:rPr>
                <w:rFonts w:cs="Arial"/>
                <w:color w:val="000000" w:themeColor="text1"/>
              </w:rPr>
              <w:t xml:space="preserve"> </w:t>
            </w:r>
            <w:r w:rsidRPr="76D554AD">
              <w:rPr>
                <w:rFonts w:cs="Arial"/>
                <w:color w:val="000000" w:themeColor="text1"/>
              </w:rPr>
              <w:t xml:space="preserve">indicators </w:t>
            </w:r>
            <w:r w:rsidR="00370BC8" w:rsidRPr="76D554AD">
              <w:rPr>
                <w:rFonts w:cs="Arial"/>
                <w:color w:val="000000" w:themeColor="text1"/>
              </w:rPr>
              <w:t>such as Display Energy Certificates</w:t>
            </w:r>
            <w:r w:rsidR="00A46667" w:rsidRPr="76D554AD">
              <w:rPr>
                <w:rFonts w:cs="Arial"/>
                <w:color w:val="000000" w:themeColor="text1"/>
              </w:rPr>
              <w:t xml:space="preserve"> and Energy Performance Certificates.</w:t>
            </w:r>
          </w:p>
          <w:p w14:paraId="4BDA8140" w14:textId="69232E32" w:rsidR="00370BC8" w:rsidRPr="002A798A" w:rsidRDefault="00370BC8" w:rsidP="008D1B2B">
            <w:pPr>
              <w:pStyle w:val="ListParagraph"/>
              <w:numPr>
                <w:ilvl w:val="0"/>
                <w:numId w:val="14"/>
              </w:numPr>
              <w:rPr>
                <w:rFonts w:cs="Arial"/>
                <w:color w:val="000000" w:themeColor="text1"/>
                <w:szCs w:val="20"/>
                <w:lang w:val="en-GB"/>
              </w:rPr>
            </w:pPr>
            <w:r w:rsidRPr="002A798A">
              <w:rPr>
                <w:rFonts w:cs="Arial"/>
                <w:color w:val="000000" w:themeColor="text1"/>
                <w:szCs w:val="20"/>
                <w:lang w:val="en-GB"/>
              </w:rPr>
              <w:t xml:space="preserve">Communications and reporting to </w:t>
            </w:r>
            <w:r w:rsidR="007B4E2A" w:rsidRPr="002A798A">
              <w:rPr>
                <w:rFonts w:cs="Arial"/>
                <w:color w:val="000000" w:themeColor="text1"/>
                <w:szCs w:val="20"/>
                <w:lang w:val="en-GB"/>
              </w:rPr>
              <w:t>client</w:t>
            </w:r>
            <w:r w:rsidRPr="002A798A">
              <w:rPr>
                <w:rFonts w:cs="Arial"/>
                <w:color w:val="000000" w:themeColor="text1"/>
                <w:szCs w:val="20"/>
                <w:lang w:val="en-GB"/>
              </w:rPr>
              <w:t>, relating to energy and sustainability performance and improvements</w:t>
            </w:r>
          </w:p>
          <w:p w14:paraId="189D5BF4" w14:textId="471DDD15" w:rsidR="00424476" w:rsidRPr="002A798A" w:rsidRDefault="00370BC8" w:rsidP="008D1B2B">
            <w:pPr>
              <w:pStyle w:val="ListParagraph"/>
              <w:numPr>
                <w:ilvl w:val="0"/>
                <w:numId w:val="14"/>
              </w:numPr>
              <w:rPr>
                <w:rFonts w:cs="Arial"/>
                <w:color w:val="000000" w:themeColor="text1"/>
                <w:szCs w:val="20"/>
                <w:lang w:val="en-GB"/>
              </w:rPr>
            </w:pPr>
            <w:r w:rsidRPr="002A798A">
              <w:rPr>
                <w:rFonts w:cs="Arial"/>
                <w:color w:val="000000" w:themeColor="text1"/>
                <w:szCs w:val="20"/>
                <w:lang w:val="en-GB"/>
              </w:rPr>
              <w:t xml:space="preserve">Training of clients and building users on how to read/use their energy data. </w:t>
            </w:r>
          </w:p>
          <w:p w14:paraId="5FB73A9B" w14:textId="02F53379" w:rsidR="009034E6" w:rsidRPr="00C336ED" w:rsidRDefault="009034E6" w:rsidP="008D1B2B">
            <w:pPr>
              <w:pStyle w:val="ListParagraph"/>
              <w:numPr>
                <w:ilvl w:val="0"/>
                <w:numId w:val="14"/>
              </w:numPr>
              <w:rPr>
                <w:rFonts w:cs="Arial"/>
                <w:color w:val="000000" w:themeColor="text1"/>
                <w:szCs w:val="20"/>
                <w:lang w:val="en-GB"/>
              </w:rPr>
            </w:pPr>
            <w:r>
              <w:t xml:space="preserve">Assisting with the development and operations of the Client’s Building Energy Management Systems (BEMS) </w:t>
            </w:r>
            <w:r w:rsidRPr="00C336ED">
              <w:rPr>
                <w:color w:val="000000" w:themeColor="text1"/>
              </w:rPr>
              <w:t>to ensure optimal conditions for the Client’s end users</w:t>
            </w:r>
          </w:p>
          <w:p w14:paraId="33095DB5" w14:textId="2427D832" w:rsidR="009263B0" w:rsidRPr="00C336ED" w:rsidRDefault="0069645F" w:rsidP="008D1B2B">
            <w:pPr>
              <w:pStyle w:val="ListParagraph"/>
              <w:numPr>
                <w:ilvl w:val="0"/>
                <w:numId w:val="14"/>
              </w:numPr>
              <w:rPr>
                <w:rFonts w:cs="Arial"/>
                <w:color w:val="000000" w:themeColor="text1"/>
                <w:szCs w:val="20"/>
                <w:lang w:val="en-GB"/>
              </w:rPr>
            </w:pPr>
            <w:r w:rsidRPr="00C336ED">
              <w:rPr>
                <w:rFonts w:cs="Arial"/>
                <w:color w:val="000000" w:themeColor="text1"/>
                <w:szCs w:val="20"/>
                <w:lang w:val="en-GB"/>
              </w:rPr>
              <w:t>Manage and coordinate</w:t>
            </w:r>
            <w:r w:rsidR="009263B0" w:rsidRPr="00C336ED">
              <w:rPr>
                <w:rFonts w:cs="Arial"/>
                <w:color w:val="000000" w:themeColor="text1"/>
                <w:szCs w:val="20"/>
                <w:lang w:val="en-GB"/>
              </w:rPr>
              <w:t xml:space="preserve"> utilities </w:t>
            </w:r>
            <w:r w:rsidR="000C15B3" w:rsidRPr="00C336ED">
              <w:rPr>
                <w:rFonts w:cs="Arial"/>
                <w:color w:val="000000" w:themeColor="text1"/>
                <w:szCs w:val="20"/>
                <w:lang w:val="en-GB"/>
              </w:rPr>
              <w:t xml:space="preserve">analysis </w:t>
            </w:r>
            <w:r w:rsidR="009263B0" w:rsidRPr="00C336ED">
              <w:rPr>
                <w:rFonts w:cs="Arial"/>
                <w:color w:val="000000" w:themeColor="text1"/>
                <w:szCs w:val="20"/>
                <w:lang w:val="en-GB"/>
              </w:rPr>
              <w:t>queries</w:t>
            </w:r>
            <w:r w:rsidR="00746B82" w:rsidRPr="00C336ED">
              <w:rPr>
                <w:rFonts w:cs="Arial"/>
                <w:color w:val="000000" w:themeColor="text1"/>
                <w:szCs w:val="20"/>
                <w:lang w:val="en-GB"/>
              </w:rPr>
              <w:t xml:space="preserve"> between all key stakeholders </w:t>
            </w:r>
          </w:p>
          <w:p w14:paraId="09436827" w14:textId="5299578E" w:rsidR="00746B82" w:rsidRPr="00C336ED" w:rsidRDefault="00746B82" w:rsidP="008D1B2B">
            <w:pPr>
              <w:pStyle w:val="ListParagraph"/>
              <w:numPr>
                <w:ilvl w:val="0"/>
                <w:numId w:val="14"/>
              </w:numPr>
              <w:rPr>
                <w:rFonts w:cs="Arial"/>
                <w:color w:val="000000" w:themeColor="text1"/>
                <w:szCs w:val="20"/>
                <w:lang w:val="en-GB"/>
              </w:rPr>
            </w:pPr>
            <w:r w:rsidRPr="00C336ED">
              <w:rPr>
                <w:rFonts w:cs="Arial"/>
                <w:color w:val="000000" w:themeColor="text1"/>
                <w:szCs w:val="20"/>
                <w:lang w:val="en-GB"/>
              </w:rPr>
              <w:t>Work with our Analysis Team to develop</w:t>
            </w:r>
            <w:r w:rsidR="00D500EA" w:rsidRPr="00C336ED">
              <w:rPr>
                <w:rFonts w:cs="Arial"/>
                <w:color w:val="000000" w:themeColor="text1"/>
                <w:szCs w:val="20"/>
                <w:lang w:val="en-GB"/>
              </w:rPr>
              <w:t xml:space="preserve">, build and maintain </w:t>
            </w:r>
            <w:r w:rsidRPr="00C336ED">
              <w:rPr>
                <w:rFonts w:cs="Arial"/>
                <w:color w:val="000000" w:themeColor="text1"/>
                <w:szCs w:val="20"/>
                <w:lang w:val="en-GB"/>
              </w:rPr>
              <w:t>a suite of environmental reporting on Power BI</w:t>
            </w:r>
          </w:p>
          <w:p w14:paraId="459BBA49" w14:textId="77777777" w:rsidR="00D611FA" w:rsidRPr="00C336ED" w:rsidRDefault="00D611FA" w:rsidP="008D1B2B">
            <w:pPr>
              <w:pStyle w:val="ListParagraph"/>
              <w:numPr>
                <w:ilvl w:val="0"/>
                <w:numId w:val="14"/>
              </w:numPr>
              <w:autoSpaceDE w:val="0"/>
              <w:autoSpaceDN w:val="0"/>
              <w:adjustRightInd w:val="0"/>
              <w:jc w:val="left"/>
              <w:rPr>
                <w:rFonts w:cs="Arial"/>
                <w:color w:val="000000" w:themeColor="text1"/>
                <w:szCs w:val="20"/>
              </w:rPr>
            </w:pPr>
            <w:r w:rsidRPr="00C336ED">
              <w:rPr>
                <w:rFonts w:cs="Arial"/>
                <w:color w:val="000000" w:themeColor="text1"/>
                <w:szCs w:val="20"/>
              </w:rPr>
              <w:t xml:space="preserve">Produce analysis and recommendations to </w:t>
            </w:r>
            <w:proofErr w:type="spellStart"/>
            <w:r w:rsidRPr="00C336ED">
              <w:rPr>
                <w:rFonts w:cs="Arial"/>
                <w:color w:val="000000" w:themeColor="text1"/>
                <w:szCs w:val="20"/>
              </w:rPr>
              <w:t>minimise</w:t>
            </w:r>
            <w:proofErr w:type="spellEnd"/>
            <w:r w:rsidRPr="00C336ED">
              <w:rPr>
                <w:rFonts w:cs="Arial"/>
                <w:color w:val="000000" w:themeColor="text1"/>
                <w:szCs w:val="20"/>
              </w:rPr>
              <w:t xml:space="preserve"> the release of greenhouse gases (including carbon dioxide emissions), air pollutants, volatile organic compounds and other substances damaging to health and the environment from the client estate</w:t>
            </w:r>
          </w:p>
          <w:p w14:paraId="0246577E" w14:textId="6BE72899" w:rsidR="00D611FA" w:rsidRPr="00C336ED" w:rsidRDefault="00D611FA" w:rsidP="008D1B2B">
            <w:pPr>
              <w:pStyle w:val="ListParagraph"/>
              <w:numPr>
                <w:ilvl w:val="0"/>
                <w:numId w:val="14"/>
              </w:numPr>
              <w:autoSpaceDE w:val="0"/>
              <w:autoSpaceDN w:val="0"/>
              <w:adjustRightInd w:val="0"/>
              <w:jc w:val="left"/>
              <w:rPr>
                <w:rFonts w:cs="Arial"/>
                <w:color w:val="000000" w:themeColor="text1"/>
                <w:szCs w:val="20"/>
              </w:rPr>
            </w:pPr>
            <w:r w:rsidRPr="00C336ED">
              <w:rPr>
                <w:rFonts w:cs="Arial"/>
                <w:color w:val="000000" w:themeColor="text1"/>
                <w:szCs w:val="20"/>
              </w:rPr>
              <w:t xml:space="preserve">Produce analysis and recommendations to reduce and </w:t>
            </w:r>
            <w:proofErr w:type="spellStart"/>
            <w:r w:rsidRPr="00C336ED">
              <w:rPr>
                <w:rFonts w:cs="Arial"/>
                <w:color w:val="000000" w:themeColor="text1"/>
                <w:szCs w:val="20"/>
              </w:rPr>
              <w:t>minimise</w:t>
            </w:r>
            <w:proofErr w:type="spellEnd"/>
            <w:r w:rsidRPr="00C336ED">
              <w:rPr>
                <w:rFonts w:cs="Arial"/>
                <w:color w:val="000000" w:themeColor="text1"/>
                <w:szCs w:val="20"/>
              </w:rPr>
              <w:t xml:space="preserve"> carbon emissions by </w:t>
            </w:r>
            <w:proofErr w:type="gramStart"/>
            <w:r w:rsidRPr="00C336ED">
              <w:rPr>
                <w:rFonts w:cs="Arial"/>
                <w:color w:val="000000" w:themeColor="text1"/>
                <w:szCs w:val="20"/>
              </w:rPr>
              <w:t>taking into account</w:t>
            </w:r>
            <w:proofErr w:type="gramEnd"/>
            <w:r w:rsidRPr="00C336ED">
              <w:rPr>
                <w:rFonts w:cs="Arial"/>
                <w:color w:val="000000" w:themeColor="text1"/>
                <w:szCs w:val="20"/>
              </w:rPr>
              <w:t xml:space="preserve"> factors including, but not limited to, the locations from which materials are sourced, the transport of materials, the locations from which the work force are recruited and emissions </w:t>
            </w:r>
            <w:r w:rsidRPr="00C336ED">
              <w:rPr>
                <w:rFonts w:eastAsiaTheme="minorEastAsia" w:cs="Arial"/>
                <w:color w:val="000000" w:themeColor="text1"/>
                <w:szCs w:val="20"/>
                <w:lang w:val="en-GB" w:eastAsia="ja-JP"/>
              </w:rPr>
              <w:t>from offices and on-site equipment</w:t>
            </w:r>
          </w:p>
          <w:p w14:paraId="38EF5529" w14:textId="77777777" w:rsidR="008D1B2B" w:rsidRPr="002A798A" w:rsidRDefault="008D1B2B" w:rsidP="008D1B2B">
            <w:pPr>
              <w:numPr>
                <w:ilvl w:val="0"/>
                <w:numId w:val="14"/>
              </w:numPr>
              <w:spacing w:before="40" w:after="40"/>
              <w:jc w:val="left"/>
              <w:rPr>
                <w:rFonts w:cs="Arial"/>
                <w:color w:val="000000" w:themeColor="text1"/>
                <w:szCs w:val="20"/>
              </w:rPr>
            </w:pPr>
            <w:r w:rsidRPr="00C336ED">
              <w:rPr>
                <w:rFonts w:cs="Arial"/>
                <w:color w:val="000000" w:themeColor="text1"/>
                <w:szCs w:val="20"/>
              </w:rPr>
              <w:t xml:space="preserve">Undertake sustainability &amp; sustainable </w:t>
            </w:r>
            <w:r w:rsidRPr="002A798A">
              <w:rPr>
                <w:rFonts w:cs="Arial"/>
                <w:color w:val="000000" w:themeColor="text1"/>
                <w:szCs w:val="20"/>
              </w:rPr>
              <w:t>procurement reporting</w:t>
            </w:r>
          </w:p>
          <w:p w14:paraId="1E0D64B4" w14:textId="1D554669" w:rsidR="008D1B2B" w:rsidRPr="002A798A" w:rsidRDefault="008D1B2B" w:rsidP="008D1B2B">
            <w:pPr>
              <w:numPr>
                <w:ilvl w:val="0"/>
                <w:numId w:val="14"/>
              </w:numPr>
              <w:spacing w:before="40" w:after="40"/>
              <w:jc w:val="left"/>
              <w:rPr>
                <w:rFonts w:cs="Arial"/>
                <w:color w:val="000000" w:themeColor="text1"/>
                <w:szCs w:val="20"/>
              </w:rPr>
            </w:pPr>
            <w:bookmarkStart w:id="0" w:name="_Hlk103155770"/>
            <w:r w:rsidRPr="002A798A">
              <w:rPr>
                <w:rFonts w:cs="Arial"/>
                <w:color w:val="000000" w:themeColor="text1"/>
                <w:szCs w:val="20"/>
              </w:rPr>
              <w:t>Monitor and report on contract level social value objectives</w:t>
            </w:r>
          </w:p>
          <w:bookmarkEnd w:id="0"/>
          <w:p w14:paraId="43C7F3BD" w14:textId="716E0423" w:rsidR="006F7B37" w:rsidRPr="00424476" w:rsidRDefault="009034E6" w:rsidP="00C30F56">
            <w:pPr>
              <w:pStyle w:val="ListParagraph"/>
              <w:numPr>
                <w:ilvl w:val="0"/>
                <w:numId w:val="14"/>
              </w:numPr>
              <w:rPr>
                <w:rFonts w:cs="Arial"/>
                <w:color w:val="000000" w:themeColor="text1"/>
                <w:szCs w:val="20"/>
                <w:lang w:val="en-GB"/>
              </w:rPr>
            </w:pPr>
            <w:r w:rsidRPr="00C30F56">
              <w:rPr>
                <w:rFonts w:cs="Arial"/>
                <w:color w:val="000000" w:themeColor="text1"/>
                <w:szCs w:val="20"/>
              </w:rPr>
              <w:t>Be an active member of the Property Professional Services’ Sustainability and Energy Management community of practice</w:t>
            </w:r>
          </w:p>
        </w:tc>
      </w:tr>
    </w:tbl>
    <w:p w14:paraId="3A94351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CFD59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C4A511"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A048CBC" w14:textId="77777777" w:rsidTr="00161F93">
        <w:trPr>
          <w:trHeight w:val="620"/>
        </w:trPr>
        <w:tc>
          <w:tcPr>
            <w:tcW w:w="10456" w:type="dxa"/>
            <w:tcBorders>
              <w:top w:val="nil"/>
              <w:left w:val="single" w:sz="2" w:space="0" w:color="auto"/>
              <w:bottom w:val="single" w:sz="4" w:space="0" w:color="auto"/>
              <w:right w:val="single" w:sz="4" w:space="0" w:color="auto"/>
            </w:tcBorders>
          </w:tcPr>
          <w:p w14:paraId="690B7967" w14:textId="4A622044" w:rsidR="00370BC8" w:rsidRPr="00370BC8"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 xml:space="preserve">Accurate storage </w:t>
            </w:r>
            <w:r w:rsidR="00016DCE">
              <w:rPr>
                <w:rFonts w:cs="Arial"/>
                <w:color w:val="000000" w:themeColor="text1"/>
                <w:szCs w:val="20"/>
                <w:lang w:val="en-GB"/>
              </w:rPr>
              <w:t xml:space="preserve">and analysis </w:t>
            </w:r>
            <w:r w:rsidRPr="00370BC8">
              <w:rPr>
                <w:rFonts w:cs="Arial"/>
                <w:color w:val="000000" w:themeColor="text1"/>
                <w:szCs w:val="20"/>
                <w:lang w:val="en-GB"/>
              </w:rPr>
              <w:t>of data and information within systems and databases</w:t>
            </w:r>
          </w:p>
          <w:p w14:paraId="6666B823" w14:textId="608A3B74" w:rsidR="00745A24"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Support with reducing the cost and environmental impact of operating the portfolio</w:t>
            </w:r>
          </w:p>
          <w:p w14:paraId="511E46D3" w14:textId="77777777" w:rsidR="005F3906" w:rsidRPr="00654C25" w:rsidRDefault="005F3906" w:rsidP="005F3906">
            <w:pPr>
              <w:pStyle w:val="ListParagraph"/>
              <w:numPr>
                <w:ilvl w:val="0"/>
                <w:numId w:val="3"/>
              </w:numPr>
              <w:spacing w:before="40"/>
              <w:jc w:val="left"/>
              <w:rPr>
                <w:rFonts w:cs="Arial"/>
                <w:color w:val="000000" w:themeColor="text1"/>
                <w:szCs w:val="20"/>
              </w:rPr>
            </w:pPr>
            <w:r w:rsidRPr="00654C25">
              <w:rPr>
                <w:rFonts w:cs="Arial"/>
                <w:color w:val="000000" w:themeColor="text1"/>
                <w:szCs w:val="20"/>
              </w:rPr>
              <w:t xml:space="preserve">Be the key point of </w:t>
            </w:r>
            <w:r>
              <w:rPr>
                <w:rFonts w:cs="Arial"/>
                <w:color w:val="000000" w:themeColor="text1"/>
                <w:szCs w:val="20"/>
              </w:rPr>
              <w:t xml:space="preserve">contact </w:t>
            </w:r>
            <w:r w:rsidRPr="00654C25">
              <w:rPr>
                <w:rFonts w:cs="Arial"/>
                <w:color w:val="000000" w:themeColor="text1"/>
                <w:szCs w:val="20"/>
              </w:rPr>
              <w:t>on energy, sustainability and environmental issues for the contract</w:t>
            </w:r>
            <w:r>
              <w:rPr>
                <w:rFonts w:cs="Arial"/>
                <w:color w:val="000000" w:themeColor="text1"/>
                <w:szCs w:val="20"/>
              </w:rPr>
              <w:t xml:space="preserve"> and ensure Sodexo employees are aware of all Integrator sustainability policies, </w:t>
            </w:r>
            <w:proofErr w:type="gramStart"/>
            <w:r>
              <w:rPr>
                <w:rFonts w:cs="Arial"/>
                <w:color w:val="000000" w:themeColor="text1"/>
                <w:szCs w:val="20"/>
              </w:rPr>
              <w:t>standards</w:t>
            </w:r>
            <w:proofErr w:type="gramEnd"/>
            <w:r>
              <w:rPr>
                <w:rFonts w:cs="Arial"/>
                <w:color w:val="000000" w:themeColor="text1"/>
                <w:szCs w:val="20"/>
              </w:rPr>
              <w:t xml:space="preserve"> and targets</w:t>
            </w:r>
          </w:p>
          <w:p w14:paraId="0DB313A0" w14:textId="41B27159" w:rsidR="006F7B37" w:rsidRPr="00424476" w:rsidRDefault="00226A85" w:rsidP="00172BE1">
            <w:pPr>
              <w:pStyle w:val="ListParagraph"/>
              <w:numPr>
                <w:ilvl w:val="0"/>
                <w:numId w:val="3"/>
              </w:numPr>
              <w:spacing w:before="40"/>
              <w:jc w:val="left"/>
              <w:rPr>
                <w:rFonts w:cs="Arial"/>
                <w:color w:val="000000" w:themeColor="text1"/>
                <w:szCs w:val="20"/>
                <w:lang w:val="en-GB"/>
              </w:rPr>
            </w:pPr>
            <w:r>
              <w:rPr>
                <w:rFonts w:cs="Arial"/>
                <w:color w:val="000000" w:themeColor="text1"/>
                <w:szCs w:val="20"/>
              </w:rPr>
              <w:t>Accurate delivery of all</w:t>
            </w:r>
            <w:r w:rsidR="005F3906">
              <w:rPr>
                <w:rFonts w:cs="Arial"/>
                <w:color w:val="000000" w:themeColor="text1"/>
                <w:szCs w:val="20"/>
              </w:rPr>
              <w:t xml:space="preserve"> sustainability reports that are required on a periodic basis and as defined in the </w:t>
            </w:r>
            <w:r w:rsidR="004E554A">
              <w:rPr>
                <w:rFonts w:cs="Arial"/>
                <w:color w:val="000000" w:themeColor="text1"/>
                <w:szCs w:val="20"/>
              </w:rPr>
              <w:t>contractual arrangements</w:t>
            </w:r>
          </w:p>
        </w:tc>
      </w:tr>
    </w:tbl>
    <w:p w14:paraId="0B97D73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4FD8D5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277D4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709D3F8" w14:textId="77777777" w:rsidTr="004238D8">
        <w:trPr>
          <w:trHeight w:val="620"/>
        </w:trPr>
        <w:tc>
          <w:tcPr>
            <w:tcW w:w="10458" w:type="dxa"/>
            <w:tcBorders>
              <w:top w:val="nil"/>
              <w:left w:val="single" w:sz="2" w:space="0" w:color="auto"/>
              <w:bottom w:val="single" w:sz="4" w:space="0" w:color="auto"/>
              <w:right w:val="single" w:sz="4" w:space="0" w:color="auto"/>
            </w:tcBorders>
          </w:tcPr>
          <w:p w14:paraId="6409E2DC" w14:textId="77777777" w:rsidR="004E554A" w:rsidRDefault="004E554A" w:rsidP="004E554A">
            <w:pPr>
              <w:pStyle w:val="Puces4"/>
              <w:numPr>
                <w:ilvl w:val="0"/>
                <w:numId w:val="3"/>
              </w:numPr>
            </w:pPr>
            <w:r>
              <w:t>Energy management and carbon reporting</w:t>
            </w:r>
          </w:p>
          <w:p w14:paraId="0A08412D" w14:textId="77777777" w:rsidR="004E554A" w:rsidRDefault="004E554A" w:rsidP="004E554A">
            <w:pPr>
              <w:pStyle w:val="Puces4"/>
              <w:numPr>
                <w:ilvl w:val="0"/>
                <w:numId w:val="3"/>
              </w:numPr>
            </w:pPr>
            <w:r>
              <w:t>Graduate degree or equivalent in relevant subject (Science, Mathematics, Energy, Engineering or Environmental Management)</w:t>
            </w:r>
          </w:p>
          <w:p w14:paraId="6F81DB10" w14:textId="4CE6A77C" w:rsidR="00370BC8" w:rsidRDefault="00370BC8" w:rsidP="00370BC8">
            <w:pPr>
              <w:pStyle w:val="Puces4"/>
              <w:numPr>
                <w:ilvl w:val="0"/>
                <w:numId w:val="3"/>
              </w:numPr>
            </w:pPr>
            <w:r>
              <w:t>Ability to deal with complex high-volume data</w:t>
            </w:r>
          </w:p>
          <w:p w14:paraId="63BDF71C" w14:textId="77777777" w:rsidR="006F7B37" w:rsidRDefault="00370BC8" w:rsidP="006F7B37">
            <w:pPr>
              <w:pStyle w:val="Puces4"/>
              <w:numPr>
                <w:ilvl w:val="0"/>
                <w:numId w:val="3"/>
              </w:numPr>
            </w:pPr>
            <w:r>
              <w:t>Excellent planning and organisational skills</w:t>
            </w:r>
          </w:p>
          <w:p w14:paraId="09BDE895" w14:textId="77777777" w:rsidR="00370BC8" w:rsidRDefault="00370BC8" w:rsidP="00370BC8">
            <w:pPr>
              <w:pStyle w:val="Puces4"/>
              <w:numPr>
                <w:ilvl w:val="0"/>
                <w:numId w:val="3"/>
              </w:numPr>
            </w:pPr>
            <w:r>
              <w:t xml:space="preserve">Naturally inquisitive </w:t>
            </w:r>
          </w:p>
          <w:p w14:paraId="559055D3" w14:textId="77777777" w:rsidR="00370BC8" w:rsidRDefault="00370BC8" w:rsidP="00370BC8">
            <w:pPr>
              <w:pStyle w:val="Puces4"/>
              <w:numPr>
                <w:ilvl w:val="0"/>
                <w:numId w:val="3"/>
              </w:numPr>
            </w:pPr>
            <w:r>
              <w:t>Ability to work across functions and with client and suppliers to achieve outcomes</w:t>
            </w:r>
          </w:p>
          <w:p w14:paraId="3B61D180" w14:textId="77777777" w:rsidR="00370BC8" w:rsidRDefault="00370BC8" w:rsidP="00370BC8">
            <w:pPr>
              <w:pStyle w:val="Puces4"/>
              <w:numPr>
                <w:ilvl w:val="0"/>
                <w:numId w:val="3"/>
              </w:numPr>
            </w:pPr>
            <w:r>
              <w:t>Ability to analyse large amounts of data from various data sets efficiently and accurately</w:t>
            </w:r>
          </w:p>
          <w:p w14:paraId="32AEE275" w14:textId="77777777" w:rsidR="00370BC8" w:rsidRDefault="00370BC8" w:rsidP="00370BC8">
            <w:pPr>
              <w:pStyle w:val="Puces4"/>
              <w:numPr>
                <w:ilvl w:val="0"/>
                <w:numId w:val="3"/>
              </w:numPr>
            </w:pPr>
            <w:r>
              <w:t>Ability to represent results of data analysis in clear and concise formats (visual and tabular)</w:t>
            </w:r>
          </w:p>
          <w:p w14:paraId="7A327CDD" w14:textId="77777777" w:rsidR="00370BC8" w:rsidRDefault="00370BC8" w:rsidP="00370BC8">
            <w:pPr>
              <w:pStyle w:val="Puces4"/>
              <w:numPr>
                <w:ilvl w:val="0"/>
                <w:numId w:val="3"/>
              </w:numPr>
            </w:pPr>
            <w:r>
              <w:t>Ability to understand clients’ requirements and make reports relevant</w:t>
            </w:r>
          </w:p>
          <w:p w14:paraId="7DED2CBB" w14:textId="77777777" w:rsidR="00370BC8" w:rsidRDefault="00370BC8" w:rsidP="00370BC8">
            <w:pPr>
              <w:pStyle w:val="Puces4"/>
              <w:numPr>
                <w:ilvl w:val="0"/>
                <w:numId w:val="3"/>
              </w:numPr>
            </w:pPr>
            <w:r>
              <w:t>Ability to analyse results and identify areas of focus for demand and cost reduction</w:t>
            </w:r>
          </w:p>
          <w:p w14:paraId="0EDA0B48" w14:textId="77777777" w:rsidR="00370BC8" w:rsidRDefault="00370BC8" w:rsidP="00370BC8">
            <w:pPr>
              <w:pStyle w:val="Puces4"/>
              <w:numPr>
                <w:ilvl w:val="0"/>
                <w:numId w:val="3"/>
              </w:numPr>
            </w:pPr>
            <w:r>
              <w:t>Ability to present analys</w:t>
            </w:r>
            <w:r w:rsidR="009263B0">
              <w:t>is</w:t>
            </w:r>
            <w:r>
              <w:t xml:space="preserve"> and reports at all levels of seniority</w:t>
            </w:r>
          </w:p>
          <w:p w14:paraId="5DEF7AAF" w14:textId="77777777" w:rsidR="00370BC8" w:rsidRDefault="00370BC8" w:rsidP="00370BC8">
            <w:pPr>
              <w:pStyle w:val="Puces4"/>
              <w:numPr>
                <w:ilvl w:val="0"/>
                <w:numId w:val="3"/>
              </w:numPr>
            </w:pPr>
            <w:r>
              <w:t>Ability to discuss and resolve issues (</w:t>
            </w:r>
            <w:proofErr w:type="gramStart"/>
            <w:r>
              <w:t>e.g.</w:t>
            </w:r>
            <w:proofErr w:type="gramEnd"/>
            <w:r>
              <w:t xml:space="preserve"> gaps in data) in collaboration with others</w:t>
            </w:r>
          </w:p>
          <w:p w14:paraId="474267E3" w14:textId="77777777" w:rsidR="00370BC8" w:rsidRDefault="00370BC8" w:rsidP="00370BC8">
            <w:pPr>
              <w:pStyle w:val="Puces4"/>
              <w:numPr>
                <w:ilvl w:val="0"/>
                <w:numId w:val="3"/>
              </w:numPr>
            </w:pPr>
            <w:r>
              <w:t xml:space="preserve">Ability to work both with others as part of a team </w:t>
            </w:r>
            <w:proofErr w:type="gramStart"/>
            <w:r>
              <w:t>and also</w:t>
            </w:r>
            <w:proofErr w:type="gramEnd"/>
            <w:r>
              <w:t xml:space="preserve"> independently</w:t>
            </w:r>
          </w:p>
          <w:p w14:paraId="599840E9" w14:textId="77777777" w:rsidR="00370BC8" w:rsidRDefault="00370BC8" w:rsidP="00370BC8">
            <w:pPr>
              <w:pStyle w:val="Puces4"/>
              <w:numPr>
                <w:ilvl w:val="0"/>
                <w:numId w:val="3"/>
              </w:numPr>
            </w:pPr>
            <w:r>
              <w:t>Takes accountability and responsibility for delivering accurate analyses and reports</w:t>
            </w:r>
          </w:p>
          <w:p w14:paraId="40FF157E" w14:textId="6AA7AB16" w:rsidR="00370BC8" w:rsidRDefault="004E554A" w:rsidP="00370BC8">
            <w:pPr>
              <w:pStyle w:val="Puces4"/>
              <w:numPr>
                <w:ilvl w:val="0"/>
                <w:numId w:val="3"/>
              </w:numPr>
            </w:pPr>
            <w:r>
              <w:t>Good k</w:t>
            </w:r>
            <w:r w:rsidR="00370BC8">
              <w:t>nowledge of MS Office Excel</w:t>
            </w:r>
          </w:p>
          <w:p w14:paraId="14E85D5D" w14:textId="440B6303" w:rsidR="00370BC8" w:rsidRDefault="00370BC8" w:rsidP="00370BC8">
            <w:pPr>
              <w:pStyle w:val="Puces4"/>
              <w:numPr>
                <w:ilvl w:val="0"/>
                <w:numId w:val="3"/>
              </w:numPr>
            </w:pPr>
            <w:r>
              <w:t>Competent with other MS Office programs (Word, PowerPoint, Outlook</w:t>
            </w:r>
            <w:r w:rsidR="009263B0">
              <w:t>, Power BI</w:t>
            </w:r>
            <w:r>
              <w:t>)</w:t>
            </w:r>
          </w:p>
          <w:p w14:paraId="12FB5E6F" w14:textId="77777777" w:rsidR="004E554A" w:rsidRDefault="00372F00" w:rsidP="00C30F56">
            <w:pPr>
              <w:pStyle w:val="ListParagraph"/>
              <w:numPr>
                <w:ilvl w:val="0"/>
                <w:numId w:val="3"/>
              </w:numPr>
            </w:pPr>
            <w:r>
              <w:t>Ability to be flexible and work to deadlines</w:t>
            </w:r>
          </w:p>
          <w:p w14:paraId="0894944C" w14:textId="1347C98A" w:rsidR="009F4294" w:rsidRPr="004238D8" w:rsidRDefault="009F4294" w:rsidP="00C30F56">
            <w:pPr>
              <w:pStyle w:val="ListParagraph"/>
              <w:numPr>
                <w:ilvl w:val="0"/>
                <w:numId w:val="3"/>
              </w:numPr>
            </w:pPr>
            <w:r w:rsidRPr="009F4294">
              <w:t>Applicants need to be eligible to pass security vetting carried out by the Client</w:t>
            </w:r>
          </w:p>
        </w:tc>
      </w:tr>
    </w:tbl>
    <w:p w14:paraId="5F1598F3" w14:textId="77777777" w:rsidR="007F02BF" w:rsidRDefault="00DF584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57EFC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99838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59788BD" w14:textId="77777777" w:rsidTr="0007446E">
        <w:trPr>
          <w:trHeight w:val="620"/>
        </w:trPr>
        <w:tc>
          <w:tcPr>
            <w:tcW w:w="10456" w:type="dxa"/>
            <w:tcBorders>
              <w:top w:val="nil"/>
              <w:left w:val="single" w:sz="2" w:space="0" w:color="auto"/>
              <w:bottom w:val="single" w:sz="4" w:space="0" w:color="auto"/>
              <w:right w:val="single" w:sz="4" w:space="0" w:color="auto"/>
            </w:tcBorders>
          </w:tcPr>
          <w:p w14:paraId="1E96199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370BC8" w:rsidRPr="00375F11" w14:paraId="6E89C4AA" w14:textId="77777777" w:rsidTr="0007446E">
              <w:tc>
                <w:tcPr>
                  <w:tcW w:w="4473" w:type="dxa"/>
                </w:tcPr>
                <w:p w14:paraId="7F611C42" w14:textId="6F25AC52" w:rsidR="00370BC8" w:rsidRPr="003D29B2" w:rsidRDefault="003A4335" w:rsidP="00DF5845">
                  <w:pPr>
                    <w:pStyle w:val="Puces4"/>
                    <w:framePr w:hSpace="180" w:wrap="around" w:vAnchor="text" w:hAnchor="margin" w:xAlign="center" w:y="192"/>
                    <w:numPr>
                      <w:ilvl w:val="0"/>
                      <w:numId w:val="3"/>
                    </w:numPr>
                  </w:pPr>
                  <w:r>
                    <w:t>Communicates effectively</w:t>
                  </w:r>
                </w:p>
              </w:tc>
              <w:tc>
                <w:tcPr>
                  <w:tcW w:w="4524" w:type="dxa"/>
                </w:tcPr>
                <w:p w14:paraId="4B85FEB8" w14:textId="59BF550A" w:rsidR="00370BC8" w:rsidRPr="00370BC8" w:rsidRDefault="003A4335" w:rsidP="00DF5845">
                  <w:pPr>
                    <w:pStyle w:val="Puces4"/>
                    <w:framePr w:hSpace="180" w:wrap="around" w:vAnchor="text" w:hAnchor="margin" w:xAlign="center" w:y="192"/>
                    <w:numPr>
                      <w:ilvl w:val="0"/>
                      <w:numId w:val="3"/>
                    </w:numPr>
                  </w:pPr>
                  <w:r>
                    <w:t>Being resilient</w:t>
                  </w:r>
                </w:p>
              </w:tc>
            </w:tr>
            <w:tr w:rsidR="00370BC8" w:rsidRPr="00375F11" w14:paraId="2444616D" w14:textId="77777777" w:rsidTr="0007446E">
              <w:tc>
                <w:tcPr>
                  <w:tcW w:w="4473" w:type="dxa"/>
                </w:tcPr>
                <w:p w14:paraId="364A9635" w14:textId="58754AFD" w:rsidR="00370BC8" w:rsidRPr="003D29B2" w:rsidRDefault="003A4335" w:rsidP="00DF5845">
                  <w:pPr>
                    <w:pStyle w:val="Puces4"/>
                    <w:framePr w:hSpace="180" w:wrap="around" w:vAnchor="text" w:hAnchor="margin" w:xAlign="center" w:y="192"/>
                    <w:numPr>
                      <w:ilvl w:val="0"/>
                      <w:numId w:val="3"/>
                    </w:numPr>
                  </w:pPr>
                  <w:r>
                    <w:t>Drives results</w:t>
                  </w:r>
                </w:p>
              </w:tc>
              <w:tc>
                <w:tcPr>
                  <w:tcW w:w="4524" w:type="dxa"/>
                </w:tcPr>
                <w:p w14:paraId="6671512F" w14:textId="54B0068B" w:rsidR="00370BC8" w:rsidRPr="00370BC8" w:rsidRDefault="00C336ED" w:rsidP="00DF5845">
                  <w:pPr>
                    <w:pStyle w:val="Puces4"/>
                    <w:framePr w:hSpace="180" w:wrap="around" w:vAnchor="text" w:hAnchor="margin" w:xAlign="center" w:y="192"/>
                    <w:numPr>
                      <w:ilvl w:val="0"/>
                      <w:numId w:val="3"/>
                    </w:numPr>
                  </w:pPr>
                  <w:r>
                    <w:t>Cultivates</w:t>
                  </w:r>
                  <w:r w:rsidR="00370BC8" w:rsidRPr="00370BC8">
                    <w:t xml:space="preserve"> </w:t>
                  </w:r>
                  <w:r w:rsidR="003A4335">
                    <w:t>i</w:t>
                  </w:r>
                  <w:r w:rsidR="00370BC8" w:rsidRPr="00370BC8">
                    <w:t>nnovation</w:t>
                  </w:r>
                </w:p>
              </w:tc>
            </w:tr>
            <w:tr w:rsidR="00370BC8" w:rsidRPr="00375F11" w14:paraId="12147F25" w14:textId="77777777" w:rsidTr="0007446E">
              <w:tc>
                <w:tcPr>
                  <w:tcW w:w="4473" w:type="dxa"/>
                </w:tcPr>
                <w:p w14:paraId="6E5A54E8" w14:textId="042A4E03" w:rsidR="00370BC8" w:rsidRPr="003D29B2" w:rsidRDefault="003A4335" w:rsidP="00DF5845">
                  <w:pPr>
                    <w:pStyle w:val="Puces4"/>
                    <w:framePr w:hSpace="180" w:wrap="around" w:vAnchor="text" w:hAnchor="margin" w:xAlign="center" w:y="192"/>
                    <w:numPr>
                      <w:ilvl w:val="0"/>
                      <w:numId w:val="3"/>
                    </w:numPr>
                  </w:pPr>
                  <w:r>
                    <w:t>Optimises work processes</w:t>
                  </w:r>
                </w:p>
              </w:tc>
              <w:tc>
                <w:tcPr>
                  <w:tcW w:w="4524" w:type="dxa"/>
                </w:tcPr>
                <w:p w14:paraId="1A783EF8" w14:textId="5B54DE60" w:rsidR="00370BC8" w:rsidRPr="00370BC8" w:rsidRDefault="003A4335" w:rsidP="00DF5845">
                  <w:pPr>
                    <w:pStyle w:val="Puces4"/>
                    <w:framePr w:hSpace="180" w:wrap="around" w:vAnchor="text" w:hAnchor="margin" w:xAlign="center" w:y="192"/>
                    <w:numPr>
                      <w:ilvl w:val="0"/>
                      <w:numId w:val="3"/>
                    </w:numPr>
                  </w:pPr>
                  <w:r>
                    <w:t>Collaborates</w:t>
                  </w:r>
                </w:p>
              </w:tc>
            </w:tr>
          </w:tbl>
          <w:p w14:paraId="097EEEB0" w14:textId="77777777" w:rsidR="00EA3990" w:rsidRPr="00EA3990" w:rsidRDefault="00EA3990" w:rsidP="00EA3990">
            <w:pPr>
              <w:spacing w:before="40"/>
              <w:ind w:left="720"/>
              <w:jc w:val="left"/>
              <w:rPr>
                <w:rFonts w:cs="Arial"/>
                <w:color w:val="000000" w:themeColor="text1"/>
                <w:szCs w:val="20"/>
                <w:lang w:val="en-GB"/>
              </w:rPr>
            </w:pPr>
          </w:p>
        </w:tc>
      </w:tr>
    </w:tbl>
    <w:p w14:paraId="31DEFA1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FED9D6B" w14:textId="77777777" w:rsidTr="76D554A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22CE8D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F403F47" w14:textId="77777777" w:rsidTr="76D554AD">
        <w:trPr>
          <w:trHeight w:val="620"/>
        </w:trPr>
        <w:tc>
          <w:tcPr>
            <w:tcW w:w="10456" w:type="dxa"/>
            <w:tcBorders>
              <w:top w:val="nil"/>
              <w:left w:val="single" w:sz="2" w:space="0" w:color="auto"/>
              <w:bottom w:val="single" w:sz="4" w:space="0" w:color="auto"/>
              <w:right w:val="single" w:sz="4" w:space="0" w:color="auto"/>
            </w:tcBorders>
          </w:tcPr>
          <w:p w14:paraId="79BCE61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7669639" w14:textId="77777777" w:rsidTr="76D554AD">
              <w:tc>
                <w:tcPr>
                  <w:tcW w:w="2122" w:type="dxa"/>
                </w:tcPr>
                <w:p w14:paraId="5ED3E07D" w14:textId="77777777" w:rsidR="00E57078" w:rsidRDefault="00E57078"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157F70D" w14:textId="6523FA49" w:rsidR="00E57078" w:rsidRDefault="76D554AD" w:rsidP="00DF5845">
                  <w:pPr>
                    <w:framePr w:hSpace="180" w:wrap="around" w:vAnchor="text" w:hAnchor="margin" w:xAlign="center" w:y="192"/>
                    <w:spacing w:before="40"/>
                    <w:jc w:val="left"/>
                    <w:rPr>
                      <w:rFonts w:cs="Arial"/>
                      <w:color w:val="000000" w:themeColor="text1"/>
                      <w:lang w:val="en-GB"/>
                    </w:rPr>
                  </w:pPr>
                  <w:r w:rsidRPr="76D554AD">
                    <w:rPr>
                      <w:rFonts w:cs="Arial"/>
                      <w:color w:val="000000" w:themeColor="text1"/>
                      <w:lang w:val="en-GB"/>
                    </w:rPr>
                    <w:t>0.2</w:t>
                  </w:r>
                </w:p>
              </w:tc>
              <w:tc>
                <w:tcPr>
                  <w:tcW w:w="2557" w:type="dxa"/>
                </w:tcPr>
                <w:p w14:paraId="26AD66D2" w14:textId="77777777" w:rsidR="00E57078" w:rsidRDefault="00E57078"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54E4980" w14:textId="3EE48134" w:rsidR="00E57078" w:rsidRDefault="76D554AD" w:rsidP="00DF5845">
                  <w:pPr>
                    <w:framePr w:hSpace="180" w:wrap="around" w:vAnchor="text" w:hAnchor="margin" w:xAlign="center" w:y="192"/>
                    <w:spacing w:before="40"/>
                    <w:jc w:val="left"/>
                  </w:pPr>
                  <w:r w:rsidRPr="76D554AD">
                    <w:rPr>
                      <w:rFonts w:cs="Arial"/>
                      <w:color w:val="000000" w:themeColor="text1"/>
                      <w:lang w:val="en-GB"/>
                    </w:rPr>
                    <w:t>1.7.2022</w:t>
                  </w:r>
                </w:p>
              </w:tc>
            </w:tr>
            <w:tr w:rsidR="00E57078" w14:paraId="3BFEE162" w14:textId="77777777" w:rsidTr="76D554AD">
              <w:tc>
                <w:tcPr>
                  <w:tcW w:w="2122" w:type="dxa"/>
                </w:tcPr>
                <w:p w14:paraId="059DB4EB" w14:textId="77777777" w:rsidR="00E57078" w:rsidRDefault="00E57078"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E32554B" w14:textId="1F10B350" w:rsidR="00E57078" w:rsidRDefault="004E554A"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Amanda Nijjar</w:t>
                  </w:r>
                </w:p>
              </w:tc>
            </w:tr>
          </w:tbl>
          <w:p w14:paraId="3C193CDA" w14:textId="77777777" w:rsidR="00E57078" w:rsidRPr="00EA3990" w:rsidRDefault="00E57078" w:rsidP="00353228">
            <w:pPr>
              <w:spacing w:before="40"/>
              <w:ind w:left="720"/>
              <w:jc w:val="left"/>
              <w:rPr>
                <w:rFonts w:cs="Arial"/>
                <w:color w:val="000000" w:themeColor="text1"/>
                <w:szCs w:val="20"/>
                <w:lang w:val="en-GB"/>
              </w:rPr>
            </w:pPr>
          </w:p>
        </w:tc>
      </w:tr>
    </w:tbl>
    <w:p w14:paraId="76AEC9DA" w14:textId="707C6845" w:rsidR="00E57078" w:rsidRDefault="00E5707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A1252" w:rsidRPr="00FB6D69" w14:paraId="1D6841E2" w14:textId="77777777" w:rsidTr="004E1B3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FD6DC1" w14:textId="77777777" w:rsidR="005A1252" w:rsidRPr="00FB6D69" w:rsidRDefault="005A1252" w:rsidP="004E1B3F">
            <w:pPr>
              <w:pStyle w:val="titregris"/>
              <w:framePr w:hSpace="0" w:wrap="auto" w:vAnchor="margin" w:hAnchor="text" w:xAlign="left" w:yAlign="inline"/>
              <w:rPr>
                <w:b w:val="0"/>
              </w:rPr>
            </w:pPr>
            <w:bookmarkStart w:id="1" w:name="_Hlk47417219"/>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5A1252" w:rsidRPr="00EA3990" w14:paraId="1ED6F231" w14:textId="77777777" w:rsidTr="004E1B3F">
        <w:trPr>
          <w:trHeight w:val="620"/>
        </w:trPr>
        <w:tc>
          <w:tcPr>
            <w:tcW w:w="10456" w:type="dxa"/>
            <w:tcBorders>
              <w:top w:val="nil"/>
              <w:left w:val="single" w:sz="2" w:space="0" w:color="auto"/>
              <w:bottom w:val="single" w:sz="4" w:space="0" w:color="auto"/>
              <w:right w:val="single" w:sz="4" w:space="0" w:color="auto"/>
            </w:tcBorders>
          </w:tcPr>
          <w:p w14:paraId="43B43A7E" w14:textId="77777777" w:rsidR="005A1252" w:rsidRDefault="005A1252" w:rsidP="004E1B3F">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5A1252" w14:paraId="117B5226" w14:textId="77777777" w:rsidTr="004E1B3F">
              <w:tc>
                <w:tcPr>
                  <w:tcW w:w="2122" w:type="dxa"/>
                </w:tcPr>
                <w:p w14:paraId="7434C0DF" w14:textId="77777777" w:rsidR="005A1252" w:rsidRDefault="005A1252"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6D827B2" w14:textId="77777777" w:rsidR="005A1252" w:rsidRDefault="005A1252" w:rsidP="00DF5845">
                  <w:pPr>
                    <w:framePr w:hSpace="180" w:wrap="around" w:vAnchor="text" w:hAnchor="margin" w:xAlign="center" w:y="192"/>
                    <w:spacing w:before="40"/>
                    <w:jc w:val="left"/>
                    <w:rPr>
                      <w:rFonts w:cs="Arial"/>
                      <w:color w:val="000000" w:themeColor="text1"/>
                      <w:szCs w:val="20"/>
                      <w:lang w:val="en-GB"/>
                    </w:rPr>
                  </w:pPr>
                </w:p>
              </w:tc>
              <w:tc>
                <w:tcPr>
                  <w:tcW w:w="2557" w:type="dxa"/>
                </w:tcPr>
                <w:p w14:paraId="4D7794BB" w14:textId="77777777" w:rsidR="005A1252" w:rsidRDefault="005A1252" w:rsidP="00DF58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F91A531" w14:textId="77777777" w:rsidR="005A1252" w:rsidRDefault="005A1252" w:rsidP="00DF5845">
                  <w:pPr>
                    <w:framePr w:hSpace="180" w:wrap="around" w:vAnchor="text" w:hAnchor="margin" w:xAlign="center" w:y="192"/>
                    <w:spacing w:before="40"/>
                    <w:jc w:val="left"/>
                    <w:rPr>
                      <w:rFonts w:cs="Arial"/>
                      <w:color w:val="000000" w:themeColor="text1"/>
                      <w:szCs w:val="20"/>
                      <w:lang w:val="en-GB"/>
                    </w:rPr>
                  </w:pPr>
                </w:p>
              </w:tc>
            </w:tr>
          </w:tbl>
          <w:p w14:paraId="430B2D55" w14:textId="77777777" w:rsidR="005A1252" w:rsidRPr="00EA3990" w:rsidRDefault="005A1252" w:rsidP="004E1B3F">
            <w:pPr>
              <w:spacing w:before="40"/>
              <w:jc w:val="left"/>
              <w:rPr>
                <w:rFonts w:cs="Arial"/>
                <w:color w:val="000000" w:themeColor="text1"/>
                <w:szCs w:val="20"/>
                <w:lang w:val="en-GB"/>
              </w:rPr>
            </w:pPr>
          </w:p>
        </w:tc>
      </w:tr>
      <w:bookmarkEnd w:id="1"/>
    </w:tbl>
    <w:p w14:paraId="6FB90B8F" w14:textId="77777777" w:rsidR="005A1252" w:rsidRPr="00366A73" w:rsidRDefault="005A1252" w:rsidP="000E3EF7">
      <w:pPr>
        <w:spacing w:after="200" w:line="276" w:lineRule="auto"/>
        <w:jc w:val="left"/>
      </w:pPr>
    </w:p>
    <w:sectPr w:rsidR="005A1252"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DDE85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4DA65A8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E83567"/>
    <w:multiLevelType w:val="hybridMultilevel"/>
    <w:tmpl w:val="0B621E54"/>
    <w:lvl w:ilvl="0" w:tplc="FD2C3CE4">
      <w:start w:val="1"/>
      <w:numFmt w:val="bullet"/>
      <w:pStyle w:val="Bullets"/>
      <w:lvlText w:val=""/>
      <w:lvlJc w:val="left"/>
      <w:pPr>
        <w:ind w:left="720" w:hanging="360"/>
      </w:pPr>
      <w:rPr>
        <w:rFonts w:ascii="Wingdings" w:hAnsi="Wingdings" w:hint="default"/>
        <w:color w:val="292A5C"/>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0F259C"/>
    <w:multiLevelType w:val="multilevel"/>
    <w:tmpl w:val="C4988152"/>
    <w:lvl w:ilvl="0">
      <w:start w:val="1"/>
      <w:numFmt w:val="upperLetter"/>
      <w:lvlText w:val="Appendix %1."/>
      <w:lvlJc w:val="left"/>
      <w:pPr>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179E7"/>
    <w:multiLevelType w:val="hybridMultilevel"/>
    <w:tmpl w:val="BA1C6C2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1"/>
  </w:num>
  <w:num w:numId="8">
    <w:abstractNumId w:val="5"/>
  </w:num>
  <w:num w:numId="9">
    <w:abstractNumId w:val="16"/>
  </w:num>
  <w:num w:numId="10">
    <w:abstractNumId w:val="17"/>
  </w:num>
  <w:num w:numId="11">
    <w:abstractNumId w:val="7"/>
  </w:num>
  <w:num w:numId="12">
    <w:abstractNumId w:val="0"/>
  </w:num>
  <w:num w:numId="13">
    <w:abstractNumId w:val="13"/>
  </w:num>
  <w:num w:numId="14">
    <w:abstractNumId w:val="3"/>
  </w:num>
  <w:num w:numId="15">
    <w:abstractNumId w:val="14"/>
  </w:num>
  <w:num w:numId="16">
    <w:abstractNumId w:val="15"/>
  </w:num>
  <w:num w:numId="17">
    <w:abstractNumId w:val="10"/>
  </w:num>
  <w:num w:numId="18">
    <w:abstractNumId w:val="12"/>
  </w:num>
  <w:num w:numId="19">
    <w:abstractNumId w:val="0"/>
  </w:num>
  <w:num w:numId="20">
    <w:abstractNumId w:val="0"/>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DCE"/>
    <w:rsid w:val="00023BCF"/>
    <w:rsid w:val="000C15B3"/>
    <w:rsid w:val="000E3EF7"/>
    <w:rsid w:val="00104BDE"/>
    <w:rsid w:val="00143F14"/>
    <w:rsid w:val="00144E5D"/>
    <w:rsid w:val="00172BE1"/>
    <w:rsid w:val="00173E93"/>
    <w:rsid w:val="001F1F6A"/>
    <w:rsid w:val="00226A85"/>
    <w:rsid w:val="00293E5D"/>
    <w:rsid w:val="002A798A"/>
    <w:rsid w:val="002B1DC6"/>
    <w:rsid w:val="003431DC"/>
    <w:rsid w:val="00366A73"/>
    <w:rsid w:val="00370BC8"/>
    <w:rsid w:val="00372F00"/>
    <w:rsid w:val="003A4335"/>
    <w:rsid w:val="003E5706"/>
    <w:rsid w:val="004238D8"/>
    <w:rsid w:val="00424476"/>
    <w:rsid w:val="004A6FCA"/>
    <w:rsid w:val="004B2221"/>
    <w:rsid w:val="004D170A"/>
    <w:rsid w:val="004E554A"/>
    <w:rsid w:val="00520545"/>
    <w:rsid w:val="00543EF2"/>
    <w:rsid w:val="0056217D"/>
    <w:rsid w:val="005A1252"/>
    <w:rsid w:val="005E2926"/>
    <w:rsid w:val="005E5B63"/>
    <w:rsid w:val="005F3906"/>
    <w:rsid w:val="006046BC"/>
    <w:rsid w:val="00613392"/>
    <w:rsid w:val="00616B0B"/>
    <w:rsid w:val="00646B79"/>
    <w:rsid w:val="00656519"/>
    <w:rsid w:val="00674674"/>
    <w:rsid w:val="006802C0"/>
    <w:rsid w:val="0069645F"/>
    <w:rsid w:val="006A4DAA"/>
    <w:rsid w:val="006F7B37"/>
    <w:rsid w:val="007121D7"/>
    <w:rsid w:val="007410D5"/>
    <w:rsid w:val="00745A24"/>
    <w:rsid w:val="00746B82"/>
    <w:rsid w:val="007B4E2A"/>
    <w:rsid w:val="007D5170"/>
    <w:rsid w:val="007F602D"/>
    <w:rsid w:val="00823CA6"/>
    <w:rsid w:val="00894DAE"/>
    <w:rsid w:val="008B64DE"/>
    <w:rsid w:val="008D1A2B"/>
    <w:rsid w:val="008D1B2B"/>
    <w:rsid w:val="008E63F2"/>
    <w:rsid w:val="00901179"/>
    <w:rsid w:val="009034E6"/>
    <w:rsid w:val="00921319"/>
    <w:rsid w:val="00921E75"/>
    <w:rsid w:val="009263B0"/>
    <w:rsid w:val="0095390D"/>
    <w:rsid w:val="00954E4F"/>
    <w:rsid w:val="009A108C"/>
    <w:rsid w:val="009F4294"/>
    <w:rsid w:val="00A37146"/>
    <w:rsid w:val="00A46667"/>
    <w:rsid w:val="00A7575F"/>
    <w:rsid w:val="00A83DA9"/>
    <w:rsid w:val="00AD1DEC"/>
    <w:rsid w:val="00B70457"/>
    <w:rsid w:val="00BA77E0"/>
    <w:rsid w:val="00BF4D80"/>
    <w:rsid w:val="00C22530"/>
    <w:rsid w:val="00C30F56"/>
    <w:rsid w:val="00C336ED"/>
    <w:rsid w:val="00C4467B"/>
    <w:rsid w:val="00C4695A"/>
    <w:rsid w:val="00C61430"/>
    <w:rsid w:val="00C773E7"/>
    <w:rsid w:val="00CC0297"/>
    <w:rsid w:val="00CC2929"/>
    <w:rsid w:val="00D500EA"/>
    <w:rsid w:val="00D5680D"/>
    <w:rsid w:val="00D611FA"/>
    <w:rsid w:val="00D62B64"/>
    <w:rsid w:val="00D639EE"/>
    <w:rsid w:val="00D65B9D"/>
    <w:rsid w:val="00D6684C"/>
    <w:rsid w:val="00D949FB"/>
    <w:rsid w:val="00DE5E49"/>
    <w:rsid w:val="00DF5845"/>
    <w:rsid w:val="00E31AA0"/>
    <w:rsid w:val="00E33C91"/>
    <w:rsid w:val="00E57078"/>
    <w:rsid w:val="00E70392"/>
    <w:rsid w:val="00E86121"/>
    <w:rsid w:val="00EA3990"/>
    <w:rsid w:val="00EA4C16"/>
    <w:rsid w:val="00EA5822"/>
    <w:rsid w:val="00EF6ED7"/>
    <w:rsid w:val="00F26A87"/>
    <w:rsid w:val="00F479E6"/>
    <w:rsid w:val="00F60AE2"/>
    <w:rsid w:val="00F94B2A"/>
    <w:rsid w:val="00FA1A0A"/>
    <w:rsid w:val="67673E51"/>
    <w:rsid w:val="76D554AD"/>
    <w:rsid w:val="7741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EBCFD"/>
  <w15:docId w15:val="{0E3D9D83-8262-4B8B-8113-31CF1A11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A83DA9"/>
    <w:pPr>
      <w:keepNext/>
      <w:keepLines/>
      <w:spacing w:before="40" w:line="264" w:lineRule="auto"/>
      <w:ind w:left="720" w:hanging="432"/>
      <w:jc w:val="left"/>
      <w:outlineLvl w:val="2"/>
    </w:pPr>
    <w:rPr>
      <w:rFonts w:asciiTheme="majorHAnsi" w:eastAsiaTheme="majorEastAsia" w:hAnsiTheme="majorHAnsi" w:cstheme="majorBidi"/>
      <w:color w:val="243F60" w:themeColor="accent1" w:themeShade="7F"/>
      <w:sz w:val="24"/>
      <w:lang w:val="en-GB" w:eastAsia="en-US"/>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3DA9"/>
    <w:pPr>
      <w:keepNext/>
      <w:keepLines/>
      <w:spacing w:before="40" w:line="264" w:lineRule="auto"/>
      <w:ind w:left="1008" w:hanging="432"/>
      <w:jc w:val="left"/>
      <w:outlineLvl w:val="4"/>
    </w:pPr>
    <w:rPr>
      <w:rFonts w:asciiTheme="majorHAnsi" w:eastAsiaTheme="majorEastAsia" w:hAnsiTheme="majorHAnsi" w:cstheme="majorBidi"/>
      <w:color w:val="365F9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A83DA9"/>
    <w:pPr>
      <w:keepNext/>
      <w:keepLines/>
      <w:spacing w:before="40" w:line="264" w:lineRule="auto"/>
      <w:ind w:left="1152" w:hanging="432"/>
      <w:jc w:val="left"/>
      <w:outlineLvl w:val="5"/>
    </w:pPr>
    <w:rPr>
      <w:rFonts w:asciiTheme="majorHAnsi" w:eastAsiaTheme="majorEastAsia" w:hAnsiTheme="majorHAnsi" w:cstheme="majorBidi"/>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A83DA9"/>
    <w:pPr>
      <w:keepNext/>
      <w:keepLines/>
      <w:spacing w:before="40" w:line="264" w:lineRule="auto"/>
      <w:ind w:left="1296" w:hanging="288"/>
      <w:jc w:val="left"/>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uiPriority w:val="9"/>
    <w:semiHidden/>
    <w:unhideWhenUsed/>
    <w:qFormat/>
    <w:rsid w:val="00A83DA9"/>
    <w:pPr>
      <w:keepNext/>
      <w:keepLines/>
      <w:spacing w:before="40" w:line="264" w:lineRule="auto"/>
      <w:ind w:left="1440" w:hanging="432"/>
      <w:jc w:val="left"/>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A83DA9"/>
    <w:pPr>
      <w:keepNext/>
      <w:keepLines/>
      <w:spacing w:before="40" w:line="264" w:lineRule="auto"/>
      <w:ind w:left="1584" w:hanging="144"/>
      <w:jc w:val="left"/>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3DA9"/>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A83DA9"/>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A83DA9"/>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A83DA9"/>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A83D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83DA9"/>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qFormat/>
    <w:rsid w:val="00A83DA9"/>
    <w:pPr>
      <w:numPr>
        <w:numId w:val="17"/>
      </w:numPr>
      <w:spacing w:before="60" w:after="60" w:line="264" w:lineRule="auto"/>
      <w:ind w:left="1134" w:hanging="567"/>
    </w:pPr>
    <w:rPr>
      <w:rFonts w:ascii="Arial" w:eastAsiaTheme="minorHAnsi" w:hAnsi="Arial" w:cs="Arial"/>
      <w:lang w:eastAsia="en-US"/>
    </w:rPr>
  </w:style>
  <w:style w:type="paragraph" w:customStyle="1" w:styleId="TableText">
    <w:name w:val="Table Text"/>
    <w:basedOn w:val="Normal"/>
    <w:qFormat/>
    <w:rsid w:val="00A83DA9"/>
    <w:pPr>
      <w:spacing w:before="60" w:after="60" w:line="264" w:lineRule="auto"/>
      <w:jc w:val="left"/>
    </w:pPr>
    <w:rPr>
      <w:rFonts w:eastAsiaTheme="minorHAnsi" w:cstheme="minorBidi"/>
      <w:sz w:val="22"/>
      <w:szCs w:val="22"/>
      <w:lang w:val="en-GB" w:eastAsia="en-US"/>
    </w:rPr>
  </w:style>
  <w:style w:type="character" w:styleId="CommentReference">
    <w:name w:val="annotation reference"/>
    <w:basedOn w:val="DefaultParagraphFont"/>
    <w:uiPriority w:val="99"/>
    <w:semiHidden/>
    <w:unhideWhenUsed/>
    <w:rsid w:val="005E2926"/>
    <w:rPr>
      <w:sz w:val="16"/>
      <w:szCs w:val="16"/>
    </w:rPr>
  </w:style>
  <w:style w:type="paragraph" w:styleId="CommentText">
    <w:name w:val="annotation text"/>
    <w:basedOn w:val="Normal"/>
    <w:link w:val="CommentTextChar"/>
    <w:uiPriority w:val="99"/>
    <w:semiHidden/>
    <w:unhideWhenUsed/>
    <w:rsid w:val="005E2926"/>
    <w:rPr>
      <w:szCs w:val="20"/>
    </w:rPr>
  </w:style>
  <w:style w:type="character" w:customStyle="1" w:styleId="CommentTextChar">
    <w:name w:val="Comment Text Char"/>
    <w:basedOn w:val="DefaultParagraphFont"/>
    <w:link w:val="CommentText"/>
    <w:uiPriority w:val="99"/>
    <w:semiHidden/>
    <w:rsid w:val="005E2926"/>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5E2926"/>
    <w:rPr>
      <w:b/>
      <w:bCs/>
    </w:rPr>
  </w:style>
  <w:style w:type="character" w:customStyle="1" w:styleId="CommentSubjectChar">
    <w:name w:val="Comment Subject Char"/>
    <w:basedOn w:val="CommentTextChar"/>
    <w:link w:val="CommentSubject"/>
    <w:uiPriority w:val="99"/>
    <w:semiHidden/>
    <w:rsid w:val="005E2926"/>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11BBD0-74D6-4A58-BD26-F05D1306DD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BA2EA9C6-9290-4B9F-8AC7-4CFCE27B5ACB}">
      <dgm:prSet phldrT="[Text]"/>
      <dgm:spPr/>
      <dgm:t>
        <a:bodyPr/>
        <a:lstStyle/>
        <a:p>
          <a:pPr algn="ctr"/>
          <a:r>
            <a:rPr lang="en-GB"/>
            <a:t>Stategic Property Services Lead (Assets Lead)</a:t>
          </a:r>
        </a:p>
      </dgm:t>
    </dgm:pt>
    <dgm:pt modelId="{B179B326-6692-42AB-9336-48CBBD684486}" type="parTrans" cxnId="{667D85A2-1E00-4258-ADC0-3025FB160770}">
      <dgm:prSet/>
      <dgm:spPr/>
      <dgm:t>
        <a:bodyPr/>
        <a:lstStyle/>
        <a:p>
          <a:pPr algn="ctr"/>
          <a:endParaRPr lang="en-GB"/>
        </a:p>
      </dgm:t>
    </dgm:pt>
    <dgm:pt modelId="{631DD42D-40C7-46BD-AE9A-ABEEEBD74909}" type="sibTrans" cxnId="{667D85A2-1E00-4258-ADC0-3025FB160770}">
      <dgm:prSet/>
      <dgm:spPr/>
      <dgm:t>
        <a:bodyPr/>
        <a:lstStyle/>
        <a:p>
          <a:pPr algn="ctr"/>
          <a:endParaRPr lang="en-GB"/>
        </a:p>
      </dgm:t>
    </dgm:pt>
    <dgm:pt modelId="{CD05553E-9A43-4C92-8C8B-8469727A5CD4}">
      <dgm:prSet phldrT="[Text]"/>
      <dgm:spPr/>
      <dgm:t>
        <a:bodyPr/>
        <a:lstStyle/>
        <a:p>
          <a:pPr algn="ctr"/>
          <a:r>
            <a:rPr lang="en-GB" b="1"/>
            <a:t>Sustainability, Environment and  Energy Analyst</a:t>
          </a:r>
        </a:p>
      </dgm:t>
    </dgm:pt>
    <dgm:pt modelId="{FFFEFE98-3E67-4C8C-9463-9C345CC4D6B0}" type="parTrans" cxnId="{FE681E1B-D32C-42EA-A273-01A32F48A9B1}">
      <dgm:prSet/>
      <dgm:spPr/>
      <dgm:t>
        <a:bodyPr/>
        <a:lstStyle/>
        <a:p>
          <a:pPr algn="ctr"/>
          <a:endParaRPr lang="en-GB"/>
        </a:p>
      </dgm:t>
    </dgm:pt>
    <dgm:pt modelId="{05EBC828-0F26-4805-86A5-A2B78C048684}" type="sibTrans" cxnId="{FE681E1B-D32C-42EA-A273-01A32F48A9B1}">
      <dgm:prSet/>
      <dgm:spPr/>
      <dgm:t>
        <a:bodyPr/>
        <a:lstStyle/>
        <a:p>
          <a:pPr algn="ctr"/>
          <a:endParaRPr lang="en-GB"/>
        </a:p>
      </dgm:t>
    </dgm:pt>
    <dgm:pt modelId="{02DD5091-DC5E-400B-A2EE-C76594029095}">
      <dgm:prSet phldrT="[Text]"/>
      <dgm:spPr/>
      <dgm:t>
        <a:bodyPr/>
        <a:lstStyle/>
        <a:p>
          <a:pPr algn="ctr"/>
          <a:r>
            <a:rPr lang="en-GB"/>
            <a:t>Estates Manager</a:t>
          </a:r>
        </a:p>
      </dgm:t>
    </dgm:pt>
    <dgm:pt modelId="{308F35DC-3036-4098-8671-6267B9D0A8F1}" type="parTrans" cxnId="{C19A1FA3-C7C7-4468-9335-12148B5F9367}">
      <dgm:prSet/>
      <dgm:spPr/>
      <dgm:t>
        <a:bodyPr/>
        <a:lstStyle/>
        <a:p>
          <a:pPr algn="ctr"/>
          <a:endParaRPr lang="en-GB"/>
        </a:p>
      </dgm:t>
    </dgm:pt>
    <dgm:pt modelId="{B5BEAE26-5D08-4A6D-9060-78E4022DF2CB}" type="sibTrans" cxnId="{C19A1FA3-C7C7-4468-9335-12148B5F9367}">
      <dgm:prSet/>
      <dgm:spPr/>
      <dgm:t>
        <a:bodyPr/>
        <a:lstStyle/>
        <a:p>
          <a:pPr algn="ctr"/>
          <a:endParaRPr lang="en-GB"/>
        </a:p>
      </dgm:t>
    </dgm:pt>
    <dgm:pt modelId="{43C593D4-3238-4834-ACD6-6C5DA0EB66AF}" type="pres">
      <dgm:prSet presAssocID="{A011BBD0-74D6-4A58-BD26-F05D1306DD53}" presName="hierChild1" presStyleCnt="0">
        <dgm:presLayoutVars>
          <dgm:chPref val="1"/>
          <dgm:dir/>
          <dgm:animOne val="branch"/>
          <dgm:animLvl val="lvl"/>
          <dgm:resizeHandles/>
        </dgm:presLayoutVars>
      </dgm:prSet>
      <dgm:spPr/>
    </dgm:pt>
    <dgm:pt modelId="{C527B302-7888-422A-9C0F-47573698BC1E}" type="pres">
      <dgm:prSet presAssocID="{BA2EA9C6-9290-4B9F-8AC7-4CFCE27B5ACB}" presName="hierRoot1" presStyleCnt="0"/>
      <dgm:spPr/>
    </dgm:pt>
    <dgm:pt modelId="{5FEFCD09-08B2-4558-819B-ACAAEA3D9700}" type="pres">
      <dgm:prSet presAssocID="{BA2EA9C6-9290-4B9F-8AC7-4CFCE27B5ACB}" presName="composite" presStyleCnt="0"/>
      <dgm:spPr/>
    </dgm:pt>
    <dgm:pt modelId="{FA33AF97-1712-43C4-ADDB-1A5AA08E424E}" type="pres">
      <dgm:prSet presAssocID="{BA2EA9C6-9290-4B9F-8AC7-4CFCE27B5ACB}" presName="background" presStyleLbl="node0" presStyleIdx="0" presStyleCnt="1"/>
      <dgm:spPr/>
    </dgm:pt>
    <dgm:pt modelId="{816CBE71-7C64-4D2C-9201-8CEE518A7E39}" type="pres">
      <dgm:prSet presAssocID="{BA2EA9C6-9290-4B9F-8AC7-4CFCE27B5ACB}" presName="text" presStyleLbl="fgAcc0" presStyleIdx="0" presStyleCnt="1">
        <dgm:presLayoutVars>
          <dgm:chPref val="3"/>
        </dgm:presLayoutVars>
      </dgm:prSet>
      <dgm:spPr/>
    </dgm:pt>
    <dgm:pt modelId="{6F403F4C-87D0-4817-9302-B76175AA2931}" type="pres">
      <dgm:prSet presAssocID="{BA2EA9C6-9290-4B9F-8AC7-4CFCE27B5ACB}" presName="hierChild2" presStyleCnt="0"/>
      <dgm:spPr/>
    </dgm:pt>
    <dgm:pt modelId="{83D0F5BB-ECF5-4DBB-8FA9-34FAA928A8E9}" type="pres">
      <dgm:prSet presAssocID="{308F35DC-3036-4098-8671-6267B9D0A8F1}" presName="Name10" presStyleLbl="parChTrans1D2" presStyleIdx="0" presStyleCnt="2"/>
      <dgm:spPr/>
    </dgm:pt>
    <dgm:pt modelId="{12657ABA-0D3C-47E8-BE13-C09AD0C7921B}" type="pres">
      <dgm:prSet presAssocID="{02DD5091-DC5E-400B-A2EE-C76594029095}" presName="hierRoot2" presStyleCnt="0"/>
      <dgm:spPr/>
    </dgm:pt>
    <dgm:pt modelId="{512E4E74-DA9D-406C-A72C-CF16B0F51089}" type="pres">
      <dgm:prSet presAssocID="{02DD5091-DC5E-400B-A2EE-C76594029095}" presName="composite2" presStyleCnt="0"/>
      <dgm:spPr/>
    </dgm:pt>
    <dgm:pt modelId="{88DB3FBC-8C98-4605-98C8-58E57B10469B}" type="pres">
      <dgm:prSet presAssocID="{02DD5091-DC5E-400B-A2EE-C76594029095}" presName="background2" presStyleLbl="node2" presStyleIdx="0" presStyleCnt="2"/>
      <dgm:spPr/>
    </dgm:pt>
    <dgm:pt modelId="{784243DB-A6EF-4652-AB3E-9805544D6E8F}" type="pres">
      <dgm:prSet presAssocID="{02DD5091-DC5E-400B-A2EE-C76594029095}" presName="text2" presStyleLbl="fgAcc2" presStyleIdx="0" presStyleCnt="2" custLinFactNeighborX="-50300">
        <dgm:presLayoutVars>
          <dgm:chPref val="3"/>
        </dgm:presLayoutVars>
      </dgm:prSet>
      <dgm:spPr/>
    </dgm:pt>
    <dgm:pt modelId="{4BDAF24A-F6CF-410C-A55B-E0533CA47005}" type="pres">
      <dgm:prSet presAssocID="{02DD5091-DC5E-400B-A2EE-C76594029095}" presName="hierChild3" presStyleCnt="0"/>
      <dgm:spPr/>
    </dgm:pt>
    <dgm:pt modelId="{45E551CA-0A32-49F5-8DC8-A599EA273A67}" type="pres">
      <dgm:prSet presAssocID="{FFFEFE98-3E67-4C8C-9463-9C345CC4D6B0}" presName="Name10" presStyleLbl="parChTrans1D2" presStyleIdx="1" presStyleCnt="2"/>
      <dgm:spPr/>
    </dgm:pt>
    <dgm:pt modelId="{A8CBD84A-6D74-4E83-99B6-925B6AFDAE8A}" type="pres">
      <dgm:prSet presAssocID="{CD05553E-9A43-4C92-8C8B-8469727A5CD4}" presName="hierRoot2" presStyleCnt="0"/>
      <dgm:spPr/>
    </dgm:pt>
    <dgm:pt modelId="{DD0D1D7A-D640-4260-80E9-0E05DDD98954}" type="pres">
      <dgm:prSet presAssocID="{CD05553E-9A43-4C92-8C8B-8469727A5CD4}" presName="composite2" presStyleCnt="0"/>
      <dgm:spPr/>
    </dgm:pt>
    <dgm:pt modelId="{63540D1C-A765-4D88-BF2B-1B7BBFFEE15B}" type="pres">
      <dgm:prSet presAssocID="{CD05553E-9A43-4C92-8C8B-8469727A5CD4}" presName="background2" presStyleLbl="node2" presStyleIdx="1" presStyleCnt="2"/>
      <dgm:spPr/>
    </dgm:pt>
    <dgm:pt modelId="{5F773DD6-4774-46E7-B4B7-0136B9214900}" type="pres">
      <dgm:prSet presAssocID="{CD05553E-9A43-4C92-8C8B-8469727A5CD4}" presName="text2" presStyleLbl="fgAcc2" presStyleIdx="1" presStyleCnt="2" custLinFactNeighborX="33533">
        <dgm:presLayoutVars>
          <dgm:chPref val="3"/>
        </dgm:presLayoutVars>
      </dgm:prSet>
      <dgm:spPr/>
    </dgm:pt>
    <dgm:pt modelId="{8E26DA44-9946-41F9-A192-98F5C376F4D9}" type="pres">
      <dgm:prSet presAssocID="{CD05553E-9A43-4C92-8C8B-8469727A5CD4}" presName="hierChild3" presStyleCnt="0"/>
      <dgm:spPr/>
    </dgm:pt>
  </dgm:ptLst>
  <dgm:cxnLst>
    <dgm:cxn modelId="{FE681E1B-D32C-42EA-A273-01A32F48A9B1}" srcId="{BA2EA9C6-9290-4B9F-8AC7-4CFCE27B5ACB}" destId="{CD05553E-9A43-4C92-8C8B-8469727A5CD4}" srcOrd="1" destOrd="0" parTransId="{FFFEFE98-3E67-4C8C-9463-9C345CC4D6B0}" sibTransId="{05EBC828-0F26-4805-86A5-A2B78C048684}"/>
    <dgm:cxn modelId="{E329361F-ACCD-499E-8CA0-1CD45A3EB8AE}" type="presOf" srcId="{02DD5091-DC5E-400B-A2EE-C76594029095}" destId="{784243DB-A6EF-4652-AB3E-9805544D6E8F}" srcOrd="0" destOrd="0" presId="urn:microsoft.com/office/officeart/2005/8/layout/hierarchy1"/>
    <dgm:cxn modelId="{303F2966-6C39-4EDA-A513-5787DC11F65A}" type="presOf" srcId="{FFFEFE98-3E67-4C8C-9463-9C345CC4D6B0}" destId="{45E551CA-0A32-49F5-8DC8-A599EA273A67}" srcOrd="0" destOrd="0" presId="urn:microsoft.com/office/officeart/2005/8/layout/hierarchy1"/>
    <dgm:cxn modelId="{59395C54-331B-4C8B-8559-A3A18F31DCC8}" type="presOf" srcId="{BA2EA9C6-9290-4B9F-8AC7-4CFCE27B5ACB}" destId="{816CBE71-7C64-4D2C-9201-8CEE518A7E39}" srcOrd="0" destOrd="0" presId="urn:microsoft.com/office/officeart/2005/8/layout/hierarchy1"/>
    <dgm:cxn modelId="{667D85A2-1E00-4258-ADC0-3025FB160770}" srcId="{A011BBD0-74D6-4A58-BD26-F05D1306DD53}" destId="{BA2EA9C6-9290-4B9F-8AC7-4CFCE27B5ACB}" srcOrd="0" destOrd="0" parTransId="{B179B326-6692-42AB-9336-48CBBD684486}" sibTransId="{631DD42D-40C7-46BD-AE9A-ABEEEBD74909}"/>
    <dgm:cxn modelId="{C19A1FA3-C7C7-4468-9335-12148B5F9367}" srcId="{BA2EA9C6-9290-4B9F-8AC7-4CFCE27B5ACB}" destId="{02DD5091-DC5E-400B-A2EE-C76594029095}" srcOrd="0" destOrd="0" parTransId="{308F35DC-3036-4098-8671-6267B9D0A8F1}" sibTransId="{B5BEAE26-5D08-4A6D-9060-78E4022DF2CB}"/>
    <dgm:cxn modelId="{235D6BB5-D235-4D59-9F09-B4717A459613}" type="presOf" srcId="{CD05553E-9A43-4C92-8C8B-8469727A5CD4}" destId="{5F773DD6-4774-46E7-B4B7-0136B9214900}" srcOrd="0" destOrd="0" presId="urn:microsoft.com/office/officeart/2005/8/layout/hierarchy1"/>
    <dgm:cxn modelId="{D169E7E4-B032-48C2-A305-C7A1010EF87A}" type="presOf" srcId="{308F35DC-3036-4098-8671-6267B9D0A8F1}" destId="{83D0F5BB-ECF5-4DBB-8FA9-34FAA928A8E9}" srcOrd="0" destOrd="0" presId="urn:microsoft.com/office/officeart/2005/8/layout/hierarchy1"/>
    <dgm:cxn modelId="{D30D6CF8-D689-4CB9-819B-AAA3F3827369}" type="presOf" srcId="{A011BBD0-74D6-4A58-BD26-F05D1306DD53}" destId="{43C593D4-3238-4834-ACD6-6C5DA0EB66AF}" srcOrd="0" destOrd="0" presId="urn:microsoft.com/office/officeart/2005/8/layout/hierarchy1"/>
    <dgm:cxn modelId="{6C20E3D6-1B15-4350-B951-89A21244232D}" type="presParOf" srcId="{43C593D4-3238-4834-ACD6-6C5DA0EB66AF}" destId="{C527B302-7888-422A-9C0F-47573698BC1E}" srcOrd="0" destOrd="0" presId="urn:microsoft.com/office/officeart/2005/8/layout/hierarchy1"/>
    <dgm:cxn modelId="{D7455127-B455-4516-9AB3-02AB5A58AA96}" type="presParOf" srcId="{C527B302-7888-422A-9C0F-47573698BC1E}" destId="{5FEFCD09-08B2-4558-819B-ACAAEA3D9700}" srcOrd="0" destOrd="0" presId="urn:microsoft.com/office/officeart/2005/8/layout/hierarchy1"/>
    <dgm:cxn modelId="{70CF92DD-1518-49AA-81F2-38F6F4583E9C}" type="presParOf" srcId="{5FEFCD09-08B2-4558-819B-ACAAEA3D9700}" destId="{FA33AF97-1712-43C4-ADDB-1A5AA08E424E}" srcOrd="0" destOrd="0" presId="urn:microsoft.com/office/officeart/2005/8/layout/hierarchy1"/>
    <dgm:cxn modelId="{5D4C155A-60ED-477C-A102-59421C2BFB83}" type="presParOf" srcId="{5FEFCD09-08B2-4558-819B-ACAAEA3D9700}" destId="{816CBE71-7C64-4D2C-9201-8CEE518A7E39}" srcOrd="1" destOrd="0" presId="urn:microsoft.com/office/officeart/2005/8/layout/hierarchy1"/>
    <dgm:cxn modelId="{15DF3AD6-9212-4CC9-964F-D02AE71060C1}" type="presParOf" srcId="{C527B302-7888-422A-9C0F-47573698BC1E}" destId="{6F403F4C-87D0-4817-9302-B76175AA2931}" srcOrd="1" destOrd="0" presId="urn:microsoft.com/office/officeart/2005/8/layout/hierarchy1"/>
    <dgm:cxn modelId="{BAEEDD1B-BCFF-4869-84D9-AFBAB6F5C27F}" type="presParOf" srcId="{6F403F4C-87D0-4817-9302-B76175AA2931}" destId="{83D0F5BB-ECF5-4DBB-8FA9-34FAA928A8E9}" srcOrd="0" destOrd="0" presId="urn:microsoft.com/office/officeart/2005/8/layout/hierarchy1"/>
    <dgm:cxn modelId="{264A25BA-7D37-466E-8146-5977AD5CE7E2}" type="presParOf" srcId="{6F403F4C-87D0-4817-9302-B76175AA2931}" destId="{12657ABA-0D3C-47E8-BE13-C09AD0C7921B}" srcOrd="1" destOrd="0" presId="urn:microsoft.com/office/officeart/2005/8/layout/hierarchy1"/>
    <dgm:cxn modelId="{B89F63FC-2FEE-4D43-BF86-8DE0DC122FB1}" type="presParOf" srcId="{12657ABA-0D3C-47E8-BE13-C09AD0C7921B}" destId="{512E4E74-DA9D-406C-A72C-CF16B0F51089}" srcOrd="0" destOrd="0" presId="urn:microsoft.com/office/officeart/2005/8/layout/hierarchy1"/>
    <dgm:cxn modelId="{1B9DA087-8A71-485A-9A3F-60F3308C8A59}" type="presParOf" srcId="{512E4E74-DA9D-406C-A72C-CF16B0F51089}" destId="{88DB3FBC-8C98-4605-98C8-58E57B10469B}" srcOrd="0" destOrd="0" presId="urn:microsoft.com/office/officeart/2005/8/layout/hierarchy1"/>
    <dgm:cxn modelId="{52E91FF8-6EC6-4C41-A4D8-3179C87E9ED2}" type="presParOf" srcId="{512E4E74-DA9D-406C-A72C-CF16B0F51089}" destId="{784243DB-A6EF-4652-AB3E-9805544D6E8F}" srcOrd="1" destOrd="0" presId="urn:microsoft.com/office/officeart/2005/8/layout/hierarchy1"/>
    <dgm:cxn modelId="{4F654470-9E8F-4EDB-8E62-9CF1DB85B111}" type="presParOf" srcId="{12657ABA-0D3C-47E8-BE13-C09AD0C7921B}" destId="{4BDAF24A-F6CF-410C-A55B-E0533CA47005}" srcOrd="1" destOrd="0" presId="urn:microsoft.com/office/officeart/2005/8/layout/hierarchy1"/>
    <dgm:cxn modelId="{7B29C709-FC64-457F-B59C-BF81BBFA032C}" type="presParOf" srcId="{6F403F4C-87D0-4817-9302-B76175AA2931}" destId="{45E551CA-0A32-49F5-8DC8-A599EA273A67}" srcOrd="2" destOrd="0" presId="urn:microsoft.com/office/officeart/2005/8/layout/hierarchy1"/>
    <dgm:cxn modelId="{5C2C9F33-443F-4AFB-8CF0-D099F1771533}" type="presParOf" srcId="{6F403F4C-87D0-4817-9302-B76175AA2931}" destId="{A8CBD84A-6D74-4E83-99B6-925B6AFDAE8A}" srcOrd="3" destOrd="0" presId="urn:microsoft.com/office/officeart/2005/8/layout/hierarchy1"/>
    <dgm:cxn modelId="{F979F982-2074-477F-874E-79B8F7618325}" type="presParOf" srcId="{A8CBD84A-6D74-4E83-99B6-925B6AFDAE8A}" destId="{DD0D1D7A-D640-4260-80E9-0E05DDD98954}" srcOrd="0" destOrd="0" presId="urn:microsoft.com/office/officeart/2005/8/layout/hierarchy1"/>
    <dgm:cxn modelId="{E4EDDB0F-B590-4BEA-B95D-58DABCE3F921}" type="presParOf" srcId="{DD0D1D7A-D640-4260-80E9-0E05DDD98954}" destId="{63540D1C-A765-4D88-BF2B-1B7BBFFEE15B}" srcOrd="0" destOrd="0" presId="urn:microsoft.com/office/officeart/2005/8/layout/hierarchy1"/>
    <dgm:cxn modelId="{5B90F655-EF5F-4E14-A678-DD4994389CCE}" type="presParOf" srcId="{DD0D1D7A-D640-4260-80E9-0E05DDD98954}" destId="{5F773DD6-4774-46E7-B4B7-0136B9214900}" srcOrd="1" destOrd="0" presId="urn:microsoft.com/office/officeart/2005/8/layout/hierarchy1"/>
    <dgm:cxn modelId="{6E86EE11-890C-432D-B8A9-A316E510FA04}" type="presParOf" srcId="{A8CBD84A-6D74-4E83-99B6-925B6AFDAE8A}" destId="{8E26DA44-9946-41F9-A192-98F5C376F4D9}"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E551CA-0A32-49F5-8DC8-A599EA273A67}">
      <dsp:nvSpPr>
        <dsp:cNvPr id="0" name=""/>
        <dsp:cNvSpPr/>
      </dsp:nvSpPr>
      <dsp:spPr>
        <a:xfrm>
          <a:off x="1472444" y="489280"/>
          <a:ext cx="728511" cy="223865"/>
        </a:xfrm>
        <a:custGeom>
          <a:avLst/>
          <a:gdLst/>
          <a:ahLst/>
          <a:cxnLst/>
          <a:rect l="0" t="0" r="0" b="0"/>
          <a:pathLst>
            <a:path>
              <a:moveTo>
                <a:pt x="0" y="0"/>
              </a:moveTo>
              <a:lnTo>
                <a:pt x="0" y="152557"/>
              </a:lnTo>
              <a:lnTo>
                <a:pt x="728511" y="152557"/>
              </a:lnTo>
              <a:lnTo>
                <a:pt x="728511" y="223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0F5BB-ECF5-4DBB-8FA9-34FAA928A8E9}">
      <dsp:nvSpPr>
        <dsp:cNvPr id="0" name=""/>
        <dsp:cNvSpPr/>
      </dsp:nvSpPr>
      <dsp:spPr>
        <a:xfrm>
          <a:off x="614871" y="489280"/>
          <a:ext cx="857573" cy="223865"/>
        </a:xfrm>
        <a:custGeom>
          <a:avLst/>
          <a:gdLst/>
          <a:ahLst/>
          <a:cxnLst/>
          <a:rect l="0" t="0" r="0" b="0"/>
          <a:pathLst>
            <a:path>
              <a:moveTo>
                <a:pt x="857573" y="0"/>
              </a:moveTo>
              <a:lnTo>
                <a:pt x="857573" y="152557"/>
              </a:lnTo>
              <a:lnTo>
                <a:pt x="0" y="152557"/>
              </a:lnTo>
              <a:lnTo>
                <a:pt x="0" y="223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3AF97-1712-43C4-ADDB-1A5AA08E424E}">
      <dsp:nvSpPr>
        <dsp:cNvPr id="0" name=""/>
        <dsp:cNvSpPr/>
      </dsp:nvSpPr>
      <dsp:spPr>
        <a:xfrm>
          <a:off x="1087576" y="497"/>
          <a:ext cx="769737" cy="4887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6CBE71-7C64-4D2C-9201-8CEE518A7E39}">
      <dsp:nvSpPr>
        <dsp:cNvPr id="0" name=""/>
        <dsp:cNvSpPr/>
      </dsp:nvSpPr>
      <dsp:spPr>
        <a:xfrm>
          <a:off x="1173102" y="81747"/>
          <a:ext cx="769737" cy="4887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Stategic Property Services Lead (Assets Lead)</a:t>
          </a:r>
        </a:p>
      </dsp:txBody>
      <dsp:txXfrm>
        <a:off x="1187418" y="96063"/>
        <a:ext cx="741105" cy="460151"/>
      </dsp:txXfrm>
    </dsp:sp>
    <dsp:sp modelId="{88DB3FBC-8C98-4605-98C8-58E57B10469B}">
      <dsp:nvSpPr>
        <dsp:cNvPr id="0" name=""/>
        <dsp:cNvSpPr/>
      </dsp:nvSpPr>
      <dsp:spPr>
        <a:xfrm>
          <a:off x="230002" y="713146"/>
          <a:ext cx="769737" cy="4887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4243DB-A6EF-4652-AB3E-9805544D6E8F}">
      <dsp:nvSpPr>
        <dsp:cNvPr id="0" name=""/>
        <dsp:cNvSpPr/>
      </dsp:nvSpPr>
      <dsp:spPr>
        <a:xfrm>
          <a:off x="315529" y="794396"/>
          <a:ext cx="769737" cy="4887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Estates Manager</a:t>
          </a:r>
        </a:p>
      </dsp:txBody>
      <dsp:txXfrm>
        <a:off x="329845" y="808712"/>
        <a:ext cx="741105" cy="460151"/>
      </dsp:txXfrm>
    </dsp:sp>
    <dsp:sp modelId="{63540D1C-A765-4D88-BF2B-1B7BBFFEE15B}">
      <dsp:nvSpPr>
        <dsp:cNvPr id="0" name=""/>
        <dsp:cNvSpPr/>
      </dsp:nvSpPr>
      <dsp:spPr>
        <a:xfrm>
          <a:off x="1816087" y="713146"/>
          <a:ext cx="769737" cy="4887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773DD6-4774-46E7-B4B7-0136B9214900}">
      <dsp:nvSpPr>
        <dsp:cNvPr id="0" name=""/>
        <dsp:cNvSpPr/>
      </dsp:nvSpPr>
      <dsp:spPr>
        <a:xfrm>
          <a:off x="1901613" y="794396"/>
          <a:ext cx="769737" cy="4887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kern="1200"/>
            <a:t>Sustainability, Environment and  Energy Analyst</a:t>
          </a:r>
        </a:p>
      </dsp:txBody>
      <dsp:txXfrm>
        <a:off x="1915929" y="808712"/>
        <a:ext cx="741105" cy="4601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04505a-3ee0-46cc-aec6-fc2c6e5fc8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2BF65D6041B4CA01E4854258702E3" ma:contentTypeVersion="15" ma:contentTypeDescription="Crée un document." ma:contentTypeScope="" ma:versionID="15742c882f21a4b8939299f8dcdb3107">
  <xsd:schema xmlns:xsd="http://www.w3.org/2001/XMLSchema" xmlns:xs="http://www.w3.org/2001/XMLSchema" xmlns:p="http://schemas.microsoft.com/office/2006/metadata/properties" xmlns:ns2="5404505a-3ee0-46cc-aec6-fc2c6e5fc8d8" xmlns:ns3="e1962264-c725-4c58-9942-71541301cbdd" targetNamespace="http://schemas.microsoft.com/office/2006/metadata/properties" ma:root="true" ma:fieldsID="f4ddcc302c8aed6a9031937226fd9f9f" ns2:_="" ns3:_="">
    <xsd:import namespace="5404505a-3ee0-46cc-aec6-fc2c6e5fc8d8"/>
    <xsd:import namespace="e1962264-c725-4c58-9942-71541301cb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4505a-3ee0-46cc-aec6-fc2c6e5fc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962264-c725-4c58-9942-71541301cbd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5EA5D-9753-4FD9-BA2C-C10E4BB3F477}">
  <ds:schemaRefs>
    <ds:schemaRef ds:uri="http://schemas.openxmlformats.org/officeDocument/2006/bibliography"/>
  </ds:schemaRefs>
</ds:datastoreItem>
</file>

<file path=customXml/itemProps2.xml><?xml version="1.0" encoding="utf-8"?>
<ds:datastoreItem xmlns:ds="http://schemas.openxmlformats.org/officeDocument/2006/customXml" ds:itemID="{1C0FBDD1-646C-4E07-9D03-384B2C0E7C2D}">
  <ds:schemaRefs>
    <ds:schemaRef ds:uri="http://schemas.microsoft.com/office/2006/metadata/properties"/>
    <ds:schemaRef ds:uri="http://schemas.microsoft.com/office/infopath/2007/PartnerControls"/>
    <ds:schemaRef ds:uri="5404505a-3ee0-46cc-aec6-fc2c6e5fc8d8"/>
  </ds:schemaRefs>
</ds:datastoreItem>
</file>

<file path=customXml/itemProps3.xml><?xml version="1.0" encoding="utf-8"?>
<ds:datastoreItem xmlns:ds="http://schemas.openxmlformats.org/officeDocument/2006/customXml" ds:itemID="{8353F89B-9036-475E-87D0-3079EA36B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4505a-3ee0-46cc-aec6-fc2c6e5fc8d8"/>
    <ds:schemaRef ds:uri="e1962264-c725-4c58-9942-71541301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F9B22-8191-4983-A1A6-8571DD316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7139</Characters>
  <Application>Microsoft Office Word</Application>
  <DocSecurity>4</DocSecurity>
  <Lines>59</Lines>
  <Paragraphs>16</Paragraphs>
  <ScaleCrop>false</ScaleCrop>
  <Company>SODEXO</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Collinson, Olivia</cp:lastModifiedBy>
  <cp:revision>2</cp:revision>
  <dcterms:created xsi:type="dcterms:W3CDTF">2022-07-12T08:29:00Z</dcterms:created>
  <dcterms:modified xsi:type="dcterms:W3CDTF">2022-07-12T08:29:00Z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0x0101009272BF65D6041B4CA01E4854258702E3</vt:lpwstr>
  </property>
  <property fmtid="{D5CDD505-2E9C-101B-9397-08002B2CF9AE}" pid="9" name="MediaServiceImageTags">
    <vt:lpwstr/>
  </property>
</Properties>
</file>