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4459" w14:textId="77777777" w:rsidR="00366A73" w:rsidRDefault="00520545">
      <w:r>
        <w:rPr>
          <w:noProof/>
          <w:lang w:eastAsia="en-GB"/>
        </w:rPr>
        <mc:AlternateContent>
          <mc:Choice Requires="wps">
            <w:drawing>
              <wp:anchor distT="0" distB="0" distL="114300" distR="114300" simplePos="0" relativeHeight="251666432" behindDoc="0" locked="0" layoutInCell="1" allowOverlap="1" wp14:anchorId="6153D5B1" wp14:editId="6839D41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506E8" w14:textId="50848118" w:rsidR="00366A73" w:rsidRDefault="00366A73" w:rsidP="00366A73">
                            <w:pPr>
                              <w:jc w:val="left"/>
                              <w:rPr>
                                <w:color w:val="FFFFFF"/>
                                <w:sz w:val="44"/>
                                <w:szCs w:val="44"/>
                                <w:lang w:val="en-AU"/>
                              </w:rPr>
                            </w:pPr>
                            <w:r w:rsidRPr="002078FE">
                              <w:rPr>
                                <w:color w:val="FFFFFF"/>
                                <w:sz w:val="44"/>
                                <w:szCs w:val="44"/>
                                <w:lang w:val="en-AU"/>
                              </w:rPr>
                              <w:t xml:space="preserve">Job Description: </w:t>
                            </w:r>
                            <w:r w:rsidRPr="002078FE">
                              <w:rPr>
                                <w:color w:val="FFFFFF"/>
                                <w:sz w:val="44"/>
                                <w:szCs w:val="44"/>
                                <w:lang w:val="en-AU"/>
                              </w:rPr>
                              <w:br/>
                            </w:r>
                            <w:r w:rsidR="007A6ED0" w:rsidRPr="002078FE">
                              <w:rPr>
                                <w:color w:val="FFFFFF"/>
                                <w:sz w:val="44"/>
                                <w:szCs w:val="44"/>
                                <w:lang w:val="en-AU"/>
                              </w:rPr>
                              <w:t>Head of Financial Analysis</w:t>
                            </w:r>
                            <w:r w:rsidR="00366D63">
                              <w:rPr>
                                <w:color w:val="FFFFFF"/>
                                <w:sz w:val="44"/>
                                <w:szCs w:val="44"/>
                                <w:lang w:val="en-AU"/>
                              </w:rPr>
                              <w:t xml:space="preserve"> UK&amp;I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53D5B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DC506E8" w14:textId="50848118" w:rsidR="00366A73" w:rsidRDefault="00366A73" w:rsidP="00366A73">
                      <w:pPr>
                        <w:jc w:val="left"/>
                        <w:rPr>
                          <w:color w:val="FFFFFF"/>
                          <w:sz w:val="44"/>
                          <w:szCs w:val="44"/>
                          <w:lang w:val="en-AU"/>
                        </w:rPr>
                      </w:pPr>
                      <w:r w:rsidRPr="002078FE">
                        <w:rPr>
                          <w:color w:val="FFFFFF"/>
                          <w:sz w:val="44"/>
                          <w:szCs w:val="44"/>
                          <w:lang w:val="en-AU"/>
                        </w:rPr>
                        <w:t xml:space="preserve">Job Description: </w:t>
                      </w:r>
                      <w:r w:rsidRPr="002078FE">
                        <w:rPr>
                          <w:color w:val="FFFFFF"/>
                          <w:sz w:val="44"/>
                          <w:szCs w:val="44"/>
                          <w:lang w:val="en-AU"/>
                        </w:rPr>
                        <w:br/>
                      </w:r>
                      <w:r w:rsidR="007A6ED0" w:rsidRPr="002078FE">
                        <w:rPr>
                          <w:color w:val="FFFFFF"/>
                          <w:sz w:val="44"/>
                          <w:szCs w:val="44"/>
                          <w:lang w:val="en-AU"/>
                        </w:rPr>
                        <w:t>Head of Financial Analysis</w:t>
                      </w:r>
                      <w:r w:rsidR="00366D63">
                        <w:rPr>
                          <w:color w:val="FFFFFF"/>
                          <w:sz w:val="44"/>
                          <w:szCs w:val="44"/>
                          <w:lang w:val="en-AU"/>
                        </w:rPr>
                        <w:t xml:space="preserve"> UK&amp;I</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D8A9309" wp14:editId="18376C7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CBB03F0" w14:textId="77777777" w:rsidR="00366A73" w:rsidRPr="00366A73" w:rsidRDefault="00366A73" w:rsidP="00366A73"/>
    <w:p w14:paraId="2D9306D3" w14:textId="77777777" w:rsidR="00366A73" w:rsidRPr="00366A73" w:rsidRDefault="00366A73" w:rsidP="00366A73"/>
    <w:p w14:paraId="7C799135" w14:textId="77777777" w:rsidR="00366A73" w:rsidRPr="00366A73" w:rsidRDefault="00366A73" w:rsidP="00366A73"/>
    <w:p w14:paraId="5EC4A62C" w14:textId="77777777" w:rsidR="00366A73" w:rsidRPr="00366A73" w:rsidRDefault="00366A73" w:rsidP="00366A73"/>
    <w:p w14:paraId="3927D301" w14:textId="77777777" w:rsidR="00366A73" w:rsidRDefault="00366A73" w:rsidP="00366A73"/>
    <w:p w14:paraId="47D6B23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539"/>
        <w:gridCol w:w="90"/>
        <w:gridCol w:w="1618"/>
        <w:gridCol w:w="359"/>
        <w:gridCol w:w="539"/>
        <w:gridCol w:w="808"/>
        <w:gridCol w:w="898"/>
        <w:gridCol w:w="1258"/>
        <w:gridCol w:w="539"/>
        <w:gridCol w:w="1797"/>
        <w:gridCol w:w="974"/>
        <w:gridCol w:w="17"/>
      </w:tblGrid>
      <w:tr w:rsidR="00366A73" w:rsidRPr="00315425" w14:paraId="14AD2D6D" w14:textId="77777777" w:rsidTr="00C52C5F">
        <w:trPr>
          <w:trHeight w:val="327"/>
        </w:trPr>
        <w:tc>
          <w:tcPr>
            <w:tcW w:w="3253"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27FD48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189" w:type="dxa"/>
            <w:gridSpan w:val="9"/>
            <w:tcBorders>
              <w:top w:val="single" w:sz="4" w:space="0" w:color="auto"/>
              <w:left w:val="nil"/>
              <w:bottom w:val="dotted" w:sz="2" w:space="0" w:color="auto"/>
              <w:right w:val="single" w:sz="4" w:space="0" w:color="auto"/>
            </w:tcBorders>
            <w:vAlign w:val="center"/>
          </w:tcPr>
          <w:p w14:paraId="4D0A06A1" w14:textId="77777777" w:rsidR="00366A73" w:rsidRPr="00876EDD" w:rsidRDefault="0020625A" w:rsidP="00161F93">
            <w:pPr>
              <w:spacing w:before="20" w:after="20"/>
              <w:jc w:val="left"/>
              <w:rPr>
                <w:rFonts w:cs="Arial"/>
                <w:color w:val="000000"/>
                <w:szCs w:val="20"/>
              </w:rPr>
            </w:pPr>
            <w:r>
              <w:rPr>
                <w:rFonts w:cs="Arial"/>
                <w:color w:val="000000"/>
                <w:szCs w:val="20"/>
              </w:rPr>
              <w:t>Finance</w:t>
            </w:r>
          </w:p>
        </w:tc>
      </w:tr>
      <w:tr w:rsidR="00366A73" w:rsidRPr="00315425" w14:paraId="1291F308" w14:textId="77777777" w:rsidTr="00C52C5F">
        <w:trPr>
          <w:trHeight w:val="327"/>
        </w:trPr>
        <w:tc>
          <w:tcPr>
            <w:tcW w:w="325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2B4676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189" w:type="dxa"/>
            <w:gridSpan w:val="9"/>
            <w:tcBorders>
              <w:top w:val="dotted" w:sz="2" w:space="0" w:color="auto"/>
              <w:left w:val="nil"/>
              <w:bottom w:val="dotted" w:sz="2" w:space="0" w:color="auto"/>
              <w:right w:val="single" w:sz="4" w:space="0" w:color="auto"/>
            </w:tcBorders>
            <w:vAlign w:val="center"/>
          </w:tcPr>
          <w:p w14:paraId="6DEF5B64" w14:textId="5A83DEC0" w:rsidR="00366A73" w:rsidRPr="00CC21AB" w:rsidRDefault="003B6846" w:rsidP="00161F93">
            <w:pPr>
              <w:pStyle w:val="Heading2"/>
              <w:rPr>
                <w:lang w:val="en-CA"/>
              </w:rPr>
            </w:pPr>
            <w:r>
              <w:rPr>
                <w:lang w:val="en-CA"/>
              </w:rPr>
              <w:t xml:space="preserve">Head of Financial </w:t>
            </w:r>
            <w:r w:rsidR="00BC019B">
              <w:rPr>
                <w:lang w:val="en-CA"/>
              </w:rPr>
              <w:t>Analys</w:t>
            </w:r>
            <w:r>
              <w:rPr>
                <w:lang w:val="en-CA"/>
              </w:rPr>
              <w:t>is UK&amp;I</w:t>
            </w:r>
          </w:p>
        </w:tc>
      </w:tr>
      <w:tr w:rsidR="00366A73" w:rsidRPr="00315425" w14:paraId="76A742F3" w14:textId="77777777" w:rsidTr="00C52C5F">
        <w:trPr>
          <w:trHeight w:val="327"/>
        </w:trPr>
        <w:tc>
          <w:tcPr>
            <w:tcW w:w="3253"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4253C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189" w:type="dxa"/>
            <w:gridSpan w:val="9"/>
            <w:tcBorders>
              <w:top w:val="dotted" w:sz="2" w:space="0" w:color="auto"/>
              <w:left w:val="nil"/>
              <w:bottom w:val="dotted" w:sz="2" w:space="0" w:color="auto"/>
              <w:right w:val="single" w:sz="4" w:space="0" w:color="auto"/>
            </w:tcBorders>
            <w:vAlign w:val="center"/>
          </w:tcPr>
          <w:p w14:paraId="2389C069" w14:textId="1BFB062B" w:rsidR="00366A73" w:rsidRPr="00876EDD" w:rsidRDefault="00682C5E" w:rsidP="00161F93">
            <w:pPr>
              <w:spacing w:before="20" w:after="20"/>
              <w:jc w:val="left"/>
              <w:rPr>
                <w:rFonts w:cs="Arial"/>
                <w:color w:val="000000"/>
                <w:szCs w:val="20"/>
              </w:rPr>
            </w:pPr>
            <w:r>
              <w:rPr>
                <w:rFonts w:cs="Arial"/>
                <w:color w:val="000000"/>
                <w:szCs w:val="20"/>
              </w:rPr>
              <w:t>Amish Patel</w:t>
            </w:r>
          </w:p>
        </w:tc>
      </w:tr>
      <w:tr w:rsidR="00366A73" w:rsidRPr="00315425" w14:paraId="4B9B3605" w14:textId="77777777" w:rsidTr="00C52C5F">
        <w:trPr>
          <w:trHeight w:val="327"/>
        </w:trPr>
        <w:tc>
          <w:tcPr>
            <w:tcW w:w="325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C0571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189" w:type="dxa"/>
            <w:gridSpan w:val="9"/>
            <w:tcBorders>
              <w:top w:val="dotted" w:sz="2" w:space="0" w:color="auto"/>
              <w:left w:val="nil"/>
              <w:bottom w:val="dotted" w:sz="4" w:space="0" w:color="auto"/>
              <w:right w:val="single" w:sz="4" w:space="0" w:color="auto"/>
            </w:tcBorders>
            <w:vAlign w:val="center"/>
          </w:tcPr>
          <w:p w14:paraId="32D90B82" w14:textId="12733184" w:rsidR="00366A73" w:rsidRDefault="00682C5E" w:rsidP="00161F93">
            <w:pPr>
              <w:spacing w:before="20" w:after="20"/>
              <w:jc w:val="left"/>
              <w:rPr>
                <w:rFonts w:cs="Arial"/>
                <w:color w:val="000000"/>
                <w:szCs w:val="20"/>
              </w:rPr>
            </w:pPr>
            <w:r>
              <w:rPr>
                <w:rFonts w:cs="Arial"/>
                <w:color w:val="000000"/>
                <w:szCs w:val="20"/>
              </w:rPr>
              <w:t>September 2021</w:t>
            </w:r>
          </w:p>
        </w:tc>
      </w:tr>
      <w:tr w:rsidR="00366A73" w:rsidRPr="00315425" w14:paraId="155C86A0" w14:textId="77777777" w:rsidTr="00C52C5F">
        <w:trPr>
          <w:trHeight w:val="327"/>
        </w:trPr>
        <w:tc>
          <w:tcPr>
            <w:tcW w:w="3253"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7435B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189" w:type="dxa"/>
            <w:gridSpan w:val="9"/>
            <w:tcBorders>
              <w:top w:val="dotted" w:sz="2" w:space="0" w:color="auto"/>
              <w:left w:val="nil"/>
              <w:bottom w:val="dotted" w:sz="4" w:space="0" w:color="auto"/>
              <w:right w:val="single" w:sz="4" w:space="0" w:color="auto"/>
            </w:tcBorders>
            <w:vAlign w:val="center"/>
          </w:tcPr>
          <w:p w14:paraId="313D3D11" w14:textId="77777777" w:rsidR="00366A73" w:rsidRPr="00876EDD" w:rsidRDefault="00BC019B" w:rsidP="00366A73">
            <w:pPr>
              <w:spacing w:before="20" w:after="20"/>
              <w:jc w:val="left"/>
              <w:rPr>
                <w:rFonts w:cs="Arial"/>
                <w:color w:val="000000"/>
                <w:szCs w:val="20"/>
              </w:rPr>
            </w:pPr>
            <w:r>
              <w:rPr>
                <w:rFonts w:cs="Arial"/>
                <w:color w:val="000000"/>
                <w:szCs w:val="20"/>
              </w:rPr>
              <w:t>David Firth</w:t>
            </w:r>
          </w:p>
        </w:tc>
      </w:tr>
      <w:tr w:rsidR="00366A73" w:rsidRPr="00315425" w14:paraId="2FA00FF8" w14:textId="77777777" w:rsidTr="00C52C5F">
        <w:trPr>
          <w:trHeight w:val="327"/>
        </w:trPr>
        <w:tc>
          <w:tcPr>
            <w:tcW w:w="3253"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9A56C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189" w:type="dxa"/>
            <w:gridSpan w:val="9"/>
            <w:tcBorders>
              <w:top w:val="dotted" w:sz="4" w:space="0" w:color="auto"/>
              <w:left w:val="nil"/>
              <w:bottom w:val="dotted" w:sz="4" w:space="0" w:color="auto"/>
              <w:right w:val="single" w:sz="4" w:space="0" w:color="auto"/>
            </w:tcBorders>
            <w:vAlign w:val="center"/>
          </w:tcPr>
          <w:p w14:paraId="7A447742" w14:textId="77777777" w:rsidR="00366A73" w:rsidRDefault="0020625A" w:rsidP="00366A73">
            <w:pPr>
              <w:spacing w:before="20" w:after="20"/>
              <w:jc w:val="left"/>
              <w:rPr>
                <w:rFonts w:cs="Arial"/>
                <w:color w:val="000000"/>
                <w:szCs w:val="20"/>
              </w:rPr>
            </w:pPr>
            <w:r>
              <w:rPr>
                <w:rFonts w:cs="Arial"/>
                <w:color w:val="000000"/>
                <w:szCs w:val="20"/>
              </w:rPr>
              <w:t>N/A</w:t>
            </w:r>
          </w:p>
        </w:tc>
      </w:tr>
      <w:tr w:rsidR="00366A73" w:rsidRPr="00315425" w14:paraId="1A102E57" w14:textId="77777777" w:rsidTr="00C52C5F">
        <w:trPr>
          <w:trHeight w:val="327"/>
        </w:trPr>
        <w:tc>
          <w:tcPr>
            <w:tcW w:w="3253"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A9173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189" w:type="dxa"/>
            <w:gridSpan w:val="9"/>
            <w:tcBorders>
              <w:top w:val="dotted" w:sz="4" w:space="0" w:color="auto"/>
              <w:left w:val="nil"/>
              <w:bottom w:val="single" w:sz="4" w:space="0" w:color="auto"/>
              <w:right w:val="single" w:sz="4" w:space="0" w:color="auto"/>
            </w:tcBorders>
            <w:vAlign w:val="center"/>
          </w:tcPr>
          <w:p w14:paraId="290E0630" w14:textId="77777777" w:rsidR="00366A73" w:rsidRDefault="0020625A" w:rsidP="00161F93">
            <w:pPr>
              <w:spacing w:before="20" w:after="20"/>
              <w:jc w:val="left"/>
              <w:rPr>
                <w:rFonts w:cs="Arial"/>
                <w:color w:val="000000"/>
                <w:szCs w:val="20"/>
              </w:rPr>
            </w:pPr>
            <w:r>
              <w:rPr>
                <w:rFonts w:cs="Arial"/>
                <w:color w:val="000000"/>
                <w:szCs w:val="20"/>
              </w:rPr>
              <w:t>Salford</w:t>
            </w:r>
            <w:r w:rsidR="00BC019B">
              <w:rPr>
                <w:rFonts w:cs="Arial"/>
                <w:color w:val="000000"/>
                <w:szCs w:val="20"/>
              </w:rPr>
              <w:t xml:space="preserve"> / flexible</w:t>
            </w:r>
          </w:p>
        </w:tc>
      </w:tr>
      <w:tr w:rsidR="00366A73" w:rsidRPr="00315425" w14:paraId="2D3D1476" w14:textId="77777777" w:rsidTr="00C52C5F">
        <w:trPr>
          <w:gridAfter w:val="1"/>
          <w:wAfter w:w="17" w:type="dxa"/>
          <w:trHeight w:val="190"/>
        </w:trPr>
        <w:tc>
          <w:tcPr>
            <w:tcW w:w="10425" w:type="dxa"/>
            <w:gridSpan w:val="12"/>
            <w:tcBorders>
              <w:top w:val="single" w:sz="2" w:space="0" w:color="auto"/>
              <w:left w:val="nil"/>
              <w:bottom w:val="single" w:sz="2" w:space="0" w:color="auto"/>
              <w:right w:val="nil"/>
            </w:tcBorders>
          </w:tcPr>
          <w:p w14:paraId="79CE7D58" w14:textId="77777777" w:rsidR="00366A73" w:rsidRDefault="00366A73" w:rsidP="00161F93">
            <w:pPr>
              <w:jc w:val="left"/>
              <w:rPr>
                <w:rFonts w:cs="Arial"/>
                <w:sz w:val="10"/>
                <w:szCs w:val="20"/>
              </w:rPr>
            </w:pPr>
          </w:p>
          <w:p w14:paraId="01AB8C96" w14:textId="77777777" w:rsidR="00366A73" w:rsidRPr="00315425" w:rsidRDefault="00366A73" w:rsidP="00161F93">
            <w:pPr>
              <w:jc w:val="left"/>
              <w:rPr>
                <w:rFonts w:cs="Arial"/>
                <w:sz w:val="10"/>
                <w:szCs w:val="20"/>
              </w:rPr>
            </w:pPr>
          </w:p>
        </w:tc>
      </w:tr>
      <w:tr w:rsidR="00366A73" w:rsidRPr="00315425" w14:paraId="01A7784B" w14:textId="77777777" w:rsidTr="00C52C5F">
        <w:trPr>
          <w:trHeight w:val="308"/>
        </w:trPr>
        <w:tc>
          <w:tcPr>
            <w:tcW w:w="10442"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46AEA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8772249" w14:textId="77777777" w:rsidTr="00CB76C1">
        <w:trPr>
          <w:trHeight w:val="2744"/>
        </w:trPr>
        <w:tc>
          <w:tcPr>
            <w:tcW w:w="10442" w:type="dxa"/>
            <w:gridSpan w:val="13"/>
            <w:tcBorders>
              <w:top w:val="dotted" w:sz="4" w:space="0" w:color="auto"/>
              <w:left w:val="single" w:sz="4" w:space="0" w:color="auto"/>
              <w:bottom w:val="dotted" w:sz="4" w:space="0" w:color="auto"/>
              <w:right w:val="single" w:sz="2" w:space="0" w:color="auto"/>
            </w:tcBorders>
            <w:shd w:val="clear" w:color="auto" w:fill="auto"/>
            <w:vAlign w:val="center"/>
          </w:tcPr>
          <w:p w14:paraId="690B1DC1" w14:textId="77777777" w:rsidR="008124B8" w:rsidRPr="00CB76C1" w:rsidRDefault="008124B8" w:rsidP="008124B8">
            <w:pPr>
              <w:jc w:val="left"/>
            </w:pPr>
          </w:p>
          <w:p w14:paraId="6181478E" w14:textId="2C37858C" w:rsidR="008F272B" w:rsidRPr="00CB76C1" w:rsidRDefault="008F272B" w:rsidP="004619F4">
            <w:pPr>
              <w:spacing w:after="200" w:line="276" w:lineRule="auto"/>
              <w:jc w:val="left"/>
            </w:pPr>
            <w:r w:rsidRPr="00CB76C1">
              <w:t xml:space="preserve">The role is a leadership position within the newly formed Finance Centre of Excellence (CoE) for Reporting &amp; Analytics. The mission of the CoE is to provide financial insight that </w:t>
            </w:r>
            <w:r w:rsidR="00863312" w:rsidRPr="00CB76C1">
              <w:t xml:space="preserve">enhances transparency and performance. </w:t>
            </w:r>
          </w:p>
          <w:p w14:paraId="54D85C0F" w14:textId="066953A6" w:rsidR="00F32142" w:rsidRPr="00CB76C1" w:rsidRDefault="00BA26B2" w:rsidP="004619F4">
            <w:pPr>
              <w:spacing w:after="200" w:line="276" w:lineRule="auto"/>
              <w:jc w:val="left"/>
            </w:pPr>
            <w:r w:rsidRPr="00CB76C1">
              <w:t xml:space="preserve">The </w:t>
            </w:r>
            <w:r w:rsidR="007B4358" w:rsidRPr="00CB76C1">
              <w:t xml:space="preserve">purpose of the role is </w:t>
            </w:r>
            <w:r w:rsidR="00423D83" w:rsidRPr="00CB76C1">
              <w:t xml:space="preserve">to </w:t>
            </w:r>
            <w:r w:rsidR="00D717E6" w:rsidRPr="00CB76C1">
              <w:t>advance and enhance UK&amp;I financial reporting &amp; analytics through:</w:t>
            </w:r>
          </w:p>
          <w:p w14:paraId="35D87811" w14:textId="3AB79671" w:rsidR="00F32142" w:rsidRPr="00CB76C1" w:rsidRDefault="00F32142" w:rsidP="009D2860">
            <w:pPr>
              <w:pStyle w:val="ListParagraph"/>
              <w:numPr>
                <w:ilvl w:val="0"/>
                <w:numId w:val="2"/>
              </w:numPr>
              <w:spacing w:after="200" w:line="276" w:lineRule="auto"/>
              <w:jc w:val="left"/>
            </w:pPr>
            <w:r w:rsidRPr="00CB76C1">
              <w:t>D</w:t>
            </w:r>
            <w:r w:rsidR="00B74C64" w:rsidRPr="00CB76C1">
              <w:t>efin</w:t>
            </w:r>
            <w:r w:rsidR="00D717E6" w:rsidRPr="00CB76C1">
              <w:t>ing</w:t>
            </w:r>
            <w:r w:rsidR="00440C91" w:rsidRPr="00CB76C1">
              <w:t xml:space="preserve">, </w:t>
            </w:r>
            <w:r w:rsidR="00F21E49" w:rsidRPr="00CB76C1">
              <w:t>design</w:t>
            </w:r>
            <w:r w:rsidR="00D717E6" w:rsidRPr="00CB76C1">
              <w:t>ing</w:t>
            </w:r>
            <w:r w:rsidR="006057FB" w:rsidRPr="00CB76C1">
              <w:t xml:space="preserve">, </w:t>
            </w:r>
            <w:r w:rsidR="007C257C" w:rsidRPr="00CB76C1">
              <w:t>implement</w:t>
            </w:r>
            <w:r w:rsidR="00D717E6" w:rsidRPr="00CB76C1">
              <w:t>ing</w:t>
            </w:r>
            <w:r w:rsidR="007C257C" w:rsidRPr="00CB76C1">
              <w:t xml:space="preserve"> </w:t>
            </w:r>
            <w:r w:rsidR="006057FB" w:rsidRPr="00CB76C1">
              <w:t>and maintain</w:t>
            </w:r>
            <w:r w:rsidR="00D717E6" w:rsidRPr="00CB76C1">
              <w:t>ing</w:t>
            </w:r>
            <w:r w:rsidR="006057FB" w:rsidRPr="00CB76C1">
              <w:t xml:space="preserve"> a c</w:t>
            </w:r>
            <w:r w:rsidR="000164AF" w:rsidRPr="00CB76C1">
              <w:t xml:space="preserve">oherent, impactful suite of financial </w:t>
            </w:r>
            <w:r w:rsidR="00B9162F" w:rsidRPr="00CB76C1">
              <w:t>analytics</w:t>
            </w:r>
            <w:r w:rsidR="002E5357" w:rsidRPr="00CB76C1">
              <w:t xml:space="preserve"> &amp; insight</w:t>
            </w:r>
          </w:p>
          <w:p w14:paraId="04D58F6A" w14:textId="391BCB26" w:rsidR="008F272B" w:rsidRPr="00CB76C1" w:rsidRDefault="00A73647" w:rsidP="009D2860">
            <w:pPr>
              <w:pStyle w:val="ListParagraph"/>
              <w:numPr>
                <w:ilvl w:val="0"/>
                <w:numId w:val="2"/>
              </w:numPr>
              <w:spacing w:after="200" w:line="276" w:lineRule="auto"/>
              <w:jc w:val="left"/>
            </w:pPr>
            <w:r w:rsidRPr="00CB76C1">
              <w:t>Design</w:t>
            </w:r>
            <w:r w:rsidR="00D717E6" w:rsidRPr="00CB76C1">
              <w:t>ing</w:t>
            </w:r>
            <w:r w:rsidRPr="00CB76C1">
              <w:t xml:space="preserve"> and implement</w:t>
            </w:r>
            <w:r w:rsidR="00D717E6" w:rsidRPr="00CB76C1">
              <w:t>ing</w:t>
            </w:r>
            <w:r w:rsidRPr="00CB76C1">
              <w:t xml:space="preserve"> a single data analytics platform to deliver reporting and insight in an efficient and standardized way</w:t>
            </w:r>
          </w:p>
          <w:p w14:paraId="0242CA9D" w14:textId="09EDD919" w:rsidR="00A73C6D" w:rsidRDefault="00A73C6D" w:rsidP="00A73C6D">
            <w:pPr>
              <w:pStyle w:val="ListParagraph"/>
              <w:numPr>
                <w:ilvl w:val="0"/>
                <w:numId w:val="2"/>
              </w:numPr>
              <w:spacing w:after="200" w:line="276" w:lineRule="auto"/>
              <w:jc w:val="left"/>
            </w:pPr>
            <w:r w:rsidRPr="00CB76C1">
              <w:t>Lead</w:t>
            </w:r>
            <w:r w:rsidR="001E2F9F" w:rsidRPr="00CB76C1">
              <w:t>ing</w:t>
            </w:r>
            <w:r w:rsidRPr="00CB76C1">
              <w:t xml:space="preserve"> in role modelling &amp; embedding </w:t>
            </w:r>
            <w:r w:rsidR="00D613BC" w:rsidRPr="00CB76C1">
              <w:t>the CoE</w:t>
            </w:r>
            <w:r w:rsidRPr="00CB76C1">
              <w:t xml:space="preserve"> team values of collaboration, continuous </w:t>
            </w:r>
            <w:proofErr w:type="gramStart"/>
            <w:r w:rsidRPr="00CB76C1">
              <w:t>improvement</w:t>
            </w:r>
            <w:proofErr w:type="gramEnd"/>
            <w:r w:rsidRPr="00CB76C1">
              <w:t xml:space="preserve"> and data-centricity</w:t>
            </w:r>
          </w:p>
          <w:p w14:paraId="224171CE" w14:textId="77777777" w:rsidR="00CB76C1" w:rsidRDefault="00CB76C1" w:rsidP="00CB76C1">
            <w:pPr>
              <w:pStyle w:val="ListParagraph"/>
              <w:numPr>
                <w:ilvl w:val="0"/>
                <w:numId w:val="2"/>
              </w:numPr>
            </w:pPr>
            <w:r w:rsidRPr="00CB76C1">
              <w:t>Leading a team of analysts. Mentoring, coaching &amp; supporting their training &amp; development trajectories</w:t>
            </w:r>
          </w:p>
          <w:p w14:paraId="40AF19A2" w14:textId="477D054F" w:rsidR="00CB76C1" w:rsidRPr="00CB76C1" w:rsidRDefault="00CB76C1" w:rsidP="00CB76C1">
            <w:pPr>
              <w:pStyle w:val="ListParagraph"/>
              <w:ind w:left="360"/>
            </w:pPr>
          </w:p>
        </w:tc>
      </w:tr>
      <w:tr w:rsidR="00366A73" w:rsidRPr="00315425" w14:paraId="29216B8B" w14:textId="77777777" w:rsidTr="00C52C5F">
        <w:trPr>
          <w:gridAfter w:val="1"/>
          <w:wAfter w:w="17" w:type="dxa"/>
          <w:trHeight w:val="190"/>
        </w:trPr>
        <w:tc>
          <w:tcPr>
            <w:tcW w:w="10425" w:type="dxa"/>
            <w:gridSpan w:val="12"/>
            <w:tcBorders>
              <w:top w:val="single" w:sz="2" w:space="0" w:color="auto"/>
              <w:left w:val="nil"/>
              <w:bottom w:val="single" w:sz="2" w:space="0" w:color="auto"/>
              <w:right w:val="nil"/>
            </w:tcBorders>
          </w:tcPr>
          <w:p w14:paraId="2D6B1A78" w14:textId="77777777" w:rsidR="00366A73" w:rsidRDefault="00366A73" w:rsidP="00161F93">
            <w:pPr>
              <w:jc w:val="left"/>
              <w:rPr>
                <w:rFonts w:cs="Arial"/>
                <w:sz w:val="10"/>
                <w:szCs w:val="20"/>
              </w:rPr>
            </w:pPr>
          </w:p>
          <w:p w14:paraId="00E3402B" w14:textId="77777777" w:rsidR="00366A73" w:rsidRPr="00315425" w:rsidRDefault="00366A73" w:rsidP="00161F93">
            <w:pPr>
              <w:jc w:val="left"/>
              <w:rPr>
                <w:rFonts w:cs="Arial"/>
                <w:sz w:val="10"/>
                <w:szCs w:val="20"/>
              </w:rPr>
            </w:pPr>
          </w:p>
        </w:tc>
      </w:tr>
      <w:tr w:rsidR="00366A73" w:rsidRPr="00315425" w14:paraId="3EFF009A" w14:textId="77777777" w:rsidTr="00C52C5F">
        <w:trPr>
          <w:trHeight w:val="333"/>
        </w:trPr>
        <w:tc>
          <w:tcPr>
            <w:tcW w:w="10442"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22776A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323BEFA" w14:textId="77777777" w:rsidTr="00C52C5F">
        <w:trPr>
          <w:trHeight w:val="196"/>
        </w:trPr>
        <w:tc>
          <w:tcPr>
            <w:tcW w:w="1006" w:type="dxa"/>
            <w:vMerge w:val="restart"/>
            <w:tcBorders>
              <w:top w:val="dotted" w:sz="2" w:space="0" w:color="auto"/>
              <w:left w:val="single" w:sz="2" w:space="0" w:color="auto"/>
              <w:right w:val="nil"/>
            </w:tcBorders>
            <w:vAlign w:val="center"/>
          </w:tcPr>
          <w:p w14:paraId="57C6EAAD" w14:textId="77777777" w:rsidR="00366A73" w:rsidRPr="007C0E94" w:rsidRDefault="00366A73" w:rsidP="00161F93">
            <w:pPr>
              <w:rPr>
                <w:sz w:val="18"/>
                <w:szCs w:val="18"/>
              </w:rPr>
            </w:pPr>
            <w:r w:rsidRPr="007C0E94">
              <w:rPr>
                <w:sz w:val="18"/>
                <w:szCs w:val="18"/>
              </w:rPr>
              <w:t>Revenue FY</w:t>
            </w:r>
            <w:r w:rsidR="004B6581">
              <w:rPr>
                <w:sz w:val="18"/>
                <w:szCs w:val="18"/>
              </w:rPr>
              <w:t>20</w:t>
            </w:r>
            <w:r w:rsidRPr="007C0E94">
              <w:rPr>
                <w:sz w:val="18"/>
                <w:szCs w:val="18"/>
              </w:rPr>
              <w:t>:</w:t>
            </w:r>
          </w:p>
        </w:tc>
        <w:tc>
          <w:tcPr>
            <w:tcW w:w="629" w:type="dxa"/>
            <w:gridSpan w:val="2"/>
            <w:vMerge w:val="restart"/>
            <w:tcBorders>
              <w:top w:val="dotted" w:sz="2" w:space="0" w:color="auto"/>
              <w:left w:val="nil"/>
              <w:right w:val="dotted" w:sz="2" w:space="0" w:color="auto"/>
            </w:tcBorders>
            <w:vAlign w:val="center"/>
          </w:tcPr>
          <w:p w14:paraId="0525D607" w14:textId="77777777" w:rsidR="00366A73" w:rsidRPr="007C0E94" w:rsidRDefault="0086742D" w:rsidP="0086742D">
            <w:pPr>
              <w:rPr>
                <w:sz w:val="18"/>
                <w:szCs w:val="18"/>
              </w:rPr>
            </w:pPr>
            <w:r>
              <w:rPr>
                <w:sz w:val="18"/>
                <w:szCs w:val="18"/>
              </w:rPr>
              <w:t>€</w:t>
            </w:r>
            <w:r w:rsidR="004B6581">
              <w:rPr>
                <w:sz w:val="18"/>
                <w:szCs w:val="18"/>
              </w:rPr>
              <w:t>1</w:t>
            </w:r>
            <w:r>
              <w:rPr>
                <w:sz w:val="18"/>
                <w:szCs w:val="18"/>
              </w:rPr>
              <w:t>.</w:t>
            </w:r>
            <w:r w:rsidR="004B6581">
              <w:rPr>
                <w:sz w:val="18"/>
                <w:szCs w:val="18"/>
              </w:rPr>
              <w:t>9</w:t>
            </w:r>
            <w:r>
              <w:rPr>
                <w:sz w:val="18"/>
                <w:szCs w:val="18"/>
              </w:rPr>
              <w:t>bn</w:t>
            </w:r>
          </w:p>
        </w:tc>
        <w:tc>
          <w:tcPr>
            <w:tcW w:w="1977" w:type="dxa"/>
            <w:gridSpan w:val="2"/>
            <w:tcBorders>
              <w:top w:val="dotted" w:sz="2" w:space="0" w:color="auto"/>
              <w:left w:val="dotted" w:sz="2" w:space="0" w:color="auto"/>
              <w:bottom w:val="dotted" w:sz="4" w:space="0" w:color="auto"/>
              <w:right w:val="nil"/>
            </w:tcBorders>
            <w:vAlign w:val="center"/>
          </w:tcPr>
          <w:p w14:paraId="17908298" w14:textId="77777777" w:rsidR="00366A73" w:rsidRPr="007C0E94" w:rsidRDefault="00366A73" w:rsidP="00161F93">
            <w:pPr>
              <w:rPr>
                <w:sz w:val="18"/>
                <w:szCs w:val="18"/>
              </w:rPr>
            </w:pPr>
            <w:r w:rsidRPr="007C0E94">
              <w:rPr>
                <w:sz w:val="18"/>
                <w:szCs w:val="18"/>
              </w:rPr>
              <w:t>EBIT growth:</w:t>
            </w:r>
          </w:p>
        </w:tc>
        <w:tc>
          <w:tcPr>
            <w:tcW w:w="539" w:type="dxa"/>
            <w:tcBorders>
              <w:top w:val="dotted" w:sz="2" w:space="0" w:color="auto"/>
              <w:left w:val="nil"/>
              <w:bottom w:val="dotted" w:sz="4" w:space="0" w:color="auto"/>
              <w:right w:val="dotted" w:sz="4" w:space="0" w:color="auto"/>
            </w:tcBorders>
            <w:vAlign w:val="center"/>
          </w:tcPr>
          <w:p w14:paraId="1DEEAF9A" w14:textId="77777777" w:rsidR="00366A73" w:rsidRPr="007C0E94" w:rsidRDefault="00366A73" w:rsidP="00161F93">
            <w:pPr>
              <w:rPr>
                <w:sz w:val="18"/>
                <w:szCs w:val="18"/>
              </w:rPr>
            </w:pPr>
            <w:r>
              <w:rPr>
                <w:sz w:val="18"/>
                <w:szCs w:val="18"/>
              </w:rPr>
              <w:t>tbc</w:t>
            </w:r>
          </w:p>
        </w:tc>
        <w:tc>
          <w:tcPr>
            <w:tcW w:w="808" w:type="dxa"/>
            <w:vMerge w:val="restart"/>
            <w:tcBorders>
              <w:top w:val="dotted" w:sz="2" w:space="0" w:color="auto"/>
              <w:left w:val="dotted" w:sz="4" w:space="0" w:color="auto"/>
              <w:right w:val="nil"/>
            </w:tcBorders>
            <w:vAlign w:val="center"/>
          </w:tcPr>
          <w:p w14:paraId="68D36B21" w14:textId="77777777" w:rsidR="00366A73" w:rsidRPr="007C0E94" w:rsidRDefault="00366A73" w:rsidP="00161F93">
            <w:pPr>
              <w:rPr>
                <w:sz w:val="18"/>
                <w:szCs w:val="18"/>
              </w:rPr>
            </w:pPr>
            <w:r w:rsidRPr="007C0E94">
              <w:rPr>
                <w:sz w:val="18"/>
                <w:szCs w:val="18"/>
              </w:rPr>
              <w:t>Growth type:</w:t>
            </w:r>
          </w:p>
        </w:tc>
        <w:tc>
          <w:tcPr>
            <w:tcW w:w="898" w:type="dxa"/>
            <w:vMerge w:val="restart"/>
            <w:tcBorders>
              <w:top w:val="dotted" w:sz="2" w:space="0" w:color="auto"/>
              <w:left w:val="nil"/>
              <w:right w:val="nil"/>
            </w:tcBorders>
            <w:vAlign w:val="center"/>
          </w:tcPr>
          <w:p w14:paraId="11C1B612" w14:textId="77777777" w:rsidR="00366A73" w:rsidRPr="007C0E94" w:rsidRDefault="00366A73" w:rsidP="00161F93">
            <w:pPr>
              <w:rPr>
                <w:sz w:val="18"/>
                <w:szCs w:val="18"/>
              </w:rPr>
            </w:pPr>
            <w:r w:rsidRPr="007C0E94">
              <w:rPr>
                <w:sz w:val="18"/>
                <w:szCs w:val="18"/>
              </w:rPr>
              <w:t>n/a</w:t>
            </w:r>
          </w:p>
        </w:tc>
        <w:tc>
          <w:tcPr>
            <w:tcW w:w="1258" w:type="dxa"/>
            <w:vMerge w:val="restart"/>
            <w:tcBorders>
              <w:top w:val="dotted" w:sz="2" w:space="0" w:color="auto"/>
              <w:left w:val="dotted" w:sz="4" w:space="0" w:color="auto"/>
              <w:right w:val="nil"/>
            </w:tcBorders>
            <w:vAlign w:val="center"/>
          </w:tcPr>
          <w:p w14:paraId="4F72854A" w14:textId="77777777" w:rsidR="00366A73" w:rsidRPr="007C0E94" w:rsidRDefault="00366A73" w:rsidP="00161F93">
            <w:pPr>
              <w:rPr>
                <w:sz w:val="18"/>
                <w:szCs w:val="18"/>
              </w:rPr>
            </w:pPr>
            <w:r w:rsidRPr="007C0E94">
              <w:rPr>
                <w:sz w:val="18"/>
                <w:szCs w:val="18"/>
              </w:rPr>
              <w:t>Outsourcing rate:</w:t>
            </w:r>
          </w:p>
        </w:tc>
        <w:tc>
          <w:tcPr>
            <w:tcW w:w="539" w:type="dxa"/>
            <w:vMerge w:val="restart"/>
            <w:tcBorders>
              <w:top w:val="dotted" w:sz="2" w:space="0" w:color="auto"/>
              <w:left w:val="nil"/>
              <w:right w:val="dotted" w:sz="4" w:space="0" w:color="auto"/>
            </w:tcBorders>
            <w:vAlign w:val="center"/>
          </w:tcPr>
          <w:p w14:paraId="77703CEC" w14:textId="77777777" w:rsidR="00366A73" w:rsidRPr="007C0E94" w:rsidRDefault="00366A73" w:rsidP="00161F93">
            <w:pPr>
              <w:rPr>
                <w:sz w:val="18"/>
                <w:szCs w:val="18"/>
              </w:rPr>
            </w:pPr>
            <w:r w:rsidRPr="007C0E94">
              <w:rPr>
                <w:sz w:val="18"/>
                <w:szCs w:val="18"/>
              </w:rPr>
              <w:t>n/a</w:t>
            </w:r>
          </w:p>
        </w:tc>
        <w:tc>
          <w:tcPr>
            <w:tcW w:w="1797" w:type="dxa"/>
            <w:vMerge w:val="restart"/>
            <w:tcBorders>
              <w:top w:val="dotted" w:sz="2" w:space="0" w:color="auto"/>
              <w:left w:val="dotted" w:sz="4" w:space="0" w:color="auto"/>
              <w:right w:val="nil"/>
            </w:tcBorders>
            <w:vAlign w:val="center"/>
          </w:tcPr>
          <w:p w14:paraId="27DE302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88" w:type="dxa"/>
            <w:gridSpan w:val="2"/>
            <w:vMerge w:val="restart"/>
            <w:tcBorders>
              <w:top w:val="dotted" w:sz="2" w:space="0" w:color="auto"/>
              <w:left w:val="nil"/>
              <w:right w:val="single" w:sz="2" w:space="0" w:color="auto"/>
            </w:tcBorders>
            <w:vAlign w:val="center"/>
          </w:tcPr>
          <w:p w14:paraId="11EA4347" w14:textId="77777777" w:rsidR="00366A73" w:rsidRPr="007C0E94" w:rsidRDefault="00366A73" w:rsidP="00161F93">
            <w:pPr>
              <w:rPr>
                <w:sz w:val="18"/>
                <w:szCs w:val="18"/>
              </w:rPr>
            </w:pPr>
            <w:r w:rsidRPr="007C0E94">
              <w:rPr>
                <w:sz w:val="18"/>
                <w:szCs w:val="18"/>
              </w:rPr>
              <w:t>tbc</w:t>
            </w:r>
          </w:p>
        </w:tc>
      </w:tr>
      <w:tr w:rsidR="00366A73" w:rsidRPr="007C0E94" w14:paraId="572A116E" w14:textId="77777777" w:rsidTr="00C52C5F">
        <w:trPr>
          <w:trHeight w:val="222"/>
        </w:trPr>
        <w:tc>
          <w:tcPr>
            <w:tcW w:w="1006" w:type="dxa"/>
            <w:vMerge/>
            <w:tcBorders>
              <w:left w:val="single" w:sz="2" w:space="0" w:color="auto"/>
              <w:right w:val="nil"/>
            </w:tcBorders>
            <w:vAlign w:val="center"/>
          </w:tcPr>
          <w:p w14:paraId="6D6261E5" w14:textId="77777777" w:rsidR="00366A73" w:rsidRPr="007C0E94" w:rsidRDefault="00366A73" w:rsidP="00161F93">
            <w:pPr>
              <w:rPr>
                <w:sz w:val="18"/>
                <w:szCs w:val="18"/>
              </w:rPr>
            </w:pPr>
          </w:p>
        </w:tc>
        <w:tc>
          <w:tcPr>
            <w:tcW w:w="629" w:type="dxa"/>
            <w:gridSpan w:val="2"/>
            <w:vMerge/>
            <w:tcBorders>
              <w:left w:val="nil"/>
              <w:right w:val="dotted" w:sz="2" w:space="0" w:color="auto"/>
            </w:tcBorders>
            <w:vAlign w:val="center"/>
          </w:tcPr>
          <w:p w14:paraId="72528FAA" w14:textId="77777777" w:rsidR="00366A73" w:rsidRPr="007C0E94" w:rsidRDefault="00366A73" w:rsidP="00161F93">
            <w:pPr>
              <w:rPr>
                <w:sz w:val="18"/>
                <w:szCs w:val="18"/>
              </w:rPr>
            </w:pPr>
          </w:p>
        </w:tc>
        <w:tc>
          <w:tcPr>
            <w:tcW w:w="1977" w:type="dxa"/>
            <w:gridSpan w:val="2"/>
            <w:tcBorders>
              <w:top w:val="dotted" w:sz="4" w:space="0" w:color="auto"/>
              <w:left w:val="dotted" w:sz="2" w:space="0" w:color="auto"/>
              <w:bottom w:val="dotted" w:sz="4" w:space="0" w:color="auto"/>
              <w:right w:val="nil"/>
            </w:tcBorders>
            <w:vAlign w:val="center"/>
          </w:tcPr>
          <w:p w14:paraId="645E682A" w14:textId="77777777" w:rsidR="00366A73" w:rsidRPr="007C0E94" w:rsidRDefault="00366A73" w:rsidP="00161F93">
            <w:pPr>
              <w:rPr>
                <w:sz w:val="18"/>
                <w:szCs w:val="18"/>
              </w:rPr>
            </w:pPr>
            <w:r w:rsidRPr="007C0E94">
              <w:rPr>
                <w:sz w:val="18"/>
                <w:szCs w:val="18"/>
              </w:rPr>
              <w:t>EBIT margin:</w:t>
            </w:r>
          </w:p>
        </w:tc>
        <w:tc>
          <w:tcPr>
            <w:tcW w:w="539" w:type="dxa"/>
            <w:tcBorders>
              <w:top w:val="dotted" w:sz="4" w:space="0" w:color="auto"/>
              <w:left w:val="nil"/>
              <w:bottom w:val="dotted" w:sz="4" w:space="0" w:color="auto"/>
              <w:right w:val="dotted" w:sz="4" w:space="0" w:color="auto"/>
            </w:tcBorders>
            <w:vAlign w:val="center"/>
          </w:tcPr>
          <w:p w14:paraId="14CEF365" w14:textId="77777777" w:rsidR="00366A73" w:rsidRPr="007C0E94" w:rsidRDefault="00366A73" w:rsidP="00161F93">
            <w:pPr>
              <w:rPr>
                <w:sz w:val="18"/>
                <w:szCs w:val="18"/>
              </w:rPr>
            </w:pPr>
            <w:r>
              <w:rPr>
                <w:sz w:val="18"/>
                <w:szCs w:val="18"/>
              </w:rPr>
              <w:t>tbc</w:t>
            </w:r>
          </w:p>
        </w:tc>
        <w:tc>
          <w:tcPr>
            <w:tcW w:w="808" w:type="dxa"/>
            <w:vMerge/>
            <w:tcBorders>
              <w:left w:val="dotted" w:sz="4" w:space="0" w:color="auto"/>
              <w:right w:val="nil"/>
            </w:tcBorders>
            <w:vAlign w:val="center"/>
          </w:tcPr>
          <w:p w14:paraId="625C1EE4" w14:textId="77777777" w:rsidR="00366A73" w:rsidRPr="007C0E94" w:rsidRDefault="00366A73" w:rsidP="00161F93">
            <w:pPr>
              <w:rPr>
                <w:sz w:val="18"/>
                <w:szCs w:val="18"/>
              </w:rPr>
            </w:pPr>
          </w:p>
        </w:tc>
        <w:tc>
          <w:tcPr>
            <w:tcW w:w="898" w:type="dxa"/>
            <w:vMerge/>
            <w:tcBorders>
              <w:left w:val="nil"/>
              <w:right w:val="nil"/>
            </w:tcBorders>
            <w:vAlign w:val="center"/>
          </w:tcPr>
          <w:p w14:paraId="0319E953" w14:textId="77777777" w:rsidR="00366A73" w:rsidRPr="007C0E94" w:rsidRDefault="00366A73" w:rsidP="00161F93">
            <w:pPr>
              <w:rPr>
                <w:sz w:val="18"/>
                <w:szCs w:val="18"/>
              </w:rPr>
            </w:pPr>
          </w:p>
        </w:tc>
        <w:tc>
          <w:tcPr>
            <w:tcW w:w="1258" w:type="dxa"/>
            <w:vMerge/>
            <w:tcBorders>
              <w:left w:val="dotted" w:sz="4" w:space="0" w:color="auto"/>
              <w:bottom w:val="dotted" w:sz="4" w:space="0" w:color="auto"/>
              <w:right w:val="nil"/>
            </w:tcBorders>
            <w:vAlign w:val="center"/>
          </w:tcPr>
          <w:p w14:paraId="1418B620" w14:textId="77777777" w:rsidR="00366A73" w:rsidRPr="007C0E94" w:rsidRDefault="00366A73" w:rsidP="00161F93">
            <w:pPr>
              <w:rPr>
                <w:sz w:val="18"/>
                <w:szCs w:val="18"/>
              </w:rPr>
            </w:pPr>
          </w:p>
        </w:tc>
        <w:tc>
          <w:tcPr>
            <w:tcW w:w="539" w:type="dxa"/>
            <w:vMerge/>
            <w:tcBorders>
              <w:left w:val="nil"/>
              <w:bottom w:val="dotted" w:sz="4" w:space="0" w:color="auto"/>
              <w:right w:val="dotted" w:sz="4" w:space="0" w:color="auto"/>
            </w:tcBorders>
            <w:vAlign w:val="center"/>
          </w:tcPr>
          <w:p w14:paraId="130F9A1C" w14:textId="77777777" w:rsidR="00366A73" w:rsidRPr="007C0E94" w:rsidRDefault="00366A73" w:rsidP="00161F93">
            <w:pPr>
              <w:rPr>
                <w:sz w:val="18"/>
                <w:szCs w:val="18"/>
              </w:rPr>
            </w:pPr>
          </w:p>
        </w:tc>
        <w:tc>
          <w:tcPr>
            <w:tcW w:w="1797" w:type="dxa"/>
            <w:vMerge/>
            <w:tcBorders>
              <w:left w:val="dotted" w:sz="4" w:space="0" w:color="auto"/>
              <w:bottom w:val="dotted" w:sz="4" w:space="0" w:color="auto"/>
              <w:right w:val="nil"/>
            </w:tcBorders>
            <w:vAlign w:val="center"/>
          </w:tcPr>
          <w:p w14:paraId="5897DC4B" w14:textId="77777777" w:rsidR="00366A73" w:rsidRPr="007C0E94" w:rsidRDefault="00366A73" w:rsidP="00161F93">
            <w:pPr>
              <w:rPr>
                <w:sz w:val="18"/>
                <w:szCs w:val="18"/>
              </w:rPr>
            </w:pPr>
          </w:p>
        </w:tc>
        <w:tc>
          <w:tcPr>
            <w:tcW w:w="988" w:type="dxa"/>
            <w:gridSpan w:val="2"/>
            <w:vMerge/>
            <w:tcBorders>
              <w:left w:val="nil"/>
              <w:bottom w:val="dotted" w:sz="4" w:space="0" w:color="auto"/>
              <w:right w:val="single" w:sz="2" w:space="0" w:color="auto"/>
            </w:tcBorders>
            <w:vAlign w:val="center"/>
          </w:tcPr>
          <w:p w14:paraId="54EB04F5" w14:textId="77777777" w:rsidR="00366A73" w:rsidRPr="007C0E94" w:rsidRDefault="00366A73" w:rsidP="00161F93">
            <w:pPr>
              <w:rPr>
                <w:sz w:val="18"/>
                <w:szCs w:val="18"/>
              </w:rPr>
            </w:pPr>
          </w:p>
        </w:tc>
      </w:tr>
      <w:tr w:rsidR="00366A73" w:rsidRPr="007C0E94" w14:paraId="76336BDE" w14:textId="77777777" w:rsidTr="00C52C5F">
        <w:trPr>
          <w:trHeight w:val="222"/>
        </w:trPr>
        <w:tc>
          <w:tcPr>
            <w:tcW w:w="1006" w:type="dxa"/>
            <w:vMerge/>
            <w:tcBorders>
              <w:left w:val="single" w:sz="2" w:space="0" w:color="auto"/>
              <w:right w:val="nil"/>
            </w:tcBorders>
            <w:vAlign w:val="center"/>
          </w:tcPr>
          <w:p w14:paraId="03EB8E6B" w14:textId="77777777" w:rsidR="00366A73" w:rsidRPr="007C0E94" w:rsidRDefault="00366A73" w:rsidP="00161F93">
            <w:pPr>
              <w:rPr>
                <w:sz w:val="18"/>
                <w:szCs w:val="18"/>
              </w:rPr>
            </w:pPr>
          </w:p>
        </w:tc>
        <w:tc>
          <w:tcPr>
            <w:tcW w:w="629" w:type="dxa"/>
            <w:gridSpan w:val="2"/>
            <w:vMerge/>
            <w:tcBorders>
              <w:left w:val="nil"/>
              <w:right w:val="dotted" w:sz="2" w:space="0" w:color="auto"/>
            </w:tcBorders>
            <w:vAlign w:val="center"/>
          </w:tcPr>
          <w:p w14:paraId="7EC35018" w14:textId="77777777" w:rsidR="00366A73" w:rsidRPr="007C0E94" w:rsidRDefault="00366A73" w:rsidP="00161F93">
            <w:pPr>
              <w:rPr>
                <w:sz w:val="18"/>
                <w:szCs w:val="18"/>
              </w:rPr>
            </w:pPr>
          </w:p>
        </w:tc>
        <w:tc>
          <w:tcPr>
            <w:tcW w:w="1977" w:type="dxa"/>
            <w:gridSpan w:val="2"/>
            <w:tcBorders>
              <w:top w:val="dotted" w:sz="4" w:space="0" w:color="auto"/>
              <w:left w:val="dotted" w:sz="2" w:space="0" w:color="auto"/>
              <w:bottom w:val="dotted" w:sz="4" w:space="0" w:color="auto"/>
              <w:right w:val="nil"/>
            </w:tcBorders>
            <w:vAlign w:val="center"/>
          </w:tcPr>
          <w:p w14:paraId="25E4B5E3" w14:textId="77777777" w:rsidR="00366A73" w:rsidRPr="007C0E94" w:rsidRDefault="00366A73" w:rsidP="00161F93">
            <w:pPr>
              <w:rPr>
                <w:sz w:val="18"/>
                <w:szCs w:val="18"/>
              </w:rPr>
            </w:pPr>
            <w:r w:rsidRPr="007C0E94">
              <w:rPr>
                <w:sz w:val="18"/>
                <w:szCs w:val="18"/>
              </w:rPr>
              <w:t>Net income growth:</w:t>
            </w:r>
          </w:p>
        </w:tc>
        <w:tc>
          <w:tcPr>
            <w:tcW w:w="539" w:type="dxa"/>
            <w:tcBorders>
              <w:top w:val="dotted" w:sz="4" w:space="0" w:color="auto"/>
              <w:left w:val="nil"/>
              <w:bottom w:val="dotted" w:sz="4" w:space="0" w:color="auto"/>
              <w:right w:val="dotted" w:sz="4" w:space="0" w:color="auto"/>
            </w:tcBorders>
            <w:vAlign w:val="center"/>
          </w:tcPr>
          <w:p w14:paraId="52228108" w14:textId="77777777" w:rsidR="00366A73" w:rsidRPr="007C0E94" w:rsidRDefault="00366A73" w:rsidP="00161F93">
            <w:pPr>
              <w:rPr>
                <w:sz w:val="18"/>
                <w:szCs w:val="18"/>
              </w:rPr>
            </w:pPr>
            <w:r>
              <w:rPr>
                <w:sz w:val="18"/>
                <w:szCs w:val="18"/>
              </w:rPr>
              <w:t>tbc</w:t>
            </w:r>
          </w:p>
        </w:tc>
        <w:tc>
          <w:tcPr>
            <w:tcW w:w="808" w:type="dxa"/>
            <w:vMerge/>
            <w:tcBorders>
              <w:left w:val="dotted" w:sz="4" w:space="0" w:color="auto"/>
              <w:right w:val="nil"/>
            </w:tcBorders>
            <w:vAlign w:val="center"/>
          </w:tcPr>
          <w:p w14:paraId="10BCF942" w14:textId="77777777" w:rsidR="00366A73" w:rsidRPr="007C0E94" w:rsidRDefault="00366A73" w:rsidP="00161F93">
            <w:pPr>
              <w:rPr>
                <w:sz w:val="18"/>
                <w:szCs w:val="18"/>
              </w:rPr>
            </w:pPr>
          </w:p>
        </w:tc>
        <w:tc>
          <w:tcPr>
            <w:tcW w:w="898" w:type="dxa"/>
            <w:vMerge/>
            <w:tcBorders>
              <w:left w:val="nil"/>
              <w:right w:val="nil"/>
            </w:tcBorders>
            <w:vAlign w:val="center"/>
          </w:tcPr>
          <w:p w14:paraId="3CB31B4A" w14:textId="77777777" w:rsidR="00366A73" w:rsidRPr="007C0E94" w:rsidRDefault="00366A73" w:rsidP="00161F93">
            <w:pPr>
              <w:rPr>
                <w:sz w:val="18"/>
                <w:szCs w:val="18"/>
              </w:rPr>
            </w:pPr>
          </w:p>
        </w:tc>
        <w:tc>
          <w:tcPr>
            <w:tcW w:w="1258" w:type="dxa"/>
            <w:vMerge w:val="restart"/>
            <w:tcBorders>
              <w:top w:val="dotted" w:sz="4" w:space="0" w:color="auto"/>
              <w:left w:val="dotted" w:sz="4" w:space="0" w:color="auto"/>
              <w:right w:val="nil"/>
            </w:tcBorders>
            <w:vAlign w:val="center"/>
          </w:tcPr>
          <w:p w14:paraId="3E2AB635" w14:textId="77777777" w:rsidR="00366A73" w:rsidRPr="007C0E94" w:rsidRDefault="00366A73" w:rsidP="00161F93">
            <w:pPr>
              <w:rPr>
                <w:sz w:val="18"/>
                <w:szCs w:val="18"/>
              </w:rPr>
            </w:pPr>
            <w:r w:rsidRPr="007C0E94">
              <w:rPr>
                <w:sz w:val="18"/>
                <w:szCs w:val="18"/>
              </w:rPr>
              <w:t>Outsourcing growth rate:</w:t>
            </w:r>
          </w:p>
        </w:tc>
        <w:tc>
          <w:tcPr>
            <w:tcW w:w="539" w:type="dxa"/>
            <w:vMerge w:val="restart"/>
            <w:tcBorders>
              <w:top w:val="dotted" w:sz="4" w:space="0" w:color="auto"/>
              <w:left w:val="nil"/>
              <w:right w:val="dotted" w:sz="4" w:space="0" w:color="auto"/>
            </w:tcBorders>
            <w:vAlign w:val="center"/>
          </w:tcPr>
          <w:p w14:paraId="079CDE4F" w14:textId="77777777" w:rsidR="00366A73" w:rsidRPr="007C0E94" w:rsidRDefault="00366A73" w:rsidP="00161F93">
            <w:pPr>
              <w:rPr>
                <w:sz w:val="18"/>
                <w:szCs w:val="18"/>
              </w:rPr>
            </w:pPr>
            <w:r w:rsidRPr="007C0E94">
              <w:rPr>
                <w:sz w:val="18"/>
                <w:szCs w:val="18"/>
              </w:rPr>
              <w:t>n/a</w:t>
            </w:r>
          </w:p>
        </w:tc>
        <w:tc>
          <w:tcPr>
            <w:tcW w:w="1797" w:type="dxa"/>
            <w:vMerge w:val="restart"/>
            <w:tcBorders>
              <w:top w:val="dotted" w:sz="4" w:space="0" w:color="auto"/>
              <w:left w:val="dotted" w:sz="4" w:space="0" w:color="auto"/>
              <w:right w:val="nil"/>
            </w:tcBorders>
            <w:vAlign w:val="center"/>
          </w:tcPr>
          <w:p w14:paraId="28092204" w14:textId="77777777" w:rsidR="00366A73" w:rsidRPr="008071F4" w:rsidRDefault="00366A73" w:rsidP="00161F93">
            <w:pPr>
              <w:rPr>
                <w:sz w:val="18"/>
                <w:szCs w:val="18"/>
              </w:rPr>
            </w:pPr>
            <w:r>
              <w:rPr>
                <w:sz w:val="18"/>
                <w:szCs w:val="18"/>
              </w:rPr>
              <w:t xml:space="preserve">HR in Region </w:t>
            </w:r>
          </w:p>
        </w:tc>
        <w:tc>
          <w:tcPr>
            <w:tcW w:w="988" w:type="dxa"/>
            <w:gridSpan w:val="2"/>
            <w:vMerge w:val="restart"/>
            <w:tcBorders>
              <w:top w:val="dotted" w:sz="4" w:space="0" w:color="auto"/>
              <w:left w:val="nil"/>
              <w:right w:val="single" w:sz="2" w:space="0" w:color="auto"/>
            </w:tcBorders>
            <w:vAlign w:val="center"/>
          </w:tcPr>
          <w:p w14:paraId="016AB877" w14:textId="77777777" w:rsidR="00366A73" w:rsidRPr="007C0E94" w:rsidRDefault="00366A73" w:rsidP="00161F93">
            <w:pPr>
              <w:rPr>
                <w:sz w:val="18"/>
                <w:szCs w:val="18"/>
              </w:rPr>
            </w:pPr>
            <w:r w:rsidRPr="007C0E94">
              <w:rPr>
                <w:sz w:val="18"/>
                <w:szCs w:val="18"/>
              </w:rPr>
              <w:t>tbc</w:t>
            </w:r>
          </w:p>
        </w:tc>
      </w:tr>
      <w:tr w:rsidR="00366A73" w:rsidRPr="007C0E94" w14:paraId="4DEE4E79" w14:textId="77777777" w:rsidTr="00C52C5F">
        <w:trPr>
          <w:trHeight w:val="184"/>
        </w:trPr>
        <w:tc>
          <w:tcPr>
            <w:tcW w:w="1006" w:type="dxa"/>
            <w:vMerge/>
            <w:tcBorders>
              <w:left w:val="single" w:sz="2" w:space="0" w:color="auto"/>
              <w:bottom w:val="dotted" w:sz="4" w:space="0" w:color="auto"/>
              <w:right w:val="nil"/>
            </w:tcBorders>
            <w:vAlign w:val="center"/>
          </w:tcPr>
          <w:p w14:paraId="2DBE1E29" w14:textId="77777777" w:rsidR="00366A73" w:rsidRPr="007C0E94" w:rsidRDefault="00366A73" w:rsidP="00161F93">
            <w:pPr>
              <w:rPr>
                <w:sz w:val="18"/>
                <w:szCs w:val="18"/>
              </w:rPr>
            </w:pPr>
          </w:p>
        </w:tc>
        <w:tc>
          <w:tcPr>
            <w:tcW w:w="629" w:type="dxa"/>
            <w:gridSpan w:val="2"/>
            <w:vMerge/>
            <w:tcBorders>
              <w:left w:val="nil"/>
              <w:bottom w:val="dotted" w:sz="4" w:space="0" w:color="auto"/>
              <w:right w:val="dotted" w:sz="2" w:space="0" w:color="auto"/>
            </w:tcBorders>
            <w:vAlign w:val="center"/>
          </w:tcPr>
          <w:p w14:paraId="7197C94F" w14:textId="77777777" w:rsidR="00366A73" w:rsidRPr="007C0E94" w:rsidRDefault="00366A73" w:rsidP="00161F93">
            <w:pPr>
              <w:rPr>
                <w:sz w:val="18"/>
                <w:szCs w:val="18"/>
              </w:rPr>
            </w:pPr>
          </w:p>
        </w:tc>
        <w:tc>
          <w:tcPr>
            <w:tcW w:w="1977" w:type="dxa"/>
            <w:gridSpan w:val="2"/>
            <w:tcBorders>
              <w:top w:val="dotted" w:sz="4" w:space="0" w:color="auto"/>
              <w:left w:val="dotted" w:sz="2" w:space="0" w:color="auto"/>
              <w:bottom w:val="dotted" w:sz="4" w:space="0" w:color="auto"/>
              <w:right w:val="nil"/>
            </w:tcBorders>
            <w:vAlign w:val="center"/>
          </w:tcPr>
          <w:p w14:paraId="6712C14D" w14:textId="77777777" w:rsidR="00366A73" w:rsidRPr="007C0E94" w:rsidRDefault="00366A73" w:rsidP="00161F93">
            <w:pPr>
              <w:rPr>
                <w:sz w:val="18"/>
                <w:szCs w:val="18"/>
              </w:rPr>
            </w:pPr>
            <w:r w:rsidRPr="007C0E94">
              <w:rPr>
                <w:sz w:val="18"/>
                <w:szCs w:val="18"/>
              </w:rPr>
              <w:t>Cash conversion:</w:t>
            </w:r>
          </w:p>
        </w:tc>
        <w:tc>
          <w:tcPr>
            <w:tcW w:w="539" w:type="dxa"/>
            <w:tcBorders>
              <w:top w:val="dotted" w:sz="4" w:space="0" w:color="auto"/>
              <w:left w:val="nil"/>
              <w:bottom w:val="dotted" w:sz="4" w:space="0" w:color="auto"/>
              <w:right w:val="dotted" w:sz="4" w:space="0" w:color="auto"/>
            </w:tcBorders>
            <w:vAlign w:val="center"/>
          </w:tcPr>
          <w:p w14:paraId="558E8C80" w14:textId="77777777" w:rsidR="00366A73" w:rsidRPr="007C0E94" w:rsidRDefault="00366A73" w:rsidP="00161F93">
            <w:pPr>
              <w:rPr>
                <w:sz w:val="18"/>
                <w:szCs w:val="18"/>
              </w:rPr>
            </w:pPr>
            <w:r>
              <w:rPr>
                <w:sz w:val="18"/>
                <w:szCs w:val="18"/>
              </w:rPr>
              <w:t>tbc</w:t>
            </w:r>
          </w:p>
        </w:tc>
        <w:tc>
          <w:tcPr>
            <w:tcW w:w="808" w:type="dxa"/>
            <w:vMerge/>
            <w:tcBorders>
              <w:left w:val="dotted" w:sz="4" w:space="0" w:color="auto"/>
              <w:bottom w:val="dotted" w:sz="4" w:space="0" w:color="auto"/>
              <w:right w:val="nil"/>
            </w:tcBorders>
            <w:vAlign w:val="center"/>
          </w:tcPr>
          <w:p w14:paraId="58B0E90F" w14:textId="77777777" w:rsidR="00366A73" w:rsidRPr="007C0E94" w:rsidRDefault="00366A73" w:rsidP="00161F93">
            <w:pPr>
              <w:rPr>
                <w:sz w:val="18"/>
                <w:szCs w:val="18"/>
              </w:rPr>
            </w:pPr>
          </w:p>
        </w:tc>
        <w:tc>
          <w:tcPr>
            <w:tcW w:w="898" w:type="dxa"/>
            <w:vMerge/>
            <w:tcBorders>
              <w:left w:val="nil"/>
              <w:bottom w:val="dotted" w:sz="4" w:space="0" w:color="auto"/>
              <w:right w:val="nil"/>
            </w:tcBorders>
            <w:vAlign w:val="center"/>
          </w:tcPr>
          <w:p w14:paraId="15E9C722" w14:textId="77777777" w:rsidR="00366A73" w:rsidRPr="007C0E94" w:rsidRDefault="00366A73" w:rsidP="00161F93">
            <w:pPr>
              <w:rPr>
                <w:sz w:val="18"/>
                <w:szCs w:val="18"/>
              </w:rPr>
            </w:pPr>
          </w:p>
        </w:tc>
        <w:tc>
          <w:tcPr>
            <w:tcW w:w="1258" w:type="dxa"/>
            <w:vMerge/>
            <w:tcBorders>
              <w:left w:val="dotted" w:sz="4" w:space="0" w:color="auto"/>
              <w:bottom w:val="dotted" w:sz="4" w:space="0" w:color="auto"/>
              <w:right w:val="nil"/>
            </w:tcBorders>
            <w:vAlign w:val="center"/>
          </w:tcPr>
          <w:p w14:paraId="44891F4B" w14:textId="77777777" w:rsidR="00366A73" w:rsidRPr="007C0E94" w:rsidRDefault="00366A73" w:rsidP="00161F93">
            <w:pPr>
              <w:rPr>
                <w:sz w:val="18"/>
                <w:szCs w:val="18"/>
              </w:rPr>
            </w:pPr>
          </w:p>
        </w:tc>
        <w:tc>
          <w:tcPr>
            <w:tcW w:w="539" w:type="dxa"/>
            <w:vMerge/>
            <w:tcBorders>
              <w:left w:val="nil"/>
              <w:bottom w:val="dotted" w:sz="4" w:space="0" w:color="auto"/>
              <w:right w:val="dotted" w:sz="4" w:space="0" w:color="auto"/>
            </w:tcBorders>
            <w:vAlign w:val="center"/>
          </w:tcPr>
          <w:p w14:paraId="5B826613" w14:textId="77777777" w:rsidR="00366A73" w:rsidRPr="007C0E94" w:rsidRDefault="00366A73" w:rsidP="00161F93">
            <w:pPr>
              <w:rPr>
                <w:sz w:val="18"/>
                <w:szCs w:val="18"/>
              </w:rPr>
            </w:pPr>
          </w:p>
        </w:tc>
        <w:tc>
          <w:tcPr>
            <w:tcW w:w="1797" w:type="dxa"/>
            <w:vMerge/>
            <w:tcBorders>
              <w:left w:val="dotted" w:sz="4" w:space="0" w:color="auto"/>
              <w:bottom w:val="dotted" w:sz="4" w:space="0" w:color="auto"/>
              <w:right w:val="nil"/>
            </w:tcBorders>
            <w:vAlign w:val="center"/>
          </w:tcPr>
          <w:p w14:paraId="3492BAF9" w14:textId="77777777" w:rsidR="00366A73" w:rsidRPr="007C0E94" w:rsidRDefault="00366A73" w:rsidP="00161F93">
            <w:pPr>
              <w:rPr>
                <w:sz w:val="18"/>
                <w:szCs w:val="18"/>
              </w:rPr>
            </w:pPr>
          </w:p>
        </w:tc>
        <w:tc>
          <w:tcPr>
            <w:tcW w:w="988" w:type="dxa"/>
            <w:gridSpan w:val="2"/>
            <w:vMerge/>
            <w:tcBorders>
              <w:left w:val="nil"/>
              <w:bottom w:val="dotted" w:sz="2" w:space="0" w:color="auto"/>
              <w:right w:val="single" w:sz="2" w:space="0" w:color="auto"/>
            </w:tcBorders>
            <w:vAlign w:val="center"/>
          </w:tcPr>
          <w:p w14:paraId="7C1BB4A6" w14:textId="77777777" w:rsidR="00366A73" w:rsidRPr="007C0E94" w:rsidRDefault="00366A73" w:rsidP="00161F93">
            <w:pPr>
              <w:rPr>
                <w:sz w:val="18"/>
                <w:szCs w:val="18"/>
              </w:rPr>
            </w:pPr>
          </w:p>
        </w:tc>
      </w:tr>
      <w:tr w:rsidR="00366A73" w:rsidRPr="00FB6D69" w14:paraId="4725CD1B" w14:textId="77777777" w:rsidTr="00C52C5F">
        <w:trPr>
          <w:trHeight w:val="349"/>
        </w:trPr>
        <w:tc>
          <w:tcPr>
            <w:tcW w:w="1545" w:type="dxa"/>
            <w:gridSpan w:val="2"/>
            <w:tcBorders>
              <w:top w:val="dotted" w:sz="2" w:space="0" w:color="auto"/>
              <w:left w:val="single" w:sz="2" w:space="0" w:color="auto"/>
              <w:bottom w:val="single" w:sz="4" w:space="0" w:color="auto"/>
              <w:right w:val="nil"/>
            </w:tcBorders>
            <w:vAlign w:val="center"/>
          </w:tcPr>
          <w:p w14:paraId="4A454FB3" w14:textId="77777777" w:rsidR="00366A73" w:rsidRPr="00FB6D69" w:rsidRDefault="00366A73" w:rsidP="00161F93">
            <w:r w:rsidRPr="00FB6D69">
              <w:t xml:space="preserve">Characteristics </w:t>
            </w:r>
          </w:p>
        </w:tc>
        <w:tc>
          <w:tcPr>
            <w:tcW w:w="8897" w:type="dxa"/>
            <w:gridSpan w:val="11"/>
            <w:tcBorders>
              <w:top w:val="dotted" w:sz="4" w:space="0" w:color="auto"/>
              <w:left w:val="nil"/>
              <w:bottom w:val="single" w:sz="4" w:space="0" w:color="auto"/>
              <w:right w:val="single" w:sz="2" w:space="0" w:color="auto"/>
            </w:tcBorders>
            <w:vAlign w:val="center"/>
          </w:tcPr>
          <w:p w14:paraId="600F5467" w14:textId="0A8DCDA6" w:rsidR="00366A73" w:rsidRPr="00144E5D" w:rsidRDefault="007774FF" w:rsidP="00144E5D">
            <w:pPr>
              <w:numPr>
                <w:ilvl w:val="0"/>
                <w:numId w:val="1"/>
              </w:numPr>
              <w:spacing w:before="40" w:after="40"/>
              <w:jc w:val="left"/>
              <w:rPr>
                <w:rFonts w:cs="Arial"/>
                <w:color w:val="000000" w:themeColor="text1"/>
                <w:szCs w:val="20"/>
              </w:rPr>
            </w:pPr>
            <w:r>
              <w:rPr>
                <w:rFonts w:cs="Arial"/>
                <w:color w:val="000000" w:themeColor="text1"/>
                <w:szCs w:val="20"/>
              </w:rPr>
              <w:t xml:space="preserve">Leadership position with the Regional Reporting </w:t>
            </w:r>
            <w:r w:rsidR="00062502">
              <w:rPr>
                <w:rFonts w:cs="Arial"/>
                <w:color w:val="000000" w:themeColor="text1"/>
                <w:szCs w:val="20"/>
              </w:rPr>
              <w:t>&amp; Analytics Centre of Excellence supporting all segments and dimensions</w:t>
            </w:r>
          </w:p>
        </w:tc>
      </w:tr>
    </w:tbl>
    <w:p w14:paraId="103A6EE9"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149649B" wp14:editId="17A5517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8C6F76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49649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78C6F76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132D7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CBD9BE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52CF1B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7C4C0D7" w14:textId="77777777" w:rsidR="00366A73" w:rsidRPr="00315425" w:rsidRDefault="00366A73" w:rsidP="00366A73">
            <w:pPr>
              <w:jc w:val="center"/>
              <w:rPr>
                <w:rFonts w:cs="Arial"/>
                <w:b/>
                <w:sz w:val="4"/>
                <w:szCs w:val="20"/>
              </w:rPr>
            </w:pPr>
          </w:p>
          <w:p w14:paraId="3226ED4C" w14:textId="77777777" w:rsidR="00366A73" w:rsidRPr="00315425" w:rsidRDefault="00366A73" w:rsidP="00366A73">
            <w:pPr>
              <w:jc w:val="center"/>
              <w:rPr>
                <w:rFonts w:cs="Arial"/>
                <w:b/>
                <w:sz w:val="6"/>
                <w:szCs w:val="20"/>
              </w:rPr>
            </w:pPr>
          </w:p>
          <w:p w14:paraId="1A6A3ED9" w14:textId="77777777" w:rsidR="00366A73" w:rsidRDefault="00366A73" w:rsidP="00366A73">
            <w:pPr>
              <w:spacing w:after="40"/>
              <w:jc w:val="center"/>
              <w:rPr>
                <w:rFonts w:cs="Arial"/>
                <w:noProof/>
                <w:sz w:val="10"/>
                <w:szCs w:val="20"/>
                <w:lang w:eastAsia="en-US"/>
              </w:rPr>
            </w:pPr>
          </w:p>
          <w:p w14:paraId="78F9D42F" w14:textId="77777777" w:rsidR="00366A73" w:rsidRDefault="00366A73" w:rsidP="00366A73">
            <w:pPr>
              <w:spacing w:after="40"/>
              <w:jc w:val="center"/>
              <w:rPr>
                <w:rFonts w:cs="Arial"/>
                <w:noProof/>
                <w:sz w:val="10"/>
                <w:szCs w:val="20"/>
                <w:lang w:eastAsia="en-US"/>
              </w:rPr>
            </w:pPr>
          </w:p>
          <w:p w14:paraId="21E9E618" w14:textId="0CF911EB" w:rsidR="00366A73" w:rsidRPr="00D376CF" w:rsidRDefault="004A0BF0" w:rsidP="00C52C5F">
            <w:pPr>
              <w:spacing w:after="40"/>
              <w:jc w:val="center"/>
              <w:rPr>
                <w:rFonts w:cs="Arial"/>
                <w:sz w:val="14"/>
                <w:szCs w:val="20"/>
              </w:rPr>
            </w:pPr>
            <w:r w:rsidRPr="00AC131B">
              <w:rPr>
                <w:noProof/>
              </w:rPr>
              <w:drawing>
                <wp:inline distT="0" distB="0" distL="0" distR="0" wp14:anchorId="3C3252AA" wp14:editId="4084BA36">
                  <wp:extent cx="4914265" cy="1514475"/>
                  <wp:effectExtent l="0" t="38100" r="0" b="0"/>
                  <wp:docPr id="2" name="Diagram 2">
                    <a:extLst xmlns:a="http://schemas.openxmlformats.org/drawingml/2006/main">
                      <a:ext uri="{FF2B5EF4-FFF2-40B4-BE49-F238E27FC236}">
                        <a16:creationId xmlns:a16="http://schemas.microsoft.com/office/drawing/2014/main" id="{11119A97-6A8E-49B9-B5E1-62E67112C1E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14:paraId="4842193A" w14:textId="77777777" w:rsidR="00366A73" w:rsidRDefault="00366A73" w:rsidP="00366A73">
      <w:pPr>
        <w:jc w:val="left"/>
        <w:rPr>
          <w:rFonts w:cs="Arial"/>
        </w:rPr>
      </w:pPr>
    </w:p>
    <w:tbl>
      <w:tblPr>
        <w:tblpPr w:leftFromText="180" w:rightFromText="180" w:vertAnchor="text" w:horzAnchor="margin" w:tblpXSpec="center" w:tblpY="19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366A73" w:rsidRPr="0005177A" w14:paraId="5554EE3F" w14:textId="77777777" w:rsidTr="00C52C5F">
        <w:trPr>
          <w:trHeight w:val="609"/>
        </w:trPr>
        <w:tc>
          <w:tcPr>
            <w:tcW w:w="10518" w:type="dxa"/>
            <w:tcBorders>
              <w:top w:val="single" w:sz="2" w:space="0" w:color="auto"/>
              <w:left w:val="single" w:sz="4" w:space="0" w:color="auto"/>
              <w:bottom w:val="dotted" w:sz="4" w:space="0" w:color="auto"/>
              <w:right w:val="single" w:sz="4" w:space="0" w:color="auto"/>
            </w:tcBorders>
            <w:shd w:val="clear" w:color="auto" w:fill="F2F2F2"/>
            <w:vAlign w:val="center"/>
          </w:tcPr>
          <w:p w14:paraId="2ACEA9CD"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9EAA7A0" w14:textId="77777777" w:rsidTr="00C52C5F">
        <w:trPr>
          <w:trHeight w:val="1378"/>
        </w:trPr>
        <w:tc>
          <w:tcPr>
            <w:tcW w:w="10518" w:type="dxa"/>
            <w:tcBorders>
              <w:top w:val="dotted" w:sz="2" w:space="0" w:color="auto"/>
              <w:left w:val="single" w:sz="2" w:space="0" w:color="auto"/>
              <w:bottom w:val="single" w:sz="4" w:space="0" w:color="auto"/>
              <w:right w:val="single" w:sz="2" w:space="0" w:color="auto"/>
            </w:tcBorders>
          </w:tcPr>
          <w:p w14:paraId="69F3F79D" w14:textId="77777777" w:rsidR="00AC5104" w:rsidRPr="00DA3B3C" w:rsidRDefault="00C867D4" w:rsidP="000B0F16">
            <w:pPr>
              <w:pStyle w:val="ListParagraph"/>
              <w:numPr>
                <w:ilvl w:val="0"/>
                <w:numId w:val="3"/>
              </w:numPr>
              <w:spacing w:after="200" w:line="276" w:lineRule="auto"/>
              <w:jc w:val="left"/>
            </w:pPr>
            <w:r>
              <w:t>T</w:t>
            </w:r>
            <w:r w:rsidR="004429DD">
              <w:t xml:space="preserve">he UK&amp;I financial reporting &amp; analytics landscape is diverse and decentralized. The Regional Centre of </w:t>
            </w:r>
            <w:r w:rsidR="004429DD" w:rsidRPr="00DA3B3C">
              <w:t>Excellence was formed</w:t>
            </w:r>
            <w:r w:rsidR="00880362" w:rsidRPr="00DA3B3C">
              <w:t xml:space="preserve"> </w:t>
            </w:r>
            <w:r w:rsidRPr="00DA3B3C">
              <w:t xml:space="preserve">in October 2021 </w:t>
            </w:r>
            <w:r w:rsidR="00BD162D" w:rsidRPr="00DA3B3C">
              <w:t>with the purpose of delivering insight and reporting in a standard</w:t>
            </w:r>
            <w:r w:rsidR="00BB418F" w:rsidRPr="00DA3B3C">
              <w:t>, automated way.</w:t>
            </w:r>
          </w:p>
          <w:p w14:paraId="0588BDEC" w14:textId="460D3297" w:rsidR="003B6846" w:rsidRPr="0086742D" w:rsidRDefault="00E91154" w:rsidP="000B0F16">
            <w:pPr>
              <w:pStyle w:val="ListParagraph"/>
              <w:numPr>
                <w:ilvl w:val="0"/>
                <w:numId w:val="3"/>
              </w:numPr>
              <w:spacing w:after="200" w:line="276" w:lineRule="auto"/>
              <w:jc w:val="left"/>
            </w:pPr>
            <w:r w:rsidRPr="00DA3B3C">
              <w:t>The</w:t>
            </w:r>
            <w:r w:rsidR="00C9045C" w:rsidRPr="00DA3B3C">
              <w:t xml:space="preserve"> transformation of analytics and reporting</w:t>
            </w:r>
            <w:r w:rsidR="00A93979" w:rsidRPr="00DA3B3C">
              <w:t xml:space="preserve"> from a diverse, decentralized </w:t>
            </w:r>
            <w:r w:rsidR="00143BC0" w:rsidRPr="00DA3B3C">
              <w:t>landscape to a standard, automated solution with improved insight</w:t>
            </w:r>
            <w:r w:rsidR="00C9045C" w:rsidRPr="00DA3B3C">
              <w:t xml:space="preserve"> </w:t>
            </w:r>
            <w:r w:rsidR="00A03446" w:rsidRPr="00DA3B3C">
              <w:t>is</w:t>
            </w:r>
            <w:r w:rsidR="000B0F16" w:rsidRPr="00DA3B3C">
              <w:t xml:space="preserve"> </w:t>
            </w:r>
            <w:r w:rsidRPr="00DA3B3C">
              <w:t xml:space="preserve">a significant </w:t>
            </w:r>
            <w:r w:rsidR="00AC5104" w:rsidRPr="00DA3B3C">
              <w:t xml:space="preserve">&amp; complex </w:t>
            </w:r>
            <w:r w:rsidRPr="00DA3B3C">
              <w:t>change program</w:t>
            </w:r>
            <w:r w:rsidR="00B605D8" w:rsidRPr="00DA3B3C">
              <w:t xml:space="preserve"> with regional impact</w:t>
            </w:r>
            <w:r w:rsidR="009C03BA" w:rsidRPr="00DA3B3C">
              <w:t>.</w:t>
            </w:r>
            <w:r>
              <w:t xml:space="preserve"> </w:t>
            </w:r>
            <w:r w:rsidR="003F0DF5">
              <w:t xml:space="preserve"> </w:t>
            </w:r>
          </w:p>
        </w:tc>
      </w:tr>
    </w:tbl>
    <w:p w14:paraId="6A2D9B5C" w14:textId="77777777" w:rsidR="00E57078" w:rsidRDefault="00E57078" w:rsidP="0086742D">
      <w:pPr>
        <w:tabs>
          <w:tab w:val="left" w:pos="2235"/>
        </w:tabs>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9D15C5F" w14:textId="77777777" w:rsidTr="00161F93">
        <w:trPr>
          <w:trHeight w:val="565"/>
        </w:trPr>
        <w:tc>
          <w:tcPr>
            <w:tcW w:w="10458" w:type="dxa"/>
            <w:shd w:val="clear" w:color="auto" w:fill="F2F2F2"/>
            <w:vAlign w:val="center"/>
          </w:tcPr>
          <w:p w14:paraId="72AE0A6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6B57833" w14:textId="77777777" w:rsidTr="00161F93">
        <w:trPr>
          <w:trHeight w:val="620"/>
        </w:trPr>
        <w:tc>
          <w:tcPr>
            <w:tcW w:w="10458" w:type="dxa"/>
          </w:tcPr>
          <w:p w14:paraId="0FD16B47" w14:textId="77777777" w:rsidR="00F479E6" w:rsidRDefault="00F479E6" w:rsidP="00656519">
            <w:pPr>
              <w:rPr>
                <w:rFonts w:cs="Arial"/>
                <w:b/>
                <w:color w:val="000000" w:themeColor="text1"/>
                <w:szCs w:val="20"/>
              </w:rPr>
            </w:pPr>
          </w:p>
          <w:p w14:paraId="5EDC82CB" w14:textId="0CED8F1A" w:rsidR="00C651BE" w:rsidRDefault="00C651BE" w:rsidP="00C651BE">
            <w:pPr>
              <w:spacing w:after="200" w:line="276" w:lineRule="auto"/>
              <w:jc w:val="left"/>
            </w:pPr>
            <w:r>
              <w:t xml:space="preserve">Defining, designing, implementing and maintaining a coherent, impactful suite of financial </w:t>
            </w:r>
            <w:r w:rsidR="00D97067">
              <w:t>analytics</w:t>
            </w:r>
            <w:r>
              <w:t xml:space="preserve"> &amp; insight</w:t>
            </w:r>
          </w:p>
          <w:p w14:paraId="499B59CB" w14:textId="7628EFBF" w:rsidR="00C06F14" w:rsidRPr="00DA3B3C" w:rsidRDefault="00C651BE" w:rsidP="00C464AE">
            <w:pPr>
              <w:pStyle w:val="ListParagraph"/>
              <w:numPr>
                <w:ilvl w:val="0"/>
                <w:numId w:val="14"/>
              </w:numPr>
              <w:spacing w:after="200" w:line="276" w:lineRule="auto"/>
              <w:jc w:val="left"/>
            </w:pPr>
            <w:r w:rsidRPr="00DA3B3C">
              <w:t xml:space="preserve">Working with </w:t>
            </w:r>
            <w:r w:rsidR="002229F7" w:rsidRPr="00DA3B3C">
              <w:t xml:space="preserve">a </w:t>
            </w:r>
            <w:r w:rsidR="004E1235" w:rsidRPr="00DA3B3C">
              <w:t xml:space="preserve">wide </w:t>
            </w:r>
            <w:r w:rsidR="003400A5" w:rsidRPr="00DA3B3C">
              <w:t>range of</w:t>
            </w:r>
            <w:r w:rsidR="002229F7" w:rsidRPr="00DA3B3C">
              <w:t xml:space="preserve"> </w:t>
            </w:r>
            <w:r w:rsidR="00E1708A" w:rsidRPr="00DA3B3C">
              <w:t>stakeholder</w:t>
            </w:r>
            <w:r w:rsidR="00DA3B3C" w:rsidRPr="00DA3B3C">
              <w:t>s</w:t>
            </w:r>
            <w:r w:rsidR="004E1235" w:rsidRPr="00DA3B3C">
              <w:t xml:space="preserve"> </w:t>
            </w:r>
            <w:r w:rsidR="000848DA" w:rsidRPr="00DA3B3C">
              <w:t xml:space="preserve">to </w:t>
            </w:r>
            <w:r w:rsidR="0025149F" w:rsidRPr="00DA3B3C">
              <w:t>u</w:t>
            </w:r>
            <w:r w:rsidRPr="00DA3B3C">
              <w:t>nderstand business requirements</w:t>
            </w:r>
            <w:r w:rsidR="00DA3B3C" w:rsidRPr="00DA3B3C">
              <w:t xml:space="preserve"> and </w:t>
            </w:r>
            <w:r w:rsidRPr="00DA3B3C">
              <w:t xml:space="preserve">determine what </w:t>
            </w:r>
            <w:r w:rsidR="00DA3B3C" w:rsidRPr="00DA3B3C">
              <w:t xml:space="preserve">reporting </w:t>
            </w:r>
            <w:r w:rsidR="00E52F86" w:rsidRPr="00DA3B3C">
              <w:t xml:space="preserve">&amp; </w:t>
            </w:r>
            <w:r w:rsidRPr="00DA3B3C">
              <w:t xml:space="preserve">analysis is essential to the </w:t>
            </w:r>
            <w:r w:rsidR="00CD038F" w:rsidRPr="00DA3B3C">
              <w:t>organization</w:t>
            </w:r>
            <w:r w:rsidR="00C06F14" w:rsidRPr="00DA3B3C">
              <w:t>.</w:t>
            </w:r>
          </w:p>
          <w:p w14:paraId="70065E40" w14:textId="3E90C261" w:rsidR="00F36595" w:rsidRPr="00DA3B3C" w:rsidRDefault="00C06F14" w:rsidP="00C464AE">
            <w:pPr>
              <w:pStyle w:val="ListParagraph"/>
              <w:numPr>
                <w:ilvl w:val="0"/>
                <w:numId w:val="14"/>
              </w:numPr>
              <w:spacing w:after="200" w:line="276" w:lineRule="auto"/>
              <w:jc w:val="left"/>
            </w:pPr>
            <w:r w:rsidRPr="00DA3B3C">
              <w:t xml:space="preserve">Managing &amp; communicating </w:t>
            </w:r>
            <w:r w:rsidR="00734B50" w:rsidRPr="00DA3B3C">
              <w:t xml:space="preserve">a pipeline of </w:t>
            </w:r>
            <w:r w:rsidR="00C464AE" w:rsidRPr="00DA3B3C">
              <w:t xml:space="preserve">strategic </w:t>
            </w:r>
            <w:r w:rsidR="00734B50" w:rsidRPr="00DA3B3C">
              <w:t>priorities</w:t>
            </w:r>
            <w:r w:rsidRPr="00DA3B3C">
              <w:t xml:space="preserve"> for the function</w:t>
            </w:r>
            <w:r w:rsidR="00C464AE" w:rsidRPr="00DA3B3C">
              <w:t>.</w:t>
            </w:r>
          </w:p>
          <w:p w14:paraId="6F043AE2" w14:textId="2EB27812" w:rsidR="00922617" w:rsidRPr="00DA3B3C" w:rsidRDefault="00922617" w:rsidP="00485846">
            <w:pPr>
              <w:pStyle w:val="ListParagraph"/>
              <w:numPr>
                <w:ilvl w:val="0"/>
                <w:numId w:val="14"/>
              </w:numPr>
              <w:spacing w:after="200" w:line="276" w:lineRule="auto"/>
              <w:jc w:val="left"/>
            </w:pPr>
            <w:r w:rsidRPr="00DA3B3C">
              <w:t>Defining and driving success factors (e</w:t>
            </w:r>
            <w:r w:rsidR="00754BAB" w:rsidRPr="00DA3B3C">
              <w:t>.</w:t>
            </w:r>
            <w:r w:rsidRPr="00DA3B3C">
              <w:t xml:space="preserve">g. User engagement, leading indicators, report consistency) </w:t>
            </w:r>
          </w:p>
          <w:p w14:paraId="7DD62CF5" w14:textId="5923F754" w:rsidR="00B508DF" w:rsidRPr="00DA3B3C" w:rsidRDefault="00B508DF" w:rsidP="00B508DF">
            <w:pPr>
              <w:pStyle w:val="ListParagraph"/>
              <w:numPr>
                <w:ilvl w:val="0"/>
                <w:numId w:val="14"/>
              </w:numPr>
            </w:pPr>
            <w:r w:rsidRPr="00DA3B3C">
              <w:t xml:space="preserve">Embedding </w:t>
            </w:r>
            <w:r w:rsidR="00DA3B3C" w:rsidRPr="00DA3B3C">
              <w:t xml:space="preserve">Region wide </w:t>
            </w:r>
            <w:r w:rsidRPr="00DA3B3C">
              <w:t>change as we move to new ways of working and deliver new outputs</w:t>
            </w:r>
          </w:p>
          <w:p w14:paraId="367E9ABB" w14:textId="5404B9C0" w:rsidR="00296E9D" w:rsidRDefault="00296E9D" w:rsidP="00922617">
            <w:pPr>
              <w:pStyle w:val="ListParagraph"/>
              <w:spacing w:after="200" w:line="276" w:lineRule="auto"/>
              <w:jc w:val="left"/>
            </w:pPr>
          </w:p>
          <w:p w14:paraId="7FEAE8C3" w14:textId="77777777" w:rsidR="00E74346" w:rsidRDefault="00E74346" w:rsidP="00E74346">
            <w:pPr>
              <w:spacing w:after="200" w:line="276" w:lineRule="auto"/>
              <w:jc w:val="left"/>
            </w:pPr>
            <w:r>
              <w:t>Designing and implementing a single data analytics platform to deliver reporting and insight in an efficient and standardized way</w:t>
            </w:r>
          </w:p>
          <w:p w14:paraId="72B045D2" w14:textId="4FB2FBEC" w:rsidR="00D92642" w:rsidRPr="00D92642" w:rsidRDefault="00D92642" w:rsidP="00485846">
            <w:pPr>
              <w:pStyle w:val="ListParagraph"/>
              <w:numPr>
                <w:ilvl w:val="0"/>
                <w:numId w:val="14"/>
              </w:numPr>
              <w:spacing w:after="200" w:line="276" w:lineRule="auto"/>
              <w:jc w:val="left"/>
              <w:rPr>
                <w:rFonts w:cs="Arial"/>
                <w:color w:val="000000" w:themeColor="text1"/>
                <w:szCs w:val="20"/>
              </w:rPr>
            </w:pPr>
            <w:r w:rsidRPr="00D92642">
              <w:rPr>
                <w:rFonts w:cs="Arial"/>
                <w:color w:val="000000" w:themeColor="text1"/>
                <w:szCs w:val="20"/>
              </w:rPr>
              <w:t>Leading the creation of a single, central financial data analytics platform</w:t>
            </w:r>
          </w:p>
          <w:p w14:paraId="48AD6971" w14:textId="258E6D71" w:rsidR="008C6EA8" w:rsidRDefault="00B90285" w:rsidP="00485846">
            <w:pPr>
              <w:pStyle w:val="ListParagraph"/>
              <w:numPr>
                <w:ilvl w:val="0"/>
                <w:numId w:val="14"/>
              </w:numPr>
              <w:spacing w:after="200" w:line="276" w:lineRule="auto"/>
              <w:jc w:val="left"/>
            </w:pPr>
            <w:r>
              <w:t>Embedded security controls</w:t>
            </w:r>
          </w:p>
          <w:p w14:paraId="5A63EF18" w14:textId="5097C160" w:rsidR="009A2BFE" w:rsidRDefault="008B46C1" w:rsidP="008B46C1">
            <w:pPr>
              <w:pStyle w:val="ListParagraph"/>
              <w:numPr>
                <w:ilvl w:val="0"/>
                <w:numId w:val="14"/>
              </w:numPr>
              <w:spacing w:after="200" w:line="276" w:lineRule="auto"/>
              <w:jc w:val="left"/>
            </w:pPr>
            <w:r>
              <w:t>UK&amp;I contact for Global BI projects</w:t>
            </w:r>
          </w:p>
          <w:p w14:paraId="6F8F5180" w14:textId="530C291F" w:rsidR="00485846" w:rsidRDefault="00485846" w:rsidP="00485846">
            <w:pPr>
              <w:spacing w:after="200" w:line="276" w:lineRule="auto"/>
              <w:jc w:val="left"/>
            </w:pPr>
            <w:r>
              <w:t xml:space="preserve">Collaboration, </w:t>
            </w:r>
            <w:r w:rsidRPr="00395A7A">
              <w:t xml:space="preserve">continuous improvement </w:t>
            </w:r>
            <w:r>
              <w:t>and data-centricity</w:t>
            </w:r>
          </w:p>
          <w:p w14:paraId="45E8A6B4" w14:textId="66E562D2" w:rsidR="008C6EA8" w:rsidRPr="00DA3B3C" w:rsidRDefault="008C6EA8" w:rsidP="00485846">
            <w:pPr>
              <w:pStyle w:val="ListParagraph"/>
              <w:numPr>
                <w:ilvl w:val="0"/>
                <w:numId w:val="14"/>
              </w:numPr>
              <w:spacing w:after="200" w:line="276" w:lineRule="auto"/>
              <w:jc w:val="left"/>
            </w:pPr>
            <w:r w:rsidRPr="00DA3B3C">
              <w:t>Designing and delivering compelling new insight using advanced techniques (</w:t>
            </w:r>
            <w:r w:rsidR="00754BAB" w:rsidRPr="00DA3B3C">
              <w:t>e.g.</w:t>
            </w:r>
            <w:r w:rsidRPr="00DA3B3C">
              <w:t xml:space="preserve"> Power BI, machine learning, Virtual assistants)</w:t>
            </w:r>
          </w:p>
          <w:p w14:paraId="0B16CE9F" w14:textId="5A2D1409" w:rsidR="00B90285" w:rsidRPr="00DA3B3C" w:rsidRDefault="004E2610" w:rsidP="00B90285">
            <w:pPr>
              <w:pStyle w:val="ListParagraph"/>
              <w:numPr>
                <w:ilvl w:val="0"/>
                <w:numId w:val="14"/>
              </w:numPr>
              <w:spacing w:after="200" w:line="276" w:lineRule="auto"/>
              <w:jc w:val="left"/>
              <w:rPr>
                <w:rFonts w:cs="Arial"/>
                <w:color w:val="000000" w:themeColor="text1"/>
                <w:szCs w:val="20"/>
              </w:rPr>
            </w:pPr>
            <w:r w:rsidRPr="00DA3B3C">
              <w:rPr>
                <w:rFonts w:cs="Arial"/>
                <w:color w:val="000000" w:themeColor="text1"/>
                <w:szCs w:val="20"/>
              </w:rPr>
              <w:t>Appraising</w:t>
            </w:r>
            <w:r w:rsidR="0074673A" w:rsidRPr="00DA3B3C">
              <w:rPr>
                <w:rFonts w:cs="Arial"/>
                <w:color w:val="000000" w:themeColor="text1"/>
                <w:szCs w:val="20"/>
              </w:rPr>
              <w:t xml:space="preserve"> our data quality and </w:t>
            </w:r>
            <w:r w:rsidR="00620AAA" w:rsidRPr="00DA3B3C">
              <w:rPr>
                <w:rFonts w:cs="Arial"/>
                <w:color w:val="000000" w:themeColor="text1"/>
                <w:szCs w:val="20"/>
              </w:rPr>
              <w:t>processes</w:t>
            </w:r>
            <w:r w:rsidR="00827C28" w:rsidRPr="00DA3B3C">
              <w:rPr>
                <w:rFonts w:cs="Arial"/>
                <w:color w:val="000000" w:themeColor="text1"/>
                <w:szCs w:val="20"/>
              </w:rPr>
              <w:t>,</w:t>
            </w:r>
            <w:r w:rsidR="0074673A" w:rsidRPr="00DA3B3C">
              <w:rPr>
                <w:rFonts w:cs="Arial"/>
                <w:color w:val="000000" w:themeColor="text1"/>
                <w:szCs w:val="20"/>
              </w:rPr>
              <w:t xml:space="preserve"> searching for opportunities for </w:t>
            </w:r>
            <w:r w:rsidR="00B90285" w:rsidRPr="00DA3B3C">
              <w:rPr>
                <w:rFonts w:cs="Arial"/>
                <w:color w:val="000000" w:themeColor="text1"/>
                <w:szCs w:val="20"/>
              </w:rPr>
              <w:t>deeper analytics</w:t>
            </w:r>
          </w:p>
          <w:p w14:paraId="28615E38" w14:textId="53D43120" w:rsidR="00AA02E0" w:rsidRPr="00DA3B3C" w:rsidRDefault="00AA02E0" w:rsidP="00B90285">
            <w:pPr>
              <w:pStyle w:val="ListParagraph"/>
              <w:numPr>
                <w:ilvl w:val="0"/>
                <w:numId w:val="14"/>
              </w:numPr>
              <w:spacing w:after="200" w:line="276" w:lineRule="auto"/>
              <w:jc w:val="left"/>
              <w:rPr>
                <w:rFonts w:cs="Arial"/>
                <w:color w:val="000000" w:themeColor="text1"/>
                <w:szCs w:val="20"/>
              </w:rPr>
            </w:pPr>
            <w:r w:rsidRPr="00DA3B3C">
              <w:rPr>
                <w:rFonts w:cs="Arial"/>
                <w:color w:val="000000" w:themeColor="text1"/>
                <w:szCs w:val="20"/>
              </w:rPr>
              <w:t xml:space="preserve">Developing the team </w:t>
            </w:r>
            <w:r w:rsidR="00F53FEC" w:rsidRPr="00DA3B3C">
              <w:rPr>
                <w:rFonts w:cs="Arial"/>
                <w:color w:val="000000" w:themeColor="text1"/>
                <w:szCs w:val="20"/>
              </w:rPr>
              <w:t xml:space="preserve">capability as the focus moves </w:t>
            </w:r>
            <w:r w:rsidR="009238F1" w:rsidRPr="00DA3B3C">
              <w:rPr>
                <w:rFonts w:cs="Arial"/>
                <w:color w:val="000000" w:themeColor="text1"/>
                <w:szCs w:val="20"/>
              </w:rPr>
              <w:t xml:space="preserve">away from reporting churn and towards </w:t>
            </w:r>
            <w:r w:rsidR="002E76A4" w:rsidRPr="00DA3B3C">
              <w:rPr>
                <w:rFonts w:cs="Arial"/>
                <w:color w:val="000000" w:themeColor="text1"/>
                <w:szCs w:val="20"/>
              </w:rPr>
              <w:t>content and a</w:t>
            </w:r>
            <w:r w:rsidR="009238F1" w:rsidRPr="00DA3B3C">
              <w:rPr>
                <w:rFonts w:cs="Arial"/>
                <w:color w:val="000000" w:themeColor="text1"/>
                <w:szCs w:val="20"/>
              </w:rPr>
              <w:t xml:space="preserve">dvisory </w:t>
            </w:r>
            <w:r w:rsidR="000D573D" w:rsidRPr="00DA3B3C">
              <w:rPr>
                <w:rFonts w:cs="Arial"/>
                <w:color w:val="000000" w:themeColor="text1"/>
                <w:szCs w:val="20"/>
              </w:rPr>
              <w:t>(</w:t>
            </w:r>
            <w:proofErr w:type="gramStart"/>
            <w:r w:rsidR="00746422" w:rsidRPr="00DA3B3C">
              <w:rPr>
                <w:rFonts w:cs="Arial"/>
                <w:color w:val="000000" w:themeColor="text1"/>
                <w:szCs w:val="20"/>
              </w:rPr>
              <w:t>e.g.</w:t>
            </w:r>
            <w:proofErr w:type="gramEnd"/>
            <w:r w:rsidR="00746422" w:rsidRPr="00DA3B3C">
              <w:rPr>
                <w:rFonts w:cs="Arial"/>
                <w:color w:val="000000" w:themeColor="text1"/>
                <w:szCs w:val="20"/>
              </w:rPr>
              <w:t xml:space="preserve"> </w:t>
            </w:r>
            <w:r w:rsidR="000D573D" w:rsidRPr="00DA3B3C">
              <w:rPr>
                <w:rFonts w:cs="Arial"/>
                <w:color w:val="000000" w:themeColor="text1"/>
                <w:szCs w:val="20"/>
              </w:rPr>
              <w:t>coaching, mentoring, training</w:t>
            </w:r>
            <w:r w:rsidR="00DA3B3C" w:rsidRPr="00DA3B3C">
              <w:rPr>
                <w:rFonts w:cs="Arial"/>
                <w:color w:val="000000" w:themeColor="text1"/>
                <w:szCs w:val="20"/>
              </w:rPr>
              <w:t>,</w:t>
            </w:r>
            <w:r w:rsidR="00746422" w:rsidRPr="00DA3B3C">
              <w:rPr>
                <w:rFonts w:cs="Arial"/>
                <w:color w:val="000000" w:themeColor="text1"/>
                <w:szCs w:val="20"/>
              </w:rPr>
              <w:t xml:space="preserve"> support</w:t>
            </w:r>
            <w:r w:rsidR="00633327" w:rsidRPr="00DA3B3C">
              <w:rPr>
                <w:rFonts w:cs="Arial"/>
                <w:color w:val="000000" w:themeColor="text1"/>
                <w:szCs w:val="20"/>
              </w:rPr>
              <w:t xml:space="preserve"> &amp; career development</w:t>
            </w:r>
            <w:r w:rsidR="00746422" w:rsidRPr="00DA3B3C">
              <w:rPr>
                <w:rFonts w:cs="Arial"/>
                <w:color w:val="000000" w:themeColor="text1"/>
                <w:szCs w:val="20"/>
              </w:rPr>
              <w:t>)</w:t>
            </w:r>
          </w:p>
          <w:p w14:paraId="1C1E6FD8" w14:textId="77777777" w:rsidR="006D7A84" w:rsidRPr="00E14ECB" w:rsidRDefault="006D7A84" w:rsidP="00E14ECB">
            <w:pPr>
              <w:ind w:left="360"/>
              <w:rPr>
                <w:rFonts w:cs="Arial"/>
                <w:color w:val="000000" w:themeColor="text1"/>
                <w:szCs w:val="20"/>
              </w:rPr>
            </w:pPr>
          </w:p>
        </w:tc>
      </w:tr>
    </w:tbl>
    <w:p w14:paraId="0AD1285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9A7C87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05C6C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6B4BC80" w14:textId="77777777" w:rsidTr="00161F93">
        <w:trPr>
          <w:trHeight w:val="620"/>
        </w:trPr>
        <w:tc>
          <w:tcPr>
            <w:tcW w:w="10456" w:type="dxa"/>
            <w:tcBorders>
              <w:top w:val="nil"/>
              <w:left w:val="single" w:sz="2" w:space="0" w:color="auto"/>
              <w:bottom w:val="single" w:sz="4" w:space="0" w:color="auto"/>
              <w:right w:val="single" w:sz="4" w:space="0" w:color="auto"/>
            </w:tcBorders>
          </w:tcPr>
          <w:p w14:paraId="54C14C19" w14:textId="77777777" w:rsidR="00745A24" w:rsidRDefault="00395A7A" w:rsidP="002B7A5C">
            <w:pPr>
              <w:numPr>
                <w:ilvl w:val="0"/>
                <w:numId w:val="3"/>
              </w:numPr>
              <w:spacing w:before="40"/>
              <w:jc w:val="left"/>
              <w:rPr>
                <w:rFonts w:cs="Arial"/>
                <w:color w:val="000000" w:themeColor="text1"/>
                <w:szCs w:val="20"/>
              </w:rPr>
            </w:pPr>
            <w:r>
              <w:rPr>
                <w:rFonts w:cs="Arial"/>
                <w:color w:val="000000" w:themeColor="text1"/>
                <w:szCs w:val="20"/>
              </w:rPr>
              <w:t>Delivery of Regional management reporting</w:t>
            </w:r>
          </w:p>
          <w:p w14:paraId="16914C00" w14:textId="77777777" w:rsidR="00395A7A" w:rsidRDefault="00395A7A" w:rsidP="002B7A5C">
            <w:pPr>
              <w:numPr>
                <w:ilvl w:val="0"/>
                <w:numId w:val="3"/>
              </w:numPr>
              <w:spacing w:before="40"/>
              <w:jc w:val="left"/>
              <w:rPr>
                <w:rFonts w:cs="Arial"/>
                <w:color w:val="000000" w:themeColor="text1"/>
                <w:szCs w:val="20"/>
              </w:rPr>
            </w:pPr>
            <w:r>
              <w:rPr>
                <w:rFonts w:cs="Arial"/>
                <w:color w:val="000000" w:themeColor="text1"/>
                <w:szCs w:val="20"/>
              </w:rPr>
              <w:t xml:space="preserve">Build and maintain financial data to enable agile &amp; insightful reporting </w:t>
            </w:r>
          </w:p>
          <w:p w14:paraId="6695FD86" w14:textId="77777777" w:rsidR="00767B33" w:rsidRDefault="00FC1623" w:rsidP="00FC1623">
            <w:pPr>
              <w:numPr>
                <w:ilvl w:val="0"/>
                <w:numId w:val="3"/>
              </w:numPr>
              <w:spacing w:before="40"/>
              <w:jc w:val="left"/>
              <w:rPr>
                <w:rFonts w:cs="Arial"/>
                <w:color w:val="000000" w:themeColor="text1"/>
                <w:szCs w:val="20"/>
              </w:rPr>
            </w:pPr>
            <w:r>
              <w:rPr>
                <w:rFonts w:cs="Arial"/>
                <w:color w:val="000000" w:themeColor="text1"/>
                <w:szCs w:val="20"/>
              </w:rPr>
              <w:t>Ensure Regional reporting and analytics is efficient and relevant, fully utilising the latest tools and systems available</w:t>
            </w:r>
          </w:p>
          <w:p w14:paraId="5F1D6B93" w14:textId="49750C54" w:rsidR="003B6846" w:rsidRPr="002B7A5C" w:rsidRDefault="003B6846" w:rsidP="00FC1623">
            <w:pPr>
              <w:numPr>
                <w:ilvl w:val="0"/>
                <w:numId w:val="3"/>
              </w:numPr>
              <w:spacing w:before="40"/>
              <w:jc w:val="left"/>
              <w:rPr>
                <w:rFonts w:cs="Arial"/>
                <w:color w:val="000000" w:themeColor="text1"/>
                <w:szCs w:val="20"/>
              </w:rPr>
            </w:pPr>
            <w:r>
              <w:rPr>
                <w:rFonts w:cs="Arial"/>
                <w:color w:val="000000" w:themeColor="text1"/>
                <w:szCs w:val="20"/>
              </w:rPr>
              <w:t>Lead for UK&amp;I Finance BI projects</w:t>
            </w:r>
          </w:p>
        </w:tc>
      </w:tr>
    </w:tbl>
    <w:p w14:paraId="5EB022A9" w14:textId="2398E414" w:rsidR="007F602D" w:rsidRDefault="007F602D" w:rsidP="00366A73"/>
    <w:p w14:paraId="3B729CD9" w14:textId="36F7F28C" w:rsidR="00C52C5F" w:rsidRDefault="00C52C5F" w:rsidP="00366A73"/>
    <w:p w14:paraId="6120A3CC" w14:textId="3C38B921" w:rsidR="00C52C5F" w:rsidRDefault="00C52C5F" w:rsidP="00366A73"/>
    <w:p w14:paraId="6722EFAB" w14:textId="4251544E" w:rsidR="00C52C5F" w:rsidRDefault="00C52C5F" w:rsidP="00366A73"/>
    <w:p w14:paraId="451BFE5D" w14:textId="5DFA214E" w:rsidR="00C52C5F" w:rsidRDefault="00C52C5F" w:rsidP="00366A73"/>
    <w:p w14:paraId="5FDCA046" w14:textId="2DFD8FB2" w:rsidR="00C52C5F" w:rsidRDefault="00C52C5F" w:rsidP="00366A73"/>
    <w:p w14:paraId="737E7993" w14:textId="77777777" w:rsidR="00C52C5F" w:rsidRDefault="00C52C5F"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417C2A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62E9506"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84994DA" w14:textId="77777777" w:rsidTr="004238D8">
        <w:trPr>
          <w:trHeight w:val="620"/>
        </w:trPr>
        <w:tc>
          <w:tcPr>
            <w:tcW w:w="10458" w:type="dxa"/>
            <w:tcBorders>
              <w:top w:val="nil"/>
              <w:left w:val="single" w:sz="2" w:space="0" w:color="auto"/>
              <w:bottom w:val="single" w:sz="4" w:space="0" w:color="auto"/>
              <w:right w:val="single" w:sz="4" w:space="0" w:color="auto"/>
            </w:tcBorders>
          </w:tcPr>
          <w:p w14:paraId="44232113" w14:textId="59AFF1ED" w:rsidR="00233BF0" w:rsidRDefault="00233BF0" w:rsidP="00C457CC">
            <w:pPr>
              <w:pStyle w:val="ListParagraph"/>
              <w:numPr>
                <w:ilvl w:val="0"/>
                <w:numId w:val="3"/>
              </w:numPr>
              <w:spacing w:before="100" w:beforeAutospacing="1" w:after="200" w:afterAutospacing="1" w:line="276" w:lineRule="auto"/>
              <w:jc w:val="left"/>
            </w:pPr>
            <w:r w:rsidRPr="00233BF0">
              <w:rPr>
                <w:rFonts w:ascii="Helvetica" w:hAnsi="Helvetica" w:cs="Helvetica"/>
                <w:color w:val="2D2D2D"/>
                <w:szCs w:val="20"/>
                <w:lang w:eastAsia="en-GB"/>
              </w:rPr>
              <w:t xml:space="preserve">Experience in building, deploying and maintaining </w:t>
            </w:r>
            <w:r>
              <w:rPr>
                <w:rFonts w:ascii="Helvetica" w:hAnsi="Helvetica" w:cs="Helvetica"/>
                <w:color w:val="2D2D2D"/>
                <w:szCs w:val="20"/>
                <w:lang w:eastAsia="en-GB"/>
              </w:rPr>
              <w:t>Power BI dashboards and analytics</w:t>
            </w:r>
          </w:p>
          <w:p w14:paraId="0B17CC9C" w14:textId="0C12F810" w:rsidR="003F7020" w:rsidRDefault="003F7020" w:rsidP="00233BF0">
            <w:pPr>
              <w:pStyle w:val="ListParagraph"/>
              <w:numPr>
                <w:ilvl w:val="0"/>
                <w:numId w:val="3"/>
              </w:numPr>
              <w:spacing w:after="200" w:line="276" w:lineRule="auto"/>
              <w:jc w:val="left"/>
            </w:pPr>
            <w:r>
              <w:t>Experience of leading projects and managing change</w:t>
            </w:r>
          </w:p>
          <w:p w14:paraId="67B03116" w14:textId="5BC0B620" w:rsidR="00233BF0" w:rsidRDefault="00233BF0" w:rsidP="00233BF0">
            <w:pPr>
              <w:pStyle w:val="ListParagraph"/>
              <w:numPr>
                <w:ilvl w:val="0"/>
                <w:numId w:val="3"/>
              </w:numPr>
              <w:spacing w:after="200" w:line="276" w:lineRule="auto"/>
              <w:jc w:val="left"/>
            </w:pPr>
            <w:r w:rsidRPr="004A0BF0">
              <w:t>Prior experience in a BI/data analyst role</w:t>
            </w:r>
          </w:p>
          <w:p w14:paraId="12074E57" w14:textId="4973A16B" w:rsidR="00767B33" w:rsidRDefault="00767B33" w:rsidP="00233BF0">
            <w:pPr>
              <w:pStyle w:val="ListParagraph"/>
              <w:numPr>
                <w:ilvl w:val="0"/>
                <w:numId w:val="3"/>
              </w:numPr>
              <w:spacing w:after="200" w:line="276" w:lineRule="auto"/>
              <w:jc w:val="left"/>
            </w:pPr>
            <w:r>
              <w:t>Resilient and motivated with drive and determination to identify and resolve issues</w:t>
            </w:r>
          </w:p>
          <w:p w14:paraId="3D5519AD" w14:textId="77777777" w:rsidR="00767B33" w:rsidRDefault="00767B33" w:rsidP="00233BF0">
            <w:pPr>
              <w:pStyle w:val="ListParagraph"/>
              <w:numPr>
                <w:ilvl w:val="0"/>
                <w:numId w:val="3"/>
              </w:numPr>
              <w:spacing w:after="200" w:line="276" w:lineRule="auto"/>
              <w:jc w:val="left"/>
            </w:pPr>
            <w:r>
              <w:t>Ability to produce financial reports in a clear and concise manner for financial and non-financial personnel</w:t>
            </w:r>
          </w:p>
          <w:p w14:paraId="04C6D2ED" w14:textId="77777777" w:rsidR="00767B33" w:rsidRDefault="00767B33" w:rsidP="00233BF0">
            <w:pPr>
              <w:pStyle w:val="ListParagraph"/>
              <w:numPr>
                <w:ilvl w:val="0"/>
                <w:numId w:val="3"/>
              </w:numPr>
              <w:spacing w:after="200" w:line="276" w:lineRule="auto"/>
              <w:jc w:val="left"/>
            </w:pPr>
            <w:r>
              <w:t>Ability to communicate effectively at all levels</w:t>
            </w:r>
          </w:p>
          <w:p w14:paraId="64893B45" w14:textId="77777777" w:rsidR="00767B33" w:rsidRDefault="00767B33" w:rsidP="00233BF0">
            <w:pPr>
              <w:pStyle w:val="ListParagraph"/>
              <w:numPr>
                <w:ilvl w:val="0"/>
                <w:numId w:val="3"/>
              </w:numPr>
              <w:spacing w:after="200" w:line="276" w:lineRule="auto"/>
              <w:jc w:val="left"/>
            </w:pPr>
            <w:r>
              <w:t>Ability to work under pressure; think clearly and act decisively</w:t>
            </w:r>
          </w:p>
          <w:p w14:paraId="5623A62B" w14:textId="77777777" w:rsidR="00FC5196" w:rsidRDefault="00FC5196" w:rsidP="00233BF0">
            <w:pPr>
              <w:pStyle w:val="ListParagraph"/>
              <w:numPr>
                <w:ilvl w:val="0"/>
                <w:numId w:val="3"/>
              </w:numPr>
              <w:spacing w:after="200" w:line="276" w:lineRule="auto"/>
              <w:jc w:val="left"/>
            </w:pPr>
            <w:r>
              <w:t>Experience of leading change</w:t>
            </w:r>
          </w:p>
          <w:p w14:paraId="5A966FBD" w14:textId="337CF49B" w:rsidR="008A727B" w:rsidRPr="004238D8" w:rsidRDefault="008A727B" w:rsidP="00233BF0">
            <w:pPr>
              <w:pStyle w:val="ListParagraph"/>
              <w:numPr>
                <w:ilvl w:val="0"/>
                <w:numId w:val="3"/>
              </w:numPr>
              <w:spacing w:after="200" w:line="276" w:lineRule="auto"/>
              <w:jc w:val="left"/>
            </w:pPr>
            <w:r>
              <w:t xml:space="preserve">Qualified Accountant </w:t>
            </w:r>
            <w:r w:rsidR="003F7020">
              <w:t>desirable</w:t>
            </w:r>
          </w:p>
        </w:tc>
      </w:tr>
    </w:tbl>
    <w:p w14:paraId="19E05E51" w14:textId="77777777" w:rsidR="007F02BF" w:rsidRDefault="0042653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AE02E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8F0B3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5023CD3" w14:textId="77777777" w:rsidTr="0007446E">
        <w:trPr>
          <w:trHeight w:val="620"/>
        </w:trPr>
        <w:tc>
          <w:tcPr>
            <w:tcW w:w="10456" w:type="dxa"/>
            <w:tcBorders>
              <w:top w:val="nil"/>
              <w:left w:val="single" w:sz="2" w:space="0" w:color="auto"/>
              <w:bottom w:val="single" w:sz="4" w:space="0" w:color="auto"/>
              <w:right w:val="single" w:sz="4" w:space="0" w:color="auto"/>
            </w:tcBorders>
          </w:tcPr>
          <w:p w14:paraId="57B1AA5C"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4505"/>
            </w:tblGrid>
            <w:tr w:rsidR="00EA3990" w:rsidRPr="00375F11" w14:paraId="16C3A5FE" w14:textId="77777777" w:rsidTr="00964F32">
              <w:trPr>
                <w:trHeight w:val="428"/>
              </w:trPr>
              <w:tc>
                <w:tcPr>
                  <w:tcW w:w="4450" w:type="dxa"/>
                </w:tcPr>
                <w:p w14:paraId="55E17AD7" w14:textId="4206A12E" w:rsidR="00EA3990" w:rsidRPr="00375F11" w:rsidRDefault="00964F32" w:rsidP="00DA3B3C">
                  <w:pPr>
                    <w:pStyle w:val="Puces4"/>
                    <w:framePr w:hSpace="180" w:wrap="around" w:vAnchor="text" w:hAnchor="margin" w:xAlign="center" w:y="192"/>
                  </w:pPr>
                  <w:r>
                    <w:t>Excellent</w:t>
                  </w:r>
                  <w:r w:rsidR="0086742D">
                    <w:t xml:space="preserve"> communication skills</w:t>
                  </w:r>
                </w:p>
              </w:tc>
              <w:tc>
                <w:tcPr>
                  <w:tcW w:w="4505" w:type="dxa"/>
                </w:tcPr>
                <w:p w14:paraId="463267C4" w14:textId="77777777" w:rsidR="00EA3990" w:rsidRPr="00375F11" w:rsidRDefault="0086742D" w:rsidP="00DA3B3C">
                  <w:pPr>
                    <w:pStyle w:val="Puces4"/>
                    <w:framePr w:hSpace="180" w:wrap="around" w:vAnchor="text" w:hAnchor="margin" w:xAlign="center" w:y="192"/>
                    <w:ind w:left="851" w:hanging="284"/>
                    <w:rPr>
                      <w:rFonts w:eastAsia="Times New Roman"/>
                    </w:rPr>
                  </w:pPr>
                  <w:r>
                    <w:t>Team player</w:t>
                  </w:r>
                </w:p>
              </w:tc>
            </w:tr>
            <w:tr w:rsidR="00EA3990" w:rsidRPr="00375F11" w14:paraId="2EF92D17" w14:textId="77777777" w:rsidTr="00964F32">
              <w:trPr>
                <w:trHeight w:val="451"/>
              </w:trPr>
              <w:tc>
                <w:tcPr>
                  <w:tcW w:w="4450" w:type="dxa"/>
                </w:tcPr>
                <w:p w14:paraId="6AC3C84E" w14:textId="77777777" w:rsidR="00EA3990" w:rsidRPr="00375F11" w:rsidRDefault="0086742D" w:rsidP="00DA3B3C">
                  <w:pPr>
                    <w:pStyle w:val="Puces4"/>
                    <w:framePr w:hSpace="180" w:wrap="around" w:vAnchor="text" w:hAnchor="margin" w:xAlign="center" w:y="192"/>
                  </w:pPr>
                  <w:r>
                    <w:t>Can work to tight deadlines</w:t>
                  </w:r>
                </w:p>
              </w:tc>
              <w:tc>
                <w:tcPr>
                  <w:tcW w:w="4505" w:type="dxa"/>
                </w:tcPr>
                <w:p w14:paraId="73E839AA" w14:textId="77777777" w:rsidR="00EA3990" w:rsidRPr="00375F11" w:rsidRDefault="00EA3990" w:rsidP="00DA3B3C">
                  <w:pPr>
                    <w:pStyle w:val="Puces4"/>
                    <w:framePr w:hSpace="180" w:wrap="around" w:vAnchor="text" w:hAnchor="margin" w:xAlign="center" w:y="192"/>
                    <w:ind w:left="851" w:hanging="284"/>
                    <w:rPr>
                      <w:rFonts w:eastAsia="Times New Roman"/>
                    </w:rPr>
                  </w:pPr>
                  <w:r>
                    <w:rPr>
                      <w:rFonts w:eastAsia="Times New Roman"/>
                    </w:rPr>
                    <w:t>Innovation and Change</w:t>
                  </w:r>
                </w:p>
              </w:tc>
            </w:tr>
            <w:tr w:rsidR="00767B33" w14:paraId="3496551E" w14:textId="77777777" w:rsidTr="00964F32">
              <w:tblPrEx>
                <w:tblLook w:val="0000" w:firstRow="0" w:lastRow="0" w:firstColumn="0" w:lastColumn="0" w:noHBand="0" w:noVBand="0"/>
              </w:tblPrEx>
              <w:trPr>
                <w:trHeight w:val="432"/>
              </w:trPr>
              <w:tc>
                <w:tcPr>
                  <w:tcW w:w="4450" w:type="dxa"/>
                </w:tcPr>
                <w:p w14:paraId="2843886C" w14:textId="77777777" w:rsidR="00767B33" w:rsidRPr="00393348" w:rsidRDefault="00393348" w:rsidP="00DA3B3C">
                  <w:pPr>
                    <w:pStyle w:val="Puces4"/>
                    <w:framePr w:hSpace="180" w:wrap="around" w:vAnchor="text" w:hAnchor="margin" w:xAlign="center" w:y="192"/>
                    <w:rPr>
                      <w:color w:val="000000" w:themeColor="text1"/>
                      <w:szCs w:val="20"/>
                    </w:rPr>
                  </w:pPr>
                  <w:r w:rsidRPr="00393348">
                    <w:t>Financial planning and forecasting</w:t>
                  </w:r>
                </w:p>
              </w:tc>
              <w:tc>
                <w:tcPr>
                  <w:tcW w:w="4505" w:type="dxa"/>
                </w:tcPr>
                <w:p w14:paraId="41D5727F" w14:textId="77777777" w:rsidR="00767B33" w:rsidRDefault="00393348" w:rsidP="00DA3B3C">
                  <w:pPr>
                    <w:pStyle w:val="Puces4"/>
                    <w:framePr w:hSpace="180" w:wrap="around" w:vAnchor="text" w:hAnchor="margin" w:xAlign="center" w:y="192"/>
                    <w:ind w:left="851" w:hanging="284"/>
                    <w:rPr>
                      <w:color w:val="000000" w:themeColor="text1"/>
                      <w:szCs w:val="20"/>
                    </w:rPr>
                  </w:pPr>
                  <w:r>
                    <w:rPr>
                      <w:rFonts w:eastAsia="Times New Roman"/>
                    </w:rPr>
                    <w:t>Analysis and decision making</w:t>
                  </w:r>
                </w:p>
              </w:tc>
            </w:tr>
          </w:tbl>
          <w:p w14:paraId="064C37B8" w14:textId="77777777" w:rsidR="00EA3990" w:rsidRPr="00EA3990" w:rsidRDefault="00EA3990" w:rsidP="00EA3990">
            <w:pPr>
              <w:spacing w:before="40"/>
              <w:ind w:left="720"/>
              <w:jc w:val="left"/>
              <w:rPr>
                <w:rFonts w:cs="Arial"/>
                <w:color w:val="000000" w:themeColor="text1"/>
                <w:szCs w:val="20"/>
              </w:rPr>
            </w:pPr>
          </w:p>
        </w:tc>
      </w:tr>
    </w:tbl>
    <w:p w14:paraId="31E440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AF3C60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C808ED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F9892C1" w14:textId="77777777" w:rsidTr="00353228">
        <w:trPr>
          <w:trHeight w:val="620"/>
        </w:trPr>
        <w:tc>
          <w:tcPr>
            <w:tcW w:w="10456" w:type="dxa"/>
            <w:tcBorders>
              <w:top w:val="nil"/>
              <w:left w:val="single" w:sz="2" w:space="0" w:color="auto"/>
              <w:bottom w:val="single" w:sz="4" w:space="0" w:color="auto"/>
              <w:right w:val="single" w:sz="4" w:space="0" w:color="auto"/>
            </w:tcBorders>
          </w:tcPr>
          <w:p w14:paraId="45012681"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D82FD32" w14:textId="77777777" w:rsidTr="00E57078">
              <w:tc>
                <w:tcPr>
                  <w:tcW w:w="2122" w:type="dxa"/>
                </w:tcPr>
                <w:p w14:paraId="582EF788" w14:textId="77777777" w:rsidR="00E57078" w:rsidRDefault="00E57078"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1CDAFFFD" w14:textId="77777777" w:rsidR="00E57078" w:rsidRDefault="0086742D"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189B4FC0" w14:textId="77777777" w:rsidR="00E57078" w:rsidRDefault="00E57078"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94F2D21" w14:textId="2B0624BE" w:rsidR="00E57078" w:rsidRDefault="00A93979"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 2022</w:t>
                  </w:r>
                </w:p>
              </w:tc>
            </w:tr>
            <w:tr w:rsidR="00E57078" w14:paraId="088CD87B" w14:textId="77777777" w:rsidTr="00E57078">
              <w:tc>
                <w:tcPr>
                  <w:tcW w:w="2122" w:type="dxa"/>
                </w:tcPr>
                <w:p w14:paraId="75380F19" w14:textId="77777777" w:rsidR="00E57078" w:rsidRDefault="00E57078"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2A82B2C" w14:textId="77777777" w:rsidR="00E57078" w:rsidRDefault="004A0BF0" w:rsidP="00DA3B3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David Firth</w:t>
                  </w:r>
                </w:p>
              </w:tc>
            </w:tr>
          </w:tbl>
          <w:p w14:paraId="1E59A195" w14:textId="77777777" w:rsidR="00E57078" w:rsidRPr="00EA3990" w:rsidRDefault="00E57078" w:rsidP="00353228">
            <w:pPr>
              <w:spacing w:before="40"/>
              <w:ind w:left="720"/>
              <w:jc w:val="left"/>
              <w:rPr>
                <w:rFonts w:cs="Arial"/>
                <w:color w:val="000000" w:themeColor="text1"/>
                <w:szCs w:val="20"/>
              </w:rPr>
            </w:pPr>
          </w:p>
        </w:tc>
      </w:tr>
    </w:tbl>
    <w:p w14:paraId="4B42EB90" w14:textId="77777777" w:rsidR="00E57078" w:rsidRPr="00366A73" w:rsidRDefault="00E57078" w:rsidP="002B7A5C">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8A93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13"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502AF6"/>
    <w:multiLevelType w:val="hybridMultilevel"/>
    <w:tmpl w:val="A3464D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30097A"/>
    <w:multiLevelType w:val="hybridMultilevel"/>
    <w:tmpl w:val="E67E0F4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646D3"/>
    <w:multiLevelType w:val="hybridMultilevel"/>
    <w:tmpl w:val="86946A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16EF"/>
    <w:multiLevelType w:val="multilevel"/>
    <w:tmpl w:val="29D4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D622246"/>
    <w:multiLevelType w:val="hybridMultilevel"/>
    <w:tmpl w:val="4FE21C48"/>
    <w:lvl w:ilvl="0" w:tplc="E752EA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12"/>
  </w:num>
  <w:num w:numId="5">
    <w:abstractNumId w:val="7"/>
  </w:num>
  <w:num w:numId="6">
    <w:abstractNumId w:val="3"/>
  </w:num>
  <w:num w:numId="7">
    <w:abstractNumId w:val="14"/>
  </w:num>
  <w:num w:numId="8">
    <w:abstractNumId w:val="8"/>
  </w:num>
  <w:num w:numId="9">
    <w:abstractNumId w:val="18"/>
  </w:num>
  <w:num w:numId="10">
    <w:abstractNumId w:val="19"/>
  </w:num>
  <w:num w:numId="11">
    <w:abstractNumId w:val="11"/>
  </w:num>
  <w:num w:numId="12">
    <w:abstractNumId w:val="0"/>
  </w:num>
  <w:num w:numId="13">
    <w:abstractNumId w:val="15"/>
  </w:num>
  <w:num w:numId="14">
    <w:abstractNumId w:val="6"/>
  </w:num>
  <w:num w:numId="15">
    <w:abstractNumId w:val="16"/>
  </w:num>
  <w:num w:numId="16">
    <w:abstractNumId w:val="17"/>
  </w:num>
  <w:num w:numId="17">
    <w:abstractNumId w:val="1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4"/>
  </w:num>
  <w:num w:numId="22">
    <w:abstractNumId w:val="0"/>
  </w:num>
  <w:num w:numId="23">
    <w:abstractNumId w:val="0"/>
  </w:num>
  <w:num w:numId="24">
    <w:abstractNumId w:val="0"/>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4AF"/>
    <w:rsid w:val="00023BCF"/>
    <w:rsid w:val="00053B38"/>
    <w:rsid w:val="00062502"/>
    <w:rsid w:val="000814C1"/>
    <w:rsid w:val="000848DA"/>
    <w:rsid w:val="000B0F16"/>
    <w:rsid w:val="000D573D"/>
    <w:rsid w:val="000D6D1C"/>
    <w:rsid w:val="000E2B10"/>
    <w:rsid w:val="000E3EF7"/>
    <w:rsid w:val="00104BDE"/>
    <w:rsid w:val="00107129"/>
    <w:rsid w:val="00113AE1"/>
    <w:rsid w:val="00134CFC"/>
    <w:rsid w:val="00143BC0"/>
    <w:rsid w:val="00144E5D"/>
    <w:rsid w:val="00166711"/>
    <w:rsid w:val="001730F7"/>
    <w:rsid w:val="00183048"/>
    <w:rsid w:val="00196E3A"/>
    <w:rsid w:val="001A50E3"/>
    <w:rsid w:val="001A6B62"/>
    <w:rsid w:val="001D0BB3"/>
    <w:rsid w:val="001E2F9F"/>
    <w:rsid w:val="001F1F6A"/>
    <w:rsid w:val="0020625A"/>
    <w:rsid w:val="002078FE"/>
    <w:rsid w:val="002201EE"/>
    <w:rsid w:val="002229F7"/>
    <w:rsid w:val="00233BF0"/>
    <w:rsid w:val="00241E63"/>
    <w:rsid w:val="0025149F"/>
    <w:rsid w:val="00293E5D"/>
    <w:rsid w:val="00296E9D"/>
    <w:rsid w:val="002B1DC6"/>
    <w:rsid w:val="002B7A5C"/>
    <w:rsid w:val="002E5357"/>
    <w:rsid w:val="002E76A4"/>
    <w:rsid w:val="002F69A6"/>
    <w:rsid w:val="003235D8"/>
    <w:rsid w:val="003400A5"/>
    <w:rsid w:val="00366A73"/>
    <w:rsid w:val="00366D63"/>
    <w:rsid w:val="003734E6"/>
    <w:rsid w:val="00383AE7"/>
    <w:rsid w:val="00393348"/>
    <w:rsid w:val="00395A7A"/>
    <w:rsid w:val="003B6846"/>
    <w:rsid w:val="003D5EC8"/>
    <w:rsid w:val="003F0DF5"/>
    <w:rsid w:val="003F7020"/>
    <w:rsid w:val="00405FF7"/>
    <w:rsid w:val="00407EDF"/>
    <w:rsid w:val="00417315"/>
    <w:rsid w:val="004238D8"/>
    <w:rsid w:val="00423D83"/>
    <w:rsid w:val="00424476"/>
    <w:rsid w:val="00440C91"/>
    <w:rsid w:val="004429DD"/>
    <w:rsid w:val="00455C39"/>
    <w:rsid w:val="004619F4"/>
    <w:rsid w:val="00485846"/>
    <w:rsid w:val="004862AD"/>
    <w:rsid w:val="0049576C"/>
    <w:rsid w:val="004A0BF0"/>
    <w:rsid w:val="004B6581"/>
    <w:rsid w:val="004D170A"/>
    <w:rsid w:val="004E1235"/>
    <w:rsid w:val="004E2610"/>
    <w:rsid w:val="004F39DD"/>
    <w:rsid w:val="00520545"/>
    <w:rsid w:val="00530D86"/>
    <w:rsid w:val="00562C57"/>
    <w:rsid w:val="005A055B"/>
    <w:rsid w:val="005A7035"/>
    <w:rsid w:val="005D2891"/>
    <w:rsid w:val="005E2A80"/>
    <w:rsid w:val="005E5B63"/>
    <w:rsid w:val="005F3042"/>
    <w:rsid w:val="006057FB"/>
    <w:rsid w:val="00613392"/>
    <w:rsid w:val="00615ED3"/>
    <w:rsid w:val="00616B0B"/>
    <w:rsid w:val="00620AAA"/>
    <w:rsid w:val="00633327"/>
    <w:rsid w:val="00635723"/>
    <w:rsid w:val="00646B79"/>
    <w:rsid w:val="00656519"/>
    <w:rsid w:val="00674674"/>
    <w:rsid w:val="006802C0"/>
    <w:rsid w:val="00682C5E"/>
    <w:rsid w:val="006D7A84"/>
    <w:rsid w:val="006E348E"/>
    <w:rsid w:val="00716550"/>
    <w:rsid w:val="00734B50"/>
    <w:rsid w:val="00745A24"/>
    <w:rsid w:val="00746422"/>
    <w:rsid w:val="0074673A"/>
    <w:rsid w:val="00754BAB"/>
    <w:rsid w:val="00755E09"/>
    <w:rsid w:val="007608B2"/>
    <w:rsid w:val="00767B33"/>
    <w:rsid w:val="007774FF"/>
    <w:rsid w:val="007A6ED0"/>
    <w:rsid w:val="007B4358"/>
    <w:rsid w:val="007B478F"/>
    <w:rsid w:val="007B7584"/>
    <w:rsid w:val="007C257C"/>
    <w:rsid w:val="007E3115"/>
    <w:rsid w:val="007E3405"/>
    <w:rsid w:val="007F602D"/>
    <w:rsid w:val="0080272C"/>
    <w:rsid w:val="008040A5"/>
    <w:rsid w:val="008124B8"/>
    <w:rsid w:val="00821787"/>
    <w:rsid w:val="008251DD"/>
    <w:rsid w:val="00827C28"/>
    <w:rsid w:val="00863312"/>
    <w:rsid w:val="0086742D"/>
    <w:rsid w:val="00880362"/>
    <w:rsid w:val="008A727B"/>
    <w:rsid w:val="008A7CE6"/>
    <w:rsid w:val="008B46C1"/>
    <w:rsid w:val="008B64DE"/>
    <w:rsid w:val="008C6EA8"/>
    <w:rsid w:val="008D1A2B"/>
    <w:rsid w:val="008E5F51"/>
    <w:rsid w:val="008F272B"/>
    <w:rsid w:val="009052B4"/>
    <w:rsid w:val="00922617"/>
    <w:rsid w:val="009238F1"/>
    <w:rsid w:val="009318EA"/>
    <w:rsid w:val="0094490E"/>
    <w:rsid w:val="00964F32"/>
    <w:rsid w:val="0098251D"/>
    <w:rsid w:val="0098330F"/>
    <w:rsid w:val="00984BDA"/>
    <w:rsid w:val="009A2BFE"/>
    <w:rsid w:val="009A5AA6"/>
    <w:rsid w:val="009C03BA"/>
    <w:rsid w:val="009C4AAA"/>
    <w:rsid w:val="009D2860"/>
    <w:rsid w:val="009F733C"/>
    <w:rsid w:val="00A03446"/>
    <w:rsid w:val="00A37146"/>
    <w:rsid w:val="00A508D5"/>
    <w:rsid w:val="00A50900"/>
    <w:rsid w:val="00A643BF"/>
    <w:rsid w:val="00A65085"/>
    <w:rsid w:val="00A73647"/>
    <w:rsid w:val="00A73C6D"/>
    <w:rsid w:val="00A76088"/>
    <w:rsid w:val="00A8797F"/>
    <w:rsid w:val="00A93979"/>
    <w:rsid w:val="00AA02E0"/>
    <w:rsid w:val="00AC4BB5"/>
    <w:rsid w:val="00AC5104"/>
    <w:rsid w:val="00AC5B03"/>
    <w:rsid w:val="00AD1DEC"/>
    <w:rsid w:val="00AF2C2E"/>
    <w:rsid w:val="00AF30DB"/>
    <w:rsid w:val="00B222D7"/>
    <w:rsid w:val="00B26ACA"/>
    <w:rsid w:val="00B508DF"/>
    <w:rsid w:val="00B605D8"/>
    <w:rsid w:val="00B70457"/>
    <w:rsid w:val="00B74C64"/>
    <w:rsid w:val="00B90285"/>
    <w:rsid w:val="00B9162F"/>
    <w:rsid w:val="00B939B8"/>
    <w:rsid w:val="00BA26B2"/>
    <w:rsid w:val="00BB418F"/>
    <w:rsid w:val="00BC019B"/>
    <w:rsid w:val="00BC1E79"/>
    <w:rsid w:val="00BC30D0"/>
    <w:rsid w:val="00BD026A"/>
    <w:rsid w:val="00BD162D"/>
    <w:rsid w:val="00BD43C9"/>
    <w:rsid w:val="00BF48FA"/>
    <w:rsid w:val="00C06F14"/>
    <w:rsid w:val="00C4467B"/>
    <w:rsid w:val="00C45794"/>
    <w:rsid w:val="00C464AE"/>
    <w:rsid w:val="00C4695A"/>
    <w:rsid w:val="00C52C5F"/>
    <w:rsid w:val="00C61430"/>
    <w:rsid w:val="00C651BE"/>
    <w:rsid w:val="00C867D4"/>
    <w:rsid w:val="00C8720D"/>
    <w:rsid w:val="00C9045C"/>
    <w:rsid w:val="00CB76C1"/>
    <w:rsid w:val="00CC0297"/>
    <w:rsid w:val="00CC2929"/>
    <w:rsid w:val="00CD038F"/>
    <w:rsid w:val="00CD5452"/>
    <w:rsid w:val="00CF2487"/>
    <w:rsid w:val="00D004C5"/>
    <w:rsid w:val="00D2236F"/>
    <w:rsid w:val="00D5194C"/>
    <w:rsid w:val="00D613BC"/>
    <w:rsid w:val="00D66356"/>
    <w:rsid w:val="00D717E6"/>
    <w:rsid w:val="00D92642"/>
    <w:rsid w:val="00D949FB"/>
    <w:rsid w:val="00D97067"/>
    <w:rsid w:val="00DA3B3C"/>
    <w:rsid w:val="00DE5E49"/>
    <w:rsid w:val="00E048F3"/>
    <w:rsid w:val="00E14ECB"/>
    <w:rsid w:val="00E1708A"/>
    <w:rsid w:val="00E23217"/>
    <w:rsid w:val="00E31AA0"/>
    <w:rsid w:val="00E33C91"/>
    <w:rsid w:val="00E52F86"/>
    <w:rsid w:val="00E57078"/>
    <w:rsid w:val="00E70392"/>
    <w:rsid w:val="00E74346"/>
    <w:rsid w:val="00E86121"/>
    <w:rsid w:val="00E91154"/>
    <w:rsid w:val="00EA3990"/>
    <w:rsid w:val="00EA4C16"/>
    <w:rsid w:val="00EA5822"/>
    <w:rsid w:val="00EE3DA0"/>
    <w:rsid w:val="00EF4298"/>
    <w:rsid w:val="00EF6ED7"/>
    <w:rsid w:val="00F21E49"/>
    <w:rsid w:val="00F235AC"/>
    <w:rsid w:val="00F32142"/>
    <w:rsid w:val="00F36595"/>
    <w:rsid w:val="00F479E6"/>
    <w:rsid w:val="00F53FEC"/>
    <w:rsid w:val="00FC1623"/>
    <w:rsid w:val="00FC5196"/>
    <w:rsid w:val="00FD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74D95"/>
  <w15:docId w15:val="{ED3CF1A9-3C3E-429E-8AE5-35DD2C1E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8917435">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159465848">
      <w:bodyDiv w:val="1"/>
      <w:marLeft w:val="0"/>
      <w:marRight w:val="0"/>
      <w:marTop w:val="0"/>
      <w:marBottom w:val="0"/>
      <w:divBdr>
        <w:top w:val="none" w:sz="0" w:space="0" w:color="auto"/>
        <w:left w:val="none" w:sz="0" w:space="0" w:color="auto"/>
        <w:bottom w:val="none" w:sz="0" w:space="0" w:color="auto"/>
        <w:right w:val="none" w:sz="0" w:space="0" w:color="auto"/>
      </w:divBdr>
    </w:div>
    <w:div w:id="1502817622">
      <w:bodyDiv w:val="1"/>
      <w:marLeft w:val="0"/>
      <w:marRight w:val="0"/>
      <w:marTop w:val="0"/>
      <w:marBottom w:val="0"/>
      <w:divBdr>
        <w:top w:val="none" w:sz="0" w:space="0" w:color="auto"/>
        <w:left w:val="none" w:sz="0" w:space="0" w:color="auto"/>
        <w:bottom w:val="none" w:sz="0" w:space="0" w:color="auto"/>
        <w:right w:val="none" w:sz="0" w:space="0" w:color="auto"/>
      </w:divBdr>
    </w:div>
    <w:div w:id="1545602431">
      <w:bodyDiv w:val="1"/>
      <w:marLeft w:val="0"/>
      <w:marRight w:val="0"/>
      <w:marTop w:val="0"/>
      <w:marBottom w:val="0"/>
      <w:divBdr>
        <w:top w:val="none" w:sz="0" w:space="0" w:color="auto"/>
        <w:left w:val="none" w:sz="0" w:space="0" w:color="auto"/>
        <w:bottom w:val="none" w:sz="0" w:space="0" w:color="auto"/>
        <w:right w:val="none" w:sz="0" w:space="0" w:color="auto"/>
      </w:divBdr>
    </w:div>
    <w:div w:id="180905702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B492CD-AEBC-429A-AF61-98471AAFE6E6}"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AFFC8BD5-4B09-4ACD-BF0F-30081FD198C6}">
      <dgm:prSet phldrT="[Text]"/>
      <dgm:spPr/>
      <dgm:t>
        <a:bodyPr/>
        <a:lstStyle/>
        <a:p>
          <a:pPr algn="ctr"/>
          <a:r>
            <a:rPr lang="en-GB"/>
            <a:t>UK&amp;I Director of Financial Planning &amp; Analytics</a:t>
          </a:r>
          <a:endParaRPr lang="en-GB" dirty="0"/>
        </a:p>
      </dgm:t>
    </dgm:pt>
    <dgm:pt modelId="{D3A50962-61CE-4425-81C3-1657F8498077}" type="parTrans" cxnId="{92E1FE00-8FA8-43BF-888E-146BFD34A10B}">
      <dgm:prSet/>
      <dgm:spPr/>
      <dgm:t>
        <a:bodyPr/>
        <a:lstStyle/>
        <a:p>
          <a:pPr algn="ctr"/>
          <a:endParaRPr lang="en-GB"/>
        </a:p>
      </dgm:t>
    </dgm:pt>
    <dgm:pt modelId="{C3ADFB3F-168A-4259-A81E-57E05D90FFC6}" type="sibTrans" cxnId="{92E1FE00-8FA8-43BF-888E-146BFD34A10B}">
      <dgm:prSet/>
      <dgm:spPr/>
      <dgm:t>
        <a:bodyPr/>
        <a:lstStyle/>
        <a:p>
          <a:pPr algn="ctr"/>
          <a:endParaRPr lang="en-GB"/>
        </a:p>
      </dgm:t>
    </dgm:pt>
    <dgm:pt modelId="{1811D403-1004-4DC4-ADA5-B4361E2C7DFD}">
      <dgm:prSet/>
      <dgm:spPr>
        <a:solidFill>
          <a:srgbClr val="FF0000"/>
        </a:solidFill>
      </dgm:spPr>
      <dgm:t>
        <a:bodyPr/>
        <a:lstStyle/>
        <a:p>
          <a:pPr algn="ctr"/>
          <a:r>
            <a:rPr lang="en-CA"/>
            <a:t>Head of Financial Analysis UK&amp;I</a:t>
          </a:r>
          <a:endParaRPr lang="en-GB" dirty="0"/>
        </a:p>
      </dgm:t>
    </dgm:pt>
    <dgm:pt modelId="{479CC499-E3B2-4E92-A195-E2DBF4C1B626}" type="parTrans" cxnId="{89E9614E-3E5E-4E3A-BDF3-F7F72C605943}">
      <dgm:prSet/>
      <dgm:spPr/>
      <dgm:t>
        <a:bodyPr/>
        <a:lstStyle/>
        <a:p>
          <a:pPr algn="ctr"/>
          <a:endParaRPr lang="en-GB"/>
        </a:p>
      </dgm:t>
    </dgm:pt>
    <dgm:pt modelId="{2361FD1E-5CA0-4A84-8A17-09917CA004F2}" type="sibTrans" cxnId="{89E9614E-3E5E-4E3A-BDF3-F7F72C605943}">
      <dgm:prSet/>
      <dgm:spPr/>
      <dgm:t>
        <a:bodyPr/>
        <a:lstStyle/>
        <a:p>
          <a:pPr algn="ctr"/>
          <a:endParaRPr lang="en-GB"/>
        </a:p>
      </dgm:t>
    </dgm:pt>
    <dgm:pt modelId="{8A197892-D98D-4B16-A648-BDCFF48F112C}">
      <dgm:prSet phldrT="[Text]"/>
      <dgm:spPr>
        <a:solidFill>
          <a:schemeClr val="tx2"/>
        </a:solidFill>
      </dgm:spPr>
      <dgm:t>
        <a:bodyPr/>
        <a:lstStyle/>
        <a:p>
          <a:pPr algn="ctr"/>
          <a:r>
            <a:rPr lang="en-GB" dirty="0"/>
            <a:t>Analysts</a:t>
          </a:r>
        </a:p>
        <a:p>
          <a:pPr algn="ctr"/>
          <a:r>
            <a:rPr lang="en-GB" dirty="0"/>
            <a:t>x4</a:t>
          </a:r>
        </a:p>
      </dgm:t>
    </dgm:pt>
    <dgm:pt modelId="{26935C9E-7612-46C2-AD51-DF46743F1F60}" type="sibTrans" cxnId="{416B272C-F4EC-4785-8E15-7B38E725F7C2}">
      <dgm:prSet/>
      <dgm:spPr/>
      <dgm:t>
        <a:bodyPr/>
        <a:lstStyle/>
        <a:p>
          <a:pPr algn="ctr"/>
          <a:endParaRPr lang="en-GB"/>
        </a:p>
      </dgm:t>
    </dgm:pt>
    <dgm:pt modelId="{8A2CBBCA-EB32-4711-A2D9-0976AE5E1AEE}" type="parTrans" cxnId="{416B272C-F4EC-4785-8E15-7B38E725F7C2}">
      <dgm:prSet/>
      <dgm:spPr/>
      <dgm:t>
        <a:bodyPr/>
        <a:lstStyle/>
        <a:p>
          <a:pPr algn="ctr"/>
          <a:endParaRPr lang="en-GB"/>
        </a:p>
      </dgm:t>
    </dgm:pt>
    <dgm:pt modelId="{76D59CBA-3C64-426B-8100-2DF29A59D4D7}">
      <dgm:prSet/>
      <dgm:spPr>
        <a:solidFill>
          <a:schemeClr val="tx2"/>
        </a:solidFill>
      </dgm:spPr>
      <dgm:t>
        <a:bodyPr/>
        <a:lstStyle/>
        <a:p>
          <a:pPr algn="ctr"/>
          <a:r>
            <a:rPr lang="en-GB" dirty="0"/>
            <a:t>Business Analyst x1</a:t>
          </a:r>
        </a:p>
      </dgm:t>
    </dgm:pt>
    <dgm:pt modelId="{87DAD580-226D-415D-A994-6BA8F8F30A81}" type="parTrans" cxnId="{CCF4381E-BF63-4D4A-9859-F8587D6E2B45}">
      <dgm:prSet/>
      <dgm:spPr/>
      <dgm:t>
        <a:bodyPr/>
        <a:lstStyle/>
        <a:p>
          <a:endParaRPr lang="en-GB"/>
        </a:p>
      </dgm:t>
    </dgm:pt>
    <dgm:pt modelId="{DA160D62-D1BC-4B05-B6C6-44A8919436A7}" type="sibTrans" cxnId="{CCF4381E-BF63-4D4A-9859-F8587D6E2B45}">
      <dgm:prSet/>
      <dgm:spPr/>
      <dgm:t>
        <a:bodyPr/>
        <a:lstStyle/>
        <a:p>
          <a:endParaRPr lang="en-GB"/>
        </a:p>
      </dgm:t>
    </dgm:pt>
    <dgm:pt modelId="{5D2E78D0-5DC6-436D-9E12-F4C69BB7E01E}">
      <dgm:prSet/>
      <dgm:spPr>
        <a:solidFill>
          <a:schemeClr val="tx2"/>
        </a:solidFill>
      </dgm:spPr>
      <dgm:t>
        <a:bodyPr/>
        <a:lstStyle/>
        <a:p>
          <a:pPr algn="ctr"/>
          <a:r>
            <a:rPr lang="en-GB" dirty="0"/>
            <a:t>Analysts x2</a:t>
          </a:r>
        </a:p>
      </dgm:t>
    </dgm:pt>
    <dgm:pt modelId="{5F1442C9-63FE-4521-8EF5-A4B3501F0CCA}" type="parTrans" cxnId="{8C51CEDE-DDEA-4440-B4E8-D71CAB4BCD9E}">
      <dgm:prSet/>
      <dgm:spPr/>
      <dgm:t>
        <a:bodyPr/>
        <a:lstStyle/>
        <a:p>
          <a:endParaRPr lang="en-GB"/>
        </a:p>
      </dgm:t>
    </dgm:pt>
    <dgm:pt modelId="{CBBDAFCE-40F1-4FC2-A895-F2DAA1DC03D5}" type="sibTrans" cxnId="{8C51CEDE-DDEA-4440-B4E8-D71CAB4BCD9E}">
      <dgm:prSet/>
      <dgm:spPr/>
      <dgm:t>
        <a:bodyPr/>
        <a:lstStyle/>
        <a:p>
          <a:endParaRPr lang="en-GB"/>
        </a:p>
      </dgm:t>
    </dgm:pt>
    <dgm:pt modelId="{92256B34-CC96-42F5-9BA6-3C885D9E0A99}" type="pres">
      <dgm:prSet presAssocID="{4CB492CD-AEBC-429A-AF61-98471AAFE6E6}" presName="hierChild1" presStyleCnt="0">
        <dgm:presLayoutVars>
          <dgm:orgChart val="1"/>
          <dgm:chPref val="1"/>
          <dgm:dir/>
          <dgm:animOne val="branch"/>
          <dgm:animLvl val="lvl"/>
          <dgm:resizeHandles/>
        </dgm:presLayoutVars>
      </dgm:prSet>
      <dgm:spPr/>
    </dgm:pt>
    <dgm:pt modelId="{DECE579D-61A5-44E5-AA1F-6019D94EB6F1}" type="pres">
      <dgm:prSet presAssocID="{AFFC8BD5-4B09-4ACD-BF0F-30081FD198C6}" presName="hierRoot1" presStyleCnt="0">
        <dgm:presLayoutVars>
          <dgm:hierBranch val="init"/>
        </dgm:presLayoutVars>
      </dgm:prSet>
      <dgm:spPr/>
    </dgm:pt>
    <dgm:pt modelId="{F2711B0C-5B7E-4427-B93E-FA27E037978B}" type="pres">
      <dgm:prSet presAssocID="{AFFC8BD5-4B09-4ACD-BF0F-30081FD198C6}" presName="rootComposite1" presStyleCnt="0"/>
      <dgm:spPr/>
    </dgm:pt>
    <dgm:pt modelId="{E5DD030A-4C73-448B-960F-D69273A21689}" type="pres">
      <dgm:prSet presAssocID="{AFFC8BD5-4B09-4ACD-BF0F-30081FD198C6}" presName="rootText1" presStyleLbl="node0" presStyleIdx="0" presStyleCnt="1">
        <dgm:presLayoutVars>
          <dgm:chPref val="3"/>
        </dgm:presLayoutVars>
      </dgm:prSet>
      <dgm:spPr/>
    </dgm:pt>
    <dgm:pt modelId="{C43AD56C-6BAC-4035-8E17-8246C1DA4C6D}" type="pres">
      <dgm:prSet presAssocID="{AFFC8BD5-4B09-4ACD-BF0F-30081FD198C6}" presName="rootConnector1" presStyleLbl="node1" presStyleIdx="0" presStyleCnt="0"/>
      <dgm:spPr/>
    </dgm:pt>
    <dgm:pt modelId="{54B0FB0D-C677-4E41-A2EC-90A415E6B74B}" type="pres">
      <dgm:prSet presAssocID="{AFFC8BD5-4B09-4ACD-BF0F-30081FD198C6}" presName="hierChild2" presStyleCnt="0"/>
      <dgm:spPr/>
    </dgm:pt>
    <dgm:pt modelId="{347B357B-41CA-4AB8-9BDB-A816DB267C4C}" type="pres">
      <dgm:prSet presAssocID="{8A2CBBCA-EB32-4711-A2D9-0976AE5E1AEE}" presName="Name37" presStyleLbl="parChTrans1D2" presStyleIdx="0" presStyleCnt="2"/>
      <dgm:spPr/>
    </dgm:pt>
    <dgm:pt modelId="{39643305-86B0-4A9F-944E-15BF3A067B34}" type="pres">
      <dgm:prSet presAssocID="{8A197892-D98D-4B16-A648-BDCFF48F112C}" presName="hierRoot2" presStyleCnt="0">
        <dgm:presLayoutVars>
          <dgm:hierBranch val="init"/>
        </dgm:presLayoutVars>
      </dgm:prSet>
      <dgm:spPr/>
    </dgm:pt>
    <dgm:pt modelId="{9F46F94E-2726-4E28-8EAB-1DBA772E8623}" type="pres">
      <dgm:prSet presAssocID="{8A197892-D98D-4B16-A648-BDCFF48F112C}" presName="rootComposite" presStyleCnt="0"/>
      <dgm:spPr/>
    </dgm:pt>
    <dgm:pt modelId="{A33AE82D-24B0-440D-894C-291774BC767E}" type="pres">
      <dgm:prSet presAssocID="{8A197892-D98D-4B16-A648-BDCFF48F112C}" presName="rootText" presStyleLbl="node2" presStyleIdx="0" presStyleCnt="2" custLinFactY="69536" custLinFactNeighborX="-78923" custLinFactNeighborY="100000">
        <dgm:presLayoutVars>
          <dgm:chPref val="3"/>
        </dgm:presLayoutVars>
      </dgm:prSet>
      <dgm:spPr/>
    </dgm:pt>
    <dgm:pt modelId="{4EC6550C-BCCA-47CE-B68A-429C9C9C7ECE}" type="pres">
      <dgm:prSet presAssocID="{8A197892-D98D-4B16-A648-BDCFF48F112C}" presName="rootConnector" presStyleLbl="node2" presStyleIdx="0" presStyleCnt="2"/>
      <dgm:spPr/>
    </dgm:pt>
    <dgm:pt modelId="{4D0BA7D4-9C05-47B8-B5EE-CD7355E098EC}" type="pres">
      <dgm:prSet presAssocID="{8A197892-D98D-4B16-A648-BDCFF48F112C}" presName="hierChild4" presStyleCnt="0"/>
      <dgm:spPr/>
    </dgm:pt>
    <dgm:pt modelId="{2C8CCC45-E9CA-464C-953D-7BE2943E1E2A}" type="pres">
      <dgm:prSet presAssocID="{8A197892-D98D-4B16-A648-BDCFF48F112C}" presName="hierChild5" presStyleCnt="0"/>
      <dgm:spPr/>
    </dgm:pt>
    <dgm:pt modelId="{01B01056-A14A-4B49-A54D-1D5F220C8FAA}" type="pres">
      <dgm:prSet presAssocID="{479CC499-E3B2-4E92-A195-E2DBF4C1B626}" presName="Name37" presStyleLbl="parChTrans1D2" presStyleIdx="1" presStyleCnt="2"/>
      <dgm:spPr/>
    </dgm:pt>
    <dgm:pt modelId="{08F286B9-9EF1-4AB6-9460-5383C871AE7D}" type="pres">
      <dgm:prSet presAssocID="{1811D403-1004-4DC4-ADA5-B4361E2C7DFD}" presName="hierRoot2" presStyleCnt="0">
        <dgm:presLayoutVars>
          <dgm:hierBranch val="init"/>
        </dgm:presLayoutVars>
      </dgm:prSet>
      <dgm:spPr/>
    </dgm:pt>
    <dgm:pt modelId="{7A49105C-6089-42CC-A45E-1DFC7D27F632}" type="pres">
      <dgm:prSet presAssocID="{1811D403-1004-4DC4-ADA5-B4361E2C7DFD}" presName="rootComposite" presStyleCnt="0"/>
      <dgm:spPr/>
    </dgm:pt>
    <dgm:pt modelId="{229179DA-2416-4C4B-880D-7082EA46F0B2}" type="pres">
      <dgm:prSet presAssocID="{1811D403-1004-4DC4-ADA5-B4361E2C7DFD}" presName="rootText" presStyleLbl="node2" presStyleIdx="1" presStyleCnt="2" custLinFactNeighborX="84768" custLinFactNeighborY="-8769">
        <dgm:presLayoutVars>
          <dgm:chPref val="3"/>
        </dgm:presLayoutVars>
      </dgm:prSet>
      <dgm:spPr/>
    </dgm:pt>
    <dgm:pt modelId="{4D27BDA7-C941-43BE-AB70-706493A81B04}" type="pres">
      <dgm:prSet presAssocID="{1811D403-1004-4DC4-ADA5-B4361E2C7DFD}" presName="rootConnector" presStyleLbl="node2" presStyleIdx="1" presStyleCnt="2"/>
      <dgm:spPr/>
    </dgm:pt>
    <dgm:pt modelId="{8787F8A7-13CE-44FB-943C-265DF9D419E7}" type="pres">
      <dgm:prSet presAssocID="{1811D403-1004-4DC4-ADA5-B4361E2C7DFD}" presName="hierChild4" presStyleCnt="0"/>
      <dgm:spPr/>
    </dgm:pt>
    <dgm:pt modelId="{903AC1AE-F819-420B-84D7-B04CDC13B942}" type="pres">
      <dgm:prSet presAssocID="{87DAD580-226D-415D-A994-6BA8F8F30A81}" presName="Name37" presStyleLbl="parChTrans1D3" presStyleIdx="0" presStyleCnt="2"/>
      <dgm:spPr/>
    </dgm:pt>
    <dgm:pt modelId="{5783A5F0-DCCA-4EF8-9A0D-F26CA6C3C84A}" type="pres">
      <dgm:prSet presAssocID="{76D59CBA-3C64-426B-8100-2DF29A59D4D7}" presName="hierRoot2" presStyleCnt="0">
        <dgm:presLayoutVars>
          <dgm:hierBranch val="init"/>
        </dgm:presLayoutVars>
      </dgm:prSet>
      <dgm:spPr/>
    </dgm:pt>
    <dgm:pt modelId="{A54E241B-A9FB-40E7-A991-20CB6F2376C9}" type="pres">
      <dgm:prSet presAssocID="{76D59CBA-3C64-426B-8100-2DF29A59D4D7}" presName="rootComposite" presStyleCnt="0"/>
      <dgm:spPr/>
    </dgm:pt>
    <dgm:pt modelId="{953DF4FC-9914-489D-B112-92C6A42DAF96}" type="pres">
      <dgm:prSet presAssocID="{76D59CBA-3C64-426B-8100-2DF29A59D4D7}" presName="rootText" presStyleLbl="node3" presStyleIdx="0" presStyleCnt="2" custLinFactX="28614" custLinFactNeighborX="100000" custLinFactNeighborY="23384">
        <dgm:presLayoutVars>
          <dgm:chPref val="3"/>
        </dgm:presLayoutVars>
      </dgm:prSet>
      <dgm:spPr/>
    </dgm:pt>
    <dgm:pt modelId="{D62FE7EA-0369-4C31-A8C7-395347BABEEA}" type="pres">
      <dgm:prSet presAssocID="{76D59CBA-3C64-426B-8100-2DF29A59D4D7}" presName="rootConnector" presStyleLbl="node3" presStyleIdx="0" presStyleCnt="2"/>
      <dgm:spPr/>
    </dgm:pt>
    <dgm:pt modelId="{9073CCED-7FD0-4A9E-99D6-886700343803}" type="pres">
      <dgm:prSet presAssocID="{76D59CBA-3C64-426B-8100-2DF29A59D4D7}" presName="hierChild4" presStyleCnt="0"/>
      <dgm:spPr/>
    </dgm:pt>
    <dgm:pt modelId="{6AE18C74-BA5F-4D0F-B2D6-6D60A0581ED9}" type="pres">
      <dgm:prSet presAssocID="{76D59CBA-3C64-426B-8100-2DF29A59D4D7}" presName="hierChild5" presStyleCnt="0"/>
      <dgm:spPr/>
    </dgm:pt>
    <dgm:pt modelId="{7CDD37A0-9141-4B9C-8D83-E795970F71EC}" type="pres">
      <dgm:prSet presAssocID="{5F1442C9-63FE-4521-8EF5-A4B3501F0CCA}" presName="Name37" presStyleLbl="parChTrans1D3" presStyleIdx="1" presStyleCnt="2"/>
      <dgm:spPr/>
    </dgm:pt>
    <dgm:pt modelId="{C4EE5B87-1896-4B62-B4DD-850764609404}" type="pres">
      <dgm:prSet presAssocID="{5D2E78D0-5DC6-436D-9E12-F4C69BB7E01E}" presName="hierRoot2" presStyleCnt="0">
        <dgm:presLayoutVars>
          <dgm:hierBranch val="init"/>
        </dgm:presLayoutVars>
      </dgm:prSet>
      <dgm:spPr/>
    </dgm:pt>
    <dgm:pt modelId="{FF99A074-A3CB-4816-B7A4-F5D9FD4EB135}" type="pres">
      <dgm:prSet presAssocID="{5D2E78D0-5DC6-436D-9E12-F4C69BB7E01E}" presName="rootComposite" presStyleCnt="0"/>
      <dgm:spPr/>
    </dgm:pt>
    <dgm:pt modelId="{1C12C0FE-7791-4123-AC9A-1261681A6349}" type="pres">
      <dgm:prSet presAssocID="{5D2E78D0-5DC6-436D-9E12-F4C69BB7E01E}" presName="rootText" presStyleLbl="node3" presStyleIdx="1" presStyleCnt="2" custLinFactY="-16922" custLinFactNeighborX="-52615" custLinFactNeighborY="-100000">
        <dgm:presLayoutVars>
          <dgm:chPref val="3"/>
        </dgm:presLayoutVars>
      </dgm:prSet>
      <dgm:spPr/>
    </dgm:pt>
    <dgm:pt modelId="{400A5586-763B-4BA1-A6A7-FF0CD85CAAE6}" type="pres">
      <dgm:prSet presAssocID="{5D2E78D0-5DC6-436D-9E12-F4C69BB7E01E}" presName="rootConnector" presStyleLbl="node3" presStyleIdx="1" presStyleCnt="2"/>
      <dgm:spPr/>
    </dgm:pt>
    <dgm:pt modelId="{EDA88B01-CBCE-4E6D-AD00-F6F8697D7DDE}" type="pres">
      <dgm:prSet presAssocID="{5D2E78D0-5DC6-436D-9E12-F4C69BB7E01E}" presName="hierChild4" presStyleCnt="0"/>
      <dgm:spPr/>
    </dgm:pt>
    <dgm:pt modelId="{C118EA16-623D-4ED0-983C-7A7BB5EF1F93}" type="pres">
      <dgm:prSet presAssocID="{5D2E78D0-5DC6-436D-9E12-F4C69BB7E01E}" presName="hierChild5" presStyleCnt="0"/>
      <dgm:spPr/>
    </dgm:pt>
    <dgm:pt modelId="{872EFB4F-40DE-452C-BCF3-647AB72C5610}" type="pres">
      <dgm:prSet presAssocID="{1811D403-1004-4DC4-ADA5-B4361E2C7DFD}" presName="hierChild5" presStyleCnt="0"/>
      <dgm:spPr/>
    </dgm:pt>
    <dgm:pt modelId="{272BB596-B539-49B0-8552-8DE49402F1BE}" type="pres">
      <dgm:prSet presAssocID="{AFFC8BD5-4B09-4ACD-BF0F-30081FD198C6}" presName="hierChild3" presStyleCnt="0"/>
      <dgm:spPr/>
    </dgm:pt>
  </dgm:ptLst>
  <dgm:cxnLst>
    <dgm:cxn modelId="{92E1FE00-8FA8-43BF-888E-146BFD34A10B}" srcId="{4CB492CD-AEBC-429A-AF61-98471AAFE6E6}" destId="{AFFC8BD5-4B09-4ACD-BF0F-30081FD198C6}" srcOrd="0" destOrd="0" parTransId="{D3A50962-61CE-4425-81C3-1657F8498077}" sibTransId="{C3ADFB3F-168A-4259-A81E-57E05D90FFC6}"/>
    <dgm:cxn modelId="{12D85A12-7EC4-448C-90A8-98538341F299}" type="presOf" srcId="{AFFC8BD5-4B09-4ACD-BF0F-30081FD198C6}" destId="{E5DD030A-4C73-448B-960F-D69273A21689}" srcOrd="0" destOrd="0" presId="urn:microsoft.com/office/officeart/2005/8/layout/orgChart1"/>
    <dgm:cxn modelId="{CCF4381E-BF63-4D4A-9859-F8587D6E2B45}" srcId="{1811D403-1004-4DC4-ADA5-B4361E2C7DFD}" destId="{76D59CBA-3C64-426B-8100-2DF29A59D4D7}" srcOrd="0" destOrd="0" parTransId="{87DAD580-226D-415D-A994-6BA8F8F30A81}" sibTransId="{DA160D62-D1BC-4B05-B6C6-44A8919436A7}"/>
    <dgm:cxn modelId="{E13BF227-39A2-4D5B-90A5-12650B1F2094}" type="presOf" srcId="{8A197892-D98D-4B16-A648-BDCFF48F112C}" destId="{A33AE82D-24B0-440D-894C-291774BC767E}" srcOrd="0" destOrd="0" presId="urn:microsoft.com/office/officeart/2005/8/layout/orgChart1"/>
    <dgm:cxn modelId="{416B272C-F4EC-4785-8E15-7B38E725F7C2}" srcId="{AFFC8BD5-4B09-4ACD-BF0F-30081FD198C6}" destId="{8A197892-D98D-4B16-A648-BDCFF48F112C}" srcOrd="0" destOrd="0" parTransId="{8A2CBBCA-EB32-4711-A2D9-0976AE5E1AEE}" sibTransId="{26935C9E-7612-46C2-AD51-DF46743F1F60}"/>
    <dgm:cxn modelId="{88517E36-0922-4DC4-8F2E-59E03BD72D32}" type="presOf" srcId="{4CB492CD-AEBC-429A-AF61-98471AAFE6E6}" destId="{92256B34-CC96-42F5-9BA6-3C885D9E0A99}" srcOrd="0" destOrd="0" presId="urn:microsoft.com/office/officeart/2005/8/layout/orgChart1"/>
    <dgm:cxn modelId="{2CB3F036-927B-4399-9FA5-7D619CC81D7B}" type="presOf" srcId="{AFFC8BD5-4B09-4ACD-BF0F-30081FD198C6}" destId="{C43AD56C-6BAC-4035-8E17-8246C1DA4C6D}" srcOrd="1" destOrd="0" presId="urn:microsoft.com/office/officeart/2005/8/layout/orgChart1"/>
    <dgm:cxn modelId="{66B0013D-AC37-44AF-8024-6A3555CD13BD}" type="presOf" srcId="{76D59CBA-3C64-426B-8100-2DF29A59D4D7}" destId="{D62FE7EA-0369-4C31-A8C7-395347BABEEA}" srcOrd="1" destOrd="0" presId="urn:microsoft.com/office/officeart/2005/8/layout/orgChart1"/>
    <dgm:cxn modelId="{9CFFF65D-8CA9-471B-958D-0505917B2B74}" type="presOf" srcId="{1811D403-1004-4DC4-ADA5-B4361E2C7DFD}" destId="{229179DA-2416-4C4B-880D-7082EA46F0B2}" srcOrd="0" destOrd="0" presId="urn:microsoft.com/office/officeart/2005/8/layout/orgChart1"/>
    <dgm:cxn modelId="{DC34884B-CF5C-4B94-84AE-87FDD1F7961C}" type="presOf" srcId="{479CC499-E3B2-4E92-A195-E2DBF4C1B626}" destId="{01B01056-A14A-4B49-A54D-1D5F220C8FAA}" srcOrd="0" destOrd="0" presId="urn:microsoft.com/office/officeart/2005/8/layout/orgChart1"/>
    <dgm:cxn modelId="{9416F66C-8ACF-4A91-AFF7-FAAF9DC8AC35}" type="presOf" srcId="{76D59CBA-3C64-426B-8100-2DF29A59D4D7}" destId="{953DF4FC-9914-489D-B112-92C6A42DAF96}" srcOrd="0" destOrd="0" presId="urn:microsoft.com/office/officeart/2005/8/layout/orgChart1"/>
    <dgm:cxn modelId="{89E9614E-3E5E-4E3A-BDF3-F7F72C605943}" srcId="{AFFC8BD5-4B09-4ACD-BF0F-30081FD198C6}" destId="{1811D403-1004-4DC4-ADA5-B4361E2C7DFD}" srcOrd="1" destOrd="0" parTransId="{479CC499-E3B2-4E92-A195-E2DBF4C1B626}" sibTransId="{2361FD1E-5CA0-4A84-8A17-09917CA004F2}"/>
    <dgm:cxn modelId="{B8999585-B2DD-450F-A38B-4E4CE8368DE8}" type="presOf" srcId="{5D2E78D0-5DC6-436D-9E12-F4C69BB7E01E}" destId="{400A5586-763B-4BA1-A6A7-FF0CD85CAAE6}" srcOrd="1" destOrd="0" presId="urn:microsoft.com/office/officeart/2005/8/layout/orgChart1"/>
    <dgm:cxn modelId="{23EF40A9-18BD-4F12-B873-E017B1ECC52A}" type="presOf" srcId="{8A197892-D98D-4B16-A648-BDCFF48F112C}" destId="{4EC6550C-BCCA-47CE-B68A-429C9C9C7ECE}" srcOrd="1" destOrd="0" presId="urn:microsoft.com/office/officeart/2005/8/layout/orgChart1"/>
    <dgm:cxn modelId="{6E894CB2-9118-45DE-88B8-D8B19556C2A2}" type="presOf" srcId="{87DAD580-226D-415D-A994-6BA8F8F30A81}" destId="{903AC1AE-F819-420B-84D7-B04CDC13B942}" srcOrd="0" destOrd="0" presId="urn:microsoft.com/office/officeart/2005/8/layout/orgChart1"/>
    <dgm:cxn modelId="{29FC8CBD-2775-4048-A23F-87CBB6468487}" type="presOf" srcId="{8A2CBBCA-EB32-4711-A2D9-0976AE5E1AEE}" destId="{347B357B-41CA-4AB8-9BDB-A816DB267C4C}" srcOrd="0" destOrd="0" presId="urn:microsoft.com/office/officeart/2005/8/layout/orgChart1"/>
    <dgm:cxn modelId="{C58340CB-E17E-447E-8EDC-1211E386BC10}" type="presOf" srcId="{5F1442C9-63FE-4521-8EF5-A4B3501F0CCA}" destId="{7CDD37A0-9141-4B9C-8D83-E795970F71EC}" srcOrd="0" destOrd="0" presId="urn:microsoft.com/office/officeart/2005/8/layout/orgChart1"/>
    <dgm:cxn modelId="{8C51CEDE-DDEA-4440-B4E8-D71CAB4BCD9E}" srcId="{1811D403-1004-4DC4-ADA5-B4361E2C7DFD}" destId="{5D2E78D0-5DC6-436D-9E12-F4C69BB7E01E}" srcOrd="1" destOrd="0" parTransId="{5F1442C9-63FE-4521-8EF5-A4B3501F0CCA}" sibTransId="{CBBDAFCE-40F1-4FC2-A895-F2DAA1DC03D5}"/>
    <dgm:cxn modelId="{84EC7CEC-D927-44A7-9777-5BCE89DB6613}" type="presOf" srcId="{1811D403-1004-4DC4-ADA5-B4361E2C7DFD}" destId="{4D27BDA7-C941-43BE-AB70-706493A81B04}" srcOrd="1" destOrd="0" presId="urn:microsoft.com/office/officeart/2005/8/layout/orgChart1"/>
    <dgm:cxn modelId="{F0A4C6F5-B532-441A-A1BD-C683663C4D6A}" type="presOf" srcId="{5D2E78D0-5DC6-436D-9E12-F4C69BB7E01E}" destId="{1C12C0FE-7791-4123-AC9A-1261681A6349}" srcOrd="0" destOrd="0" presId="urn:microsoft.com/office/officeart/2005/8/layout/orgChart1"/>
    <dgm:cxn modelId="{B945D2F4-7646-4C0B-869A-7572C08F5157}" type="presParOf" srcId="{92256B34-CC96-42F5-9BA6-3C885D9E0A99}" destId="{DECE579D-61A5-44E5-AA1F-6019D94EB6F1}" srcOrd="0" destOrd="0" presId="urn:microsoft.com/office/officeart/2005/8/layout/orgChart1"/>
    <dgm:cxn modelId="{5104D62A-0E8C-416C-8974-B656A1FC3E97}" type="presParOf" srcId="{DECE579D-61A5-44E5-AA1F-6019D94EB6F1}" destId="{F2711B0C-5B7E-4427-B93E-FA27E037978B}" srcOrd="0" destOrd="0" presId="urn:microsoft.com/office/officeart/2005/8/layout/orgChart1"/>
    <dgm:cxn modelId="{E8760180-A8B0-4CF2-BDA8-8F6390A8F7B5}" type="presParOf" srcId="{F2711B0C-5B7E-4427-B93E-FA27E037978B}" destId="{E5DD030A-4C73-448B-960F-D69273A21689}" srcOrd="0" destOrd="0" presId="urn:microsoft.com/office/officeart/2005/8/layout/orgChart1"/>
    <dgm:cxn modelId="{1DD04EF8-38C1-4321-9E39-35C8533167A1}" type="presParOf" srcId="{F2711B0C-5B7E-4427-B93E-FA27E037978B}" destId="{C43AD56C-6BAC-4035-8E17-8246C1DA4C6D}" srcOrd="1" destOrd="0" presId="urn:microsoft.com/office/officeart/2005/8/layout/orgChart1"/>
    <dgm:cxn modelId="{F6628F70-9663-4723-B70D-F557BEBAE113}" type="presParOf" srcId="{DECE579D-61A5-44E5-AA1F-6019D94EB6F1}" destId="{54B0FB0D-C677-4E41-A2EC-90A415E6B74B}" srcOrd="1" destOrd="0" presId="urn:microsoft.com/office/officeart/2005/8/layout/orgChart1"/>
    <dgm:cxn modelId="{78198DCA-3521-4C32-B8C4-FFF6AF676743}" type="presParOf" srcId="{54B0FB0D-C677-4E41-A2EC-90A415E6B74B}" destId="{347B357B-41CA-4AB8-9BDB-A816DB267C4C}" srcOrd="0" destOrd="0" presId="urn:microsoft.com/office/officeart/2005/8/layout/orgChart1"/>
    <dgm:cxn modelId="{0FD6F5B1-C502-4374-A6BC-CA12B03AC95D}" type="presParOf" srcId="{54B0FB0D-C677-4E41-A2EC-90A415E6B74B}" destId="{39643305-86B0-4A9F-944E-15BF3A067B34}" srcOrd="1" destOrd="0" presId="urn:microsoft.com/office/officeart/2005/8/layout/orgChart1"/>
    <dgm:cxn modelId="{5B43782E-4B79-4748-902E-C2DE83AB64E0}" type="presParOf" srcId="{39643305-86B0-4A9F-944E-15BF3A067B34}" destId="{9F46F94E-2726-4E28-8EAB-1DBA772E8623}" srcOrd="0" destOrd="0" presId="urn:microsoft.com/office/officeart/2005/8/layout/orgChart1"/>
    <dgm:cxn modelId="{2B6D6045-2D23-4EB1-ACCB-DBB414D43FC3}" type="presParOf" srcId="{9F46F94E-2726-4E28-8EAB-1DBA772E8623}" destId="{A33AE82D-24B0-440D-894C-291774BC767E}" srcOrd="0" destOrd="0" presId="urn:microsoft.com/office/officeart/2005/8/layout/orgChart1"/>
    <dgm:cxn modelId="{3CD812E7-F13D-4A7F-AE39-9FA46947F23E}" type="presParOf" srcId="{9F46F94E-2726-4E28-8EAB-1DBA772E8623}" destId="{4EC6550C-BCCA-47CE-B68A-429C9C9C7ECE}" srcOrd="1" destOrd="0" presId="urn:microsoft.com/office/officeart/2005/8/layout/orgChart1"/>
    <dgm:cxn modelId="{850D4C6E-25CC-4021-8223-5F5CA0D867A0}" type="presParOf" srcId="{39643305-86B0-4A9F-944E-15BF3A067B34}" destId="{4D0BA7D4-9C05-47B8-B5EE-CD7355E098EC}" srcOrd="1" destOrd="0" presId="urn:microsoft.com/office/officeart/2005/8/layout/orgChart1"/>
    <dgm:cxn modelId="{A42DFBEA-F23A-4277-969E-84473A0D74F0}" type="presParOf" srcId="{39643305-86B0-4A9F-944E-15BF3A067B34}" destId="{2C8CCC45-E9CA-464C-953D-7BE2943E1E2A}" srcOrd="2" destOrd="0" presId="urn:microsoft.com/office/officeart/2005/8/layout/orgChart1"/>
    <dgm:cxn modelId="{2E8EF8CB-7416-41F8-8536-4DA85AB5A678}" type="presParOf" srcId="{54B0FB0D-C677-4E41-A2EC-90A415E6B74B}" destId="{01B01056-A14A-4B49-A54D-1D5F220C8FAA}" srcOrd="2" destOrd="0" presId="urn:microsoft.com/office/officeart/2005/8/layout/orgChart1"/>
    <dgm:cxn modelId="{E5CB82B1-D75E-4FF0-87CD-C262DA34CEE6}" type="presParOf" srcId="{54B0FB0D-C677-4E41-A2EC-90A415E6B74B}" destId="{08F286B9-9EF1-4AB6-9460-5383C871AE7D}" srcOrd="3" destOrd="0" presId="urn:microsoft.com/office/officeart/2005/8/layout/orgChart1"/>
    <dgm:cxn modelId="{389EA180-C9DB-4502-9F33-74AD0860C11C}" type="presParOf" srcId="{08F286B9-9EF1-4AB6-9460-5383C871AE7D}" destId="{7A49105C-6089-42CC-A45E-1DFC7D27F632}" srcOrd="0" destOrd="0" presId="urn:microsoft.com/office/officeart/2005/8/layout/orgChart1"/>
    <dgm:cxn modelId="{27A6BFCF-EA59-4C77-AFF3-7388129F066F}" type="presParOf" srcId="{7A49105C-6089-42CC-A45E-1DFC7D27F632}" destId="{229179DA-2416-4C4B-880D-7082EA46F0B2}" srcOrd="0" destOrd="0" presId="urn:microsoft.com/office/officeart/2005/8/layout/orgChart1"/>
    <dgm:cxn modelId="{5BEDF928-F03D-4CB0-B50E-67AD4E34ABC8}" type="presParOf" srcId="{7A49105C-6089-42CC-A45E-1DFC7D27F632}" destId="{4D27BDA7-C941-43BE-AB70-706493A81B04}" srcOrd="1" destOrd="0" presId="urn:microsoft.com/office/officeart/2005/8/layout/orgChart1"/>
    <dgm:cxn modelId="{AE53E9CB-7670-4928-A654-47728E756D66}" type="presParOf" srcId="{08F286B9-9EF1-4AB6-9460-5383C871AE7D}" destId="{8787F8A7-13CE-44FB-943C-265DF9D419E7}" srcOrd="1" destOrd="0" presId="urn:microsoft.com/office/officeart/2005/8/layout/orgChart1"/>
    <dgm:cxn modelId="{C3DEA519-E06D-42E4-ADE0-261E4A3EAFF8}" type="presParOf" srcId="{8787F8A7-13CE-44FB-943C-265DF9D419E7}" destId="{903AC1AE-F819-420B-84D7-B04CDC13B942}" srcOrd="0" destOrd="0" presId="urn:microsoft.com/office/officeart/2005/8/layout/orgChart1"/>
    <dgm:cxn modelId="{F526C86A-1DE2-4CC2-907F-E550C4EFBBF1}" type="presParOf" srcId="{8787F8A7-13CE-44FB-943C-265DF9D419E7}" destId="{5783A5F0-DCCA-4EF8-9A0D-F26CA6C3C84A}" srcOrd="1" destOrd="0" presId="urn:microsoft.com/office/officeart/2005/8/layout/orgChart1"/>
    <dgm:cxn modelId="{9ACFF145-AA80-47BC-9F68-3935D477FC00}" type="presParOf" srcId="{5783A5F0-DCCA-4EF8-9A0D-F26CA6C3C84A}" destId="{A54E241B-A9FB-40E7-A991-20CB6F2376C9}" srcOrd="0" destOrd="0" presId="urn:microsoft.com/office/officeart/2005/8/layout/orgChart1"/>
    <dgm:cxn modelId="{C6835469-F64C-4ABC-BFBF-0DFBB839670F}" type="presParOf" srcId="{A54E241B-A9FB-40E7-A991-20CB6F2376C9}" destId="{953DF4FC-9914-489D-B112-92C6A42DAF96}" srcOrd="0" destOrd="0" presId="urn:microsoft.com/office/officeart/2005/8/layout/orgChart1"/>
    <dgm:cxn modelId="{156E4886-B78C-42C5-94C7-B4018C16955C}" type="presParOf" srcId="{A54E241B-A9FB-40E7-A991-20CB6F2376C9}" destId="{D62FE7EA-0369-4C31-A8C7-395347BABEEA}" srcOrd="1" destOrd="0" presId="urn:microsoft.com/office/officeart/2005/8/layout/orgChart1"/>
    <dgm:cxn modelId="{FA08D1C6-7A24-4DF6-A4BC-81063CD37FC6}" type="presParOf" srcId="{5783A5F0-DCCA-4EF8-9A0D-F26CA6C3C84A}" destId="{9073CCED-7FD0-4A9E-99D6-886700343803}" srcOrd="1" destOrd="0" presId="urn:microsoft.com/office/officeart/2005/8/layout/orgChart1"/>
    <dgm:cxn modelId="{C97A7660-167D-4E79-B208-F6649F272404}" type="presParOf" srcId="{5783A5F0-DCCA-4EF8-9A0D-F26CA6C3C84A}" destId="{6AE18C74-BA5F-4D0F-B2D6-6D60A0581ED9}" srcOrd="2" destOrd="0" presId="urn:microsoft.com/office/officeart/2005/8/layout/orgChart1"/>
    <dgm:cxn modelId="{B65ACFF5-72EA-4B64-B58A-566BC366FA6A}" type="presParOf" srcId="{8787F8A7-13CE-44FB-943C-265DF9D419E7}" destId="{7CDD37A0-9141-4B9C-8D83-E795970F71EC}" srcOrd="2" destOrd="0" presId="urn:microsoft.com/office/officeart/2005/8/layout/orgChart1"/>
    <dgm:cxn modelId="{A81E627D-9926-492E-BC7E-4277B12276A4}" type="presParOf" srcId="{8787F8A7-13CE-44FB-943C-265DF9D419E7}" destId="{C4EE5B87-1896-4B62-B4DD-850764609404}" srcOrd="3" destOrd="0" presId="urn:microsoft.com/office/officeart/2005/8/layout/orgChart1"/>
    <dgm:cxn modelId="{8077C87D-5884-47C6-8112-07D01D4065D3}" type="presParOf" srcId="{C4EE5B87-1896-4B62-B4DD-850764609404}" destId="{FF99A074-A3CB-4816-B7A4-F5D9FD4EB135}" srcOrd="0" destOrd="0" presId="urn:microsoft.com/office/officeart/2005/8/layout/orgChart1"/>
    <dgm:cxn modelId="{1AEBFB98-31C4-4F88-86A9-9515029D53EF}" type="presParOf" srcId="{FF99A074-A3CB-4816-B7A4-F5D9FD4EB135}" destId="{1C12C0FE-7791-4123-AC9A-1261681A6349}" srcOrd="0" destOrd="0" presId="urn:microsoft.com/office/officeart/2005/8/layout/orgChart1"/>
    <dgm:cxn modelId="{0BD10B08-34E6-468C-A1A0-1DF340DADEB3}" type="presParOf" srcId="{FF99A074-A3CB-4816-B7A4-F5D9FD4EB135}" destId="{400A5586-763B-4BA1-A6A7-FF0CD85CAAE6}" srcOrd="1" destOrd="0" presId="urn:microsoft.com/office/officeart/2005/8/layout/orgChart1"/>
    <dgm:cxn modelId="{396AECC9-112A-4D14-938F-FB51D74AC40E}" type="presParOf" srcId="{C4EE5B87-1896-4B62-B4DD-850764609404}" destId="{EDA88B01-CBCE-4E6D-AD00-F6F8697D7DDE}" srcOrd="1" destOrd="0" presId="urn:microsoft.com/office/officeart/2005/8/layout/orgChart1"/>
    <dgm:cxn modelId="{9ACD4233-8B9F-4AED-8A14-63A51022E8A9}" type="presParOf" srcId="{C4EE5B87-1896-4B62-B4DD-850764609404}" destId="{C118EA16-623D-4ED0-983C-7A7BB5EF1F93}" srcOrd="2" destOrd="0" presId="urn:microsoft.com/office/officeart/2005/8/layout/orgChart1"/>
    <dgm:cxn modelId="{295A67C7-6671-4417-AAF3-BBC559A01937}" type="presParOf" srcId="{08F286B9-9EF1-4AB6-9460-5383C871AE7D}" destId="{872EFB4F-40DE-452C-BCF3-647AB72C5610}" srcOrd="2" destOrd="0" presId="urn:microsoft.com/office/officeart/2005/8/layout/orgChart1"/>
    <dgm:cxn modelId="{07FBDECC-31F0-47D9-B891-B12334052023}" type="presParOf" srcId="{DECE579D-61A5-44E5-AA1F-6019D94EB6F1}" destId="{272BB596-B539-49B0-8552-8DE49402F1BE}"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D37A0-9141-4B9C-8D83-E795970F71EC}">
      <dsp:nvSpPr>
        <dsp:cNvPr id="0" name=""/>
        <dsp:cNvSpPr/>
      </dsp:nvSpPr>
      <dsp:spPr>
        <a:xfrm>
          <a:off x="2861945" y="671630"/>
          <a:ext cx="128733" cy="361898"/>
        </a:xfrm>
        <a:custGeom>
          <a:avLst/>
          <a:gdLst/>
          <a:ahLst/>
          <a:cxnLst/>
          <a:rect l="0" t="0" r="0" b="0"/>
          <a:pathLst>
            <a:path>
              <a:moveTo>
                <a:pt x="128733" y="0"/>
              </a:moveTo>
              <a:lnTo>
                <a:pt x="128733" y="361898"/>
              </a:lnTo>
              <a:lnTo>
                <a:pt x="0" y="36189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3AC1AE-F819-420B-84D7-B04CDC13B942}">
      <dsp:nvSpPr>
        <dsp:cNvPr id="0" name=""/>
        <dsp:cNvSpPr/>
      </dsp:nvSpPr>
      <dsp:spPr>
        <a:xfrm>
          <a:off x="2990678" y="671630"/>
          <a:ext cx="338447" cy="357027"/>
        </a:xfrm>
        <a:custGeom>
          <a:avLst/>
          <a:gdLst/>
          <a:ahLst/>
          <a:cxnLst/>
          <a:rect l="0" t="0" r="0" b="0"/>
          <a:pathLst>
            <a:path>
              <a:moveTo>
                <a:pt x="0" y="0"/>
              </a:moveTo>
              <a:lnTo>
                <a:pt x="0" y="357027"/>
              </a:lnTo>
              <a:lnTo>
                <a:pt x="338447" y="35702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01056-A14A-4B49-A54D-1D5F220C8FAA}">
      <dsp:nvSpPr>
        <dsp:cNvPr id="0" name=""/>
        <dsp:cNvSpPr/>
      </dsp:nvSpPr>
      <dsp:spPr>
        <a:xfrm>
          <a:off x="2385239" y="288497"/>
          <a:ext cx="835495" cy="95562"/>
        </a:xfrm>
        <a:custGeom>
          <a:avLst/>
          <a:gdLst/>
          <a:ahLst/>
          <a:cxnLst/>
          <a:rect l="0" t="0" r="0" b="0"/>
          <a:pathLst>
            <a:path>
              <a:moveTo>
                <a:pt x="0" y="0"/>
              </a:moveTo>
              <a:lnTo>
                <a:pt x="0" y="35172"/>
              </a:lnTo>
              <a:lnTo>
                <a:pt x="835495" y="35172"/>
              </a:lnTo>
              <a:lnTo>
                <a:pt x="835495" y="955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B357B-41CA-4AB8-9BDB-A816DB267C4C}">
      <dsp:nvSpPr>
        <dsp:cNvPr id="0" name=""/>
        <dsp:cNvSpPr/>
      </dsp:nvSpPr>
      <dsp:spPr>
        <a:xfrm>
          <a:off x="1583361" y="288497"/>
          <a:ext cx="801878" cy="608314"/>
        </a:xfrm>
        <a:custGeom>
          <a:avLst/>
          <a:gdLst/>
          <a:ahLst/>
          <a:cxnLst/>
          <a:rect l="0" t="0" r="0" b="0"/>
          <a:pathLst>
            <a:path>
              <a:moveTo>
                <a:pt x="801878" y="0"/>
              </a:moveTo>
              <a:lnTo>
                <a:pt x="801878" y="547924"/>
              </a:lnTo>
              <a:lnTo>
                <a:pt x="0" y="547924"/>
              </a:lnTo>
              <a:lnTo>
                <a:pt x="0" y="60831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D030A-4C73-448B-960F-D69273A21689}">
      <dsp:nvSpPr>
        <dsp:cNvPr id="0" name=""/>
        <dsp:cNvSpPr/>
      </dsp:nvSpPr>
      <dsp:spPr>
        <a:xfrm>
          <a:off x="2097669" y="927"/>
          <a:ext cx="575140" cy="2875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UK&amp;I Director of Financial Planning &amp; Analytics</a:t>
          </a:r>
          <a:endParaRPr lang="en-GB" sz="600" kern="1200" dirty="0"/>
        </a:p>
      </dsp:txBody>
      <dsp:txXfrm>
        <a:off x="2097669" y="927"/>
        <a:ext cx="575140" cy="287570"/>
      </dsp:txXfrm>
    </dsp:sp>
    <dsp:sp modelId="{A33AE82D-24B0-440D-894C-291774BC767E}">
      <dsp:nvSpPr>
        <dsp:cNvPr id="0" name=""/>
        <dsp:cNvSpPr/>
      </dsp:nvSpPr>
      <dsp:spPr>
        <a:xfrm>
          <a:off x="1295791" y="896812"/>
          <a:ext cx="575140" cy="287570"/>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Analysts</a:t>
          </a:r>
        </a:p>
        <a:p>
          <a:pPr marL="0" lvl="0" indent="0" algn="ctr" defTabSz="266700">
            <a:lnSpc>
              <a:spcPct val="90000"/>
            </a:lnSpc>
            <a:spcBef>
              <a:spcPct val="0"/>
            </a:spcBef>
            <a:spcAft>
              <a:spcPct val="35000"/>
            </a:spcAft>
            <a:buNone/>
          </a:pPr>
          <a:r>
            <a:rPr lang="en-GB" sz="600" kern="1200" dirty="0"/>
            <a:t>x4</a:t>
          </a:r>
        </a:p>
      </dsp:txBody>
      <dsp:txXfrm>
        <a:off x="1295791" y="896812"/>
        <a:ext cx="575140" cy="287570"/>
      </dsp:txXfrm>
    </dsp:sp>
    <dsp:sp modelId="{229179DA-2416-4C4B-880D-7082EA46F0B2}">
      <dsp:nvSpPr>
        <dsp:cNvPr id="0" name=""/>
        <dsp:cNvSpPr/>
      </dsp:nvSpPr>
      <dsp:spPr>
        <a:xfrm>
          <a:off x="2933164" y="384060"/>
          <a:ext cx="575140" cy="287570"/>
        </a:xfrm>
        <a:prstGeom prst="rect">
          <a:avLst/>
        </a:prstGeom>
        <a:solidFill>
          <a:srgbClr val="FF000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CA" sz="600" kern="1200"/>
            <a:t>Head of Financial Analysis UK&amp;I</a:t>
          </a:r>
          <a:endParaRPr lang="en-GB" sz="600" kern="1200" dirty="0"/>
        </a:p>
      </dsp:txBody>
      <dsp:txXfrm>
        <a:off x="2933164" y="384060"/>
        <a:ext cx="575140" cy="287570"/>
      </dsp:txXfrm>
    </dsp:sp>
    <dsp:sp modelId="{953DF4FC-9914-489D-B112-92C6A42DAF96}">
      <dsp:nvSpPr>
        <dsp:cNvPr id="0" name=""/>
        <dsp:cNvSpPr/>
      </dsp:nvSpPr>
      <dsp:spPr>
        <a:xfrm>
          <a:off x="3329126" y="884872"/>
          <a:ext cx="575140" cy="287570"/>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Business Analyst x1</a:t>
          </a:r>
        </a:p>
      </dsp:txBody>
      <dsp:txXfrm>
        <a:off x="3329126" y="884872"/>
        <a:ext cx="575140" cy="287570"/>
      </dsp:txXfrm>
    </dsp:sp>
    <dsp:sp modelId="{1C12C0FE-7791-4123-AC9A-1261681A6349}">
      <dsp:nvSpPr>
        <dsp:cNvPr id="0" name=""/>
        <dsp:cNvSpPr/>
      </dsp:nvSpPr>
      <dsp:spPr>
        <a:xfrm>
          <a:off x="2286804" y="889744"/>
          <a:ext cx="575140" cy="287570"/>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Analysts x2</a:t>
          </a:r>
        </a:p>
      </dsp:txBody>
      <dsp:txXfrm>
        <a:off x="2286804" y="889744"/>
        <a:ext cx="575140" cy="2875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822</Words>
  <Characters>4688</Characters>
  <Application>Microsoft Office Word</Application>
  <DocSecurity>4</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Firth, David</cp:lastModifiedBy>
  <cp:revision>2</cp:revision>
  <cp:lastPrinted>2022-02-04T09:53:00Z</cp:lastPrinted>
  <dcterms:created xsi:type="dcterms:W3CDTF">2022-02-09T16:03:00Z</dcterms:created>
  <dcterms:modified xsi:type="dcterms:W3CDTF">2022-02-09T16:03:00Z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