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DC65" w14:textId="77777777" w:rsidR="001A5AA7" w:rsidRPr="00AC5525" w:rsidRDefault="00AF6493">
      <w:pPr>
        <w:rPr>
          <w:rFonts w:cs="Arial"/>
        </w:rPr>
      </w:pPr>
      <w:r w:rsidRPr="00AC5525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FD79D7" wp14:editId="233835C7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7C5372" w14:textId="1D22187B" w:rsidR="001A5AA7" w:rsidRDefault="00F06A91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CB70BC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Operations Manager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D79D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097C5372" w14:textId="1D22187B" w:rsidR="001A5AA7" w:rsidRDefault="00F06A91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CB70BC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Operations Manager</w:t>
                      </w:r>
                    </w:p>
                  </w:txbxContent>
                </v:textbox>
              </v:shape>
            </w:pict>
          </mc:Fallback>
        </mc:AlternateContent>
      </w:r>
      <w:r w:rsidR="008E42BA" w:rsidRPr="00AC5525">
        <w:rPr>
          <w:rFonts w:cs="Arial"/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3E73D2C2" wp14:editId="7C69308B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19050" t="0" r="1270" b="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D7DE0B" w14:textId="77777777" w:rsidR="001A5AA7" w:rsidRPr="00AC5525" w:rsidRDefault="001A5AA7" w:rsidP="00366A73">
      <w:pPr>
        <w:rPr>
          <w:rFonts w:cs="Arial"/>
        </w:rPr>
      </w:pPr>
    </w:p>
    <w:p w14:paraId="216E0D30" w14:textId="77777777" w:rsidR="001A5AA7" w:rsidRPr="00AC5525" w:rsidRDefault="001A5AA7" w:rsidP="00366A73">
      <w:pPr>
        <w:rPr>
          <w:rFonts w:cs="Arial"/>
        </w:rPr>
      </w:pPr>
    </w:p>
    <w:p w14:paraId="15FC9EF7" w14:textId="77777777" w:rsidR="001A5AA7" w:rsidRPr="00AC5525" w:rsidRDefault="001A5AA7" w:rsidP="00366A73">
      <w:pPr>
        <w:rPr>
          <w:rFonts w:cs="Arial"/>
        </w:rPr>
      </w:pPr>
    </w:p>
    <w:p w14:paraId="176B29DF" w14:textId="77777777" w:rsidR="001A5AA7" w:rsidRPr="00AC5525" w:rsidRDefault="001A5AA7" w:rsidP="00366A73">
      <w:pPr>
        <w:rPr>
          <w:rFonts w:cs="Arial"/>
        </w:rPr>
      </w:pPr>
    </w:p>
    <w:p w14:paraId="05321613" w14:textId="77777777" w:rsidR="001A5AA7" w:rsidRPr="00AC5525" w:rsidRDefault="001A5AA7" w:rsidP="00366A73">
      <w:pPr>
        <w:rPr>
          <w:rFonts w:cs="Arial"/>
        </w:rPr>
      </w:pPr>
    </w:p>
    <w:p w14:paraId="6D858402" w14:textId="77777777" w:rsidR="001A5AA7" w:rsidRPr="00AC5525" w:rsidRDefault="001A5AA7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970"/>
        <w:gridCol w:w="740"/>
        <w:gridCol w:w="360"/>
        <w:gridCol w:w="540"/>
        <w:gridCol w:w="810"/>
        <w:gridCol w:w="900"/>
        <w:gridCol w:w="1260"/>
        <w:gridCol w:w="540"/>
        <w:gridCol w:w="1512"/>
        <w:gridCol w:w="1260"/>
        <w:gridCol w:w="18"/>
      </w:tblGrid>
      <w:tr w:rsidR="001A5AA7" w:rsidRPr="00AC5525" w14:paraId="4F83F621" w14:textId="77777777" w:rsidTr="00FC4B09">
        <w:trPr>
          <w:trHeight w:val="387"/>
        </w:trPr>
        <w:tc>
          <w:tcPr>
            <w:tcW w:w="3260" w:type="dxa"/>
            <w:gridSpan w:val="3"/>
            <w:tcBorders>
              <w:bottom w:val="dotted" w:sz="2" w:space="0" w:color="auto"/>
              <w:right w:val="nil"/>
            </w:tcBorders>
            <w:shd w:val="clear" w:color="auto" w:fill="F2F2F2"/>
            <w:vAlign w:val="center"/>
          </w:tcPr>
          <w:p w14:paraId="362627E7" w14:textId="77777777" w:rsidR="001A5AA7" w:rsidRPr="00AC5525" w:rsidRDefault="001A5AA7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AC5525">
              <w:rPr>
                <w:b w:val="0"/>
              </w:rPr>
              <w:t>Function:</w:t>
            </w:r>
          </w:p>
        </w:tc>
        <w:tc>
          <w:tcPr>
            <w:tcW w:w="7200" w:type="dxa"/>
            <w:gridSpan w:val="9"/>
            <w:tcBorders>
              <w:left w:val="nil"/>
              <w:bottom w:val="dotted" w:sz="2" w:space="0" w:color="auto"/>
            </w:tcBorders>
            <w:vAlign w:val="center"/>
          </w:tcPr>
          <w:p w14:paraId="70D5A766" w14:textId="77777777" w:rsidR="001A5AA7" w:rsidRPr="00AC5525" w:rsidRDefault="001A5AA7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AC5525">
              <w:rPr>
                <w:rFonts w:cs="Arial"/>
                <w:color w:val="000000"/>
                <w:szCs w:val="20"/>
              </w:rPr>
              <w:t>Corporate services</w:t>
            </w:r>
          </w:p>
        </w:tc>
      </w:tr>
      <w:tr w:rsidR="001A5AA7" w:rsidRPr="00AC5525" w14:paraId="376E65F6" w14:textId="77777777" w:rsidTr="00FC4B09">
        <w:trPr>
          <w:trHeight w:val="387"/>
        </w:trPr>
        <w:tc>
          <w:tcPr>
            <w:tcW w:w="3260" w:type="dxa"/>
            <w:gridSpan w:val="3"/>
            <w:tcBorders>
              <w:top w:val="dotted" w:sz="2" w:space="0" w:color="auto"/>
              <w:bottom w:val="dotted" w:sz="2" w:space="0" w:color="auto"/>
              <w:right w:val="nil"/>
            </w:tcBorders>
            <w:shd w:val="clear" w:color="auto" w:fill="F2F2F2"/>
            <w:vAlign w:val="center"/>
          </w:tcPr>
          <w:p w14:paraId="1486366B" w14:textId="77777777" w:rsidR="001A5AA7" w:rsidRPr="00AC5525" w:rsidRDefault="001A5AA7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AC5525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7BE265F5" w14:textId="55BCE5E7" w:rsidR="001A5AA7" w:rsidRPr="00AC5525" w:rsidRDefault="00CB70BC" w:rsidP="00161F93">
            <w:pPr>
              <w:pStyle w:val="Heading2"/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>Operations Manager</w:t>
            </w:r>
            <w:r w:rsidR="00590A1D">
              <w:rPr>
                <w:rFonts w:cs="Arial"/>
                <w:lang w:val="en-CA"/>
              </w:rPr>
              <w:t xml:space="preserve"> (RCS)</w:t>
            </w:r>
          </w:p>
        </w:tc>
      </w:tr>
      <w:tr w:rsidR="001A5AA7" w:rsidRPr="00AC5525" w14:paraId="17C2B072" w14:textId="77777777" w:rsidTr="00FC4B09">
        <w:trPr>
          <w:trHeight w:val="387"/>
        </w:trPr>
        <w:tc>
          <w:tcPr>
            <w:tcW w:w="3260" w:type="dxa"/>
            <w:gridSpan w:val="3"/>
            <w:tcBorders>
              <w:top w:val="dotted" w:sz="2" w:space="0" w:color="auto"/>
              <w:bottom w:val="dotted" w:sz="2" w:space="0" w:color="auto"/>
              <w:right w:val="nil"/>
            </w:tcBorders>
            <w:shd w:val="clear" w:color="auto" w:fill="F2F2F2"/>
            <w:vAlign w:val="center"/>
          </w:tcPr>
          <w:p w14:paraId="214A4EE2" w14:textId="77777777" w:rsidR="001A5AA7" w:rsidRPr="00AC5525" w:rsidRDefault="001A5AA7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AC5525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3AC0F6A3" w14:textId="48045E5F" w:rsidR="001A5AA7" w:rsidRPr="00AC5525" w:rsidRDefault="001A5AA7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1A5AA7" w:rsidRPr="00AC5525" w14:paraId="05C703B3" w14:textId="77777777" w:rsidTr="00FC4B09">
        <w:trPr>
          <w:trHeight w:val="387"/>
        </w:trPr>
        <w:tc>
          <w:tcPr>
            <w:tcW w:w="3260" w:type="dxa"/>
            <w:gridSpan w:val="3"/>
            <w:tcBorders>
              <w:top w:val="dotted" w:sz="2" w:space="0" w:color="auto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14:paraId="22F7C81A" w14:textId="77777777" w:rsidR="001A5AA7" w:rsidRPr="00AC5525" w:rsidRDefault="001A5AA7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AC5525">
              <w:rPr>
                <w:b w:val="0"/>
              </w:rPr>
              <w:t xml:space="preserve">Date </w:t>
            </w:r>
            <w:r w:rsidRPr="00AC5525">
              <w:rPr>
                <w:b w:val="0"/>
                <w:sz w:val="16"/>
              </w:rPr>
              <w:t>(in job since)</w:t>
            </w:r>
            <w:r w:rsidRPr="00AC5525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</w:tcBorders>
            <w:vAlign w:val="center"/>
          </w:tcPr>
          <w:p w14:paraId="16C45A40" w14:textId="35DBDAE2" w:rsidR="001A5AA7" w:rsidRPr="00AC5525" w:rsidRDefault="00590A1D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June 2025</w:t>
            </w:r>
          </w:p>
        </w:tc>
      </w:tr>
      <w:tr w:rsidR="001A5AA7" w:rsidRPr="00AC5525" w14:paraId="20889E18" w14:textId="77777777" w:rsidTr="00FC4B09">
        <w:trPr>
          <w:trHeight w:val="387"/>
        </w:trPr>
        <w:tc>
          <w:tcPr>
            <w:tcW w:w="3260" w:type="dxa"/>
            <w:gridSpan w:val="3"/>
            <w:tcBorders>
              <w:top w:val="dotted" w:sz="2" w:space="0" w:color="auto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14:paraId="3EE59137" w14:textId="77777777" w:rsidR="001A5AA7" w:rsidRPr="00AC5525" w:rsidRDefault="001A5AA7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AC5525">
              <w:rPr>
                <w:b w:val="0"/>
              </w:rPr>
              <w:t xml:space="preserve">Immediate manager </w:t>
            </w:r>
            <w:r w:rsidRPr="00AC5525">
              <w:rPr>
                <w:b w:val="0"/>
              </w:rPr>
              <w:br/>
            </w:r>
            <w:r w:rsidRPr="00AC5525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</w:tcBorders>
            <w:vAlign w:val="center"/>
          </w:tcPr>
          <w:p w14:paraId="0800C4C0" w14:textId="7118EBFF" w:rsidR="001A5AA7" w:rsidRPr="00AC5525" w:rsidRDefault="001A5AA7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1A5AA7" w:rsidRPr="00AC5525" w14:paraId="24C4A4C7" w14:textId="77777777" w:rsidTr="00FC4B09">
        <w:trPr>
          <w:trHeight w:val="387"/>
        </w:trPr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14:paraId="3425B5DE" w14:textId="77777777" w:rsidR="001A5AA7" w:rsidRPr="00AC5525" w:rsidRDefault="001A5AA7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AC5525">
              <w:rPr>
                <w:b w:val="0"/>
              </w:rPr>
              <w:t>Additional reporting line to: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5BED380" w14:textId="70058834" w:rsidR="001A5AA7" w:rsidRPr="00AC5525" w:rsidRDefault="001A5AA7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1A5AA7" w:rsidRPr="00AC5525" w14:paraId="7EAD73B5" w14:textId="77777777" w:rsidTr="00FC4B09">
        <w:trPr>
          <w:trHeight w:val="387"/>
        </w:trPr>
        <w:tc>
          <w:tcPr>
            <w:tcW w:w="3260" w:type="dxa"/>
            <w:gridSpan w:val="3"/>
            <w:tcBorders>
              <w:top w:val="dotted" w:sz="4" w:space="0" w:color="auto"/>
              <w:right w:val="nil"/>
            </w:tcBorders>
            <w:shd w:val="clear" w:color="auto" w:fill="F2F2F2"/>
            <w:vAlign w:val="center"/>
          </w:tcPr>
          <w:p w14:paraId="26F22084" w14:textId="77777777" w:rsidR="001A5AA7" w:rsidRPr="00AC5525" w:rsidRDefault="001A5AA7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AC5525">
              <w:rPr>
                <w:b w:val="0"/>
              </w:rPr>
              <w:t>Position location: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</w:tcBorders>
            <w:vAlign w:val="center"/>
          </w:tcPr>
          <w:p w14:paraId="31D6209A" w14:textId="4EB862D1" w:rsidR="001A5AA7" w:rsidRPr="00AC5525" w:rsidRDefault="00CB70BC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United Kingdom</w:t>
            </w:r>
          </w:p>
        </w:tc>
      </w:tr>
      <w:tr w:rsidR="001A5AA7" w:rsidRPr="00AC5525" w14:paraId="3349C1B5" w14:textId="77777777" w:rsidTr="00FC4B09">
        <w:trPr>
          <w:gridAfter w:val="1"/>
          <w:wAfter w:w="18" w:type="dxa"/>
        </w:trPr>
        <w:tc>
          <w:tcPr>
            <w:tcW w:w="10442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3CD6B2" w14:textId="77777777" w:rsidR="001A5AA7" w:rsidRPr="00AC5525" w:rsidRDefault="001A5AA7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C0552E4" w14:textId="77777777" w:rsidR="001A5AA7" w:rsidRPr="00AC5525" w:rsidRDefault="001A5AA7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1A5AA7" w:rsidRPr="00AC5525" w14:paraId="1B5B810E" w14:textId="77777777" w:rsidTr="00FC4B09">
        <w:trPr>
          <w:trHeight w:val="364"/>
        </w:trPr>
        <w:tc>
          <w:tcPr>
            <w:tcW w:w="10460" w:type="dxa"/>
            <w:gridSpan w:val="1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F98FE2B" w14:textId="6AE60159" w:rsidR="001A5AA7" w:rsidRPr="00AC5525" w:rsidRDefault="001A5AA7" w:rsidP="00161F9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FC4B09">
              <w:t xml:space="preserve">1.  Purpose of the Job </w:t>
            </w:r>
          </w:p>
        </w:tc>
      </w:tr>
      <w:tr w:rsidR="001A5AA7" w:rsidRPr="00AC5525" w14:paraId="54AD0ABD" w14:textId="77777777" w:rsidTr="00FC4B09">
        <w:trPr>
          <w:trHeight w:val="413"/>
        </w:trPr>
        <w:tc>
          <w:tcPr>
            <w:tcW w:w="10460" w:type="dxa"/>
            <w:gridSpan w:val="1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72A9DD" w14:textId="77777777" w:rsidR="00F06A91" w:rsidRPr="00AC5525" w:rsidRDefault="00F06A91" w:rsidP="00F06A91">
            <w:pPr>
              <w:rPr>
                <w:rFonts w:cs="Arial"/>
                <w:b/>
              </w:rPr>
            </w:pPr>
            <w:r w:rsidRPr="00AC5525">
              <w:rPr>
                <w:rFonts w:cs="Arial"/>
                <w:b/>
              </w:rPr>
              <w:t>Overview: -</w:t>
            </w:r>
          </w:p>
          <w:p w14:paraId="288AFFA4" w14:textId="77777777" w:rsidR="006D566C" w:rsidRDefault="006D566C" w:rsidP="00FC4B09">
            <w:pPr>
              <w:rPr>
                <w:rFonts w:cs="Arial"/>
                <w:b/>
              </w:rPr>
            </w:pPr>
          </w:p>
          <w:p w14:paraId="04FBDA17" w14:textId="6B8DC2B0" w:rsidR="00FC4B09" w:rsidRPr="003E7665" w:rsidRDefault="00FC4B09" w:rsidP="00FC4B09">
            <w:pPr>
              <w:rPr>
                <w:rFonts w:cs="Arial"/>
              </w:rPr>
            </w:pPr>
            <w:r w:rsidRPr="00AC5525">
              <w:rPr>
                <w:rFonts w:cs="Arial"/>
              </w:rPr>
              <w:t>The role</w:t>
            </w:r>
            <w:r w:rsidR="004A2095">
              <w:rPr>
                <w:rFonts w:cs="Arial"/>
              </w:rPr>
              <w:t xml:space="preserve"> </w:t>
            </w:r>
            <w:r w:rsidR="00CB70BC">
              <w:rPr>
                <w:rFonts w:cs="Arial"/>
              </w:rPr>
              <w:t>will</w:t>
            </w:r>
            <w:r w:rsidR="004A2095">
              <w:rPr>
                <w:rFonts w:cs="Arial"/>
              </w:rPr>
              <w:t xml:space="preserve"> </w:t>
            </w:r>
            <w:r w:rsidR="00CB70BC">
              <w:rPr>
                <w:rFonts w:cs="Arial"/>
              </w:rPr>
              <w:t>act as the lead Sodexo representative for their specific business function or area with overall accountability for the delivery of the diverse range of FM services</w:t>
            </w:r>
            <w:r>
              <w:t>.</w:t>
            </w:r>
            <w:r w:rsidR="00CB70BC">
              <w:t xml:space="preserve"> The role holder will effectively manage demand and </w:t>
            </w:r>
            <w:proofErr w:type="spellStart"/>
            <w:r w:rsidR="00CB70BC">
              <w:t>optimi</w:t>
            </w:r>
            <w:r w:rsidR="006D566C">
              <w:t>s</w:t>
            </w:r>
            <w:r w:rsidR="00CB70BC">
              <w:t>e</w:t>
            </w:r>
            <w:proofErr w:type="spellEnd"/>
            <w:r w:rsidR="00CB70BC">
              <w:t xml:space="preserve"> </w:t>
            </w:r>
            <w:r w:rsidR="00962FAB">
              <w:t>operational service delivery to drive value and benefit to both Sodexo and</w:t>
            </w:r>
            <w:r w:rsidR="0011576B">
              <w:t xml:space="preserve"> Mars</w:t>
            </w:r>
            <w:r w:rsidR="00962FAB">
              <w:t>.</w:t>
            </w:r>
            <w:r w:rsidR="00CB70BC">
              <w:t xml:space="preserve"> </w:t>
            </w:r>
          </w:p>
          <w:p w14:paraId="1BC44C3A" w14:textId="77777777" w:rsidR="001A5AA7" w:rsidRPr="00AC5525" w:rsidRDefault="001A5AA7" w:rsidP="00D9003A">
            <w:pPr>
              <w:rPr>
                <w:rFonts w:cs="Arial"/>
              </w:rPr>
            </w:pPr>
          </w:p>
        </w:tc>
      </w:tr>
      <w:tr w:rsidR="001A5AA7" w:rsidRPr="00AC5525" w14:paraId="285B3659" w14:textId="77777777" w:rsidTr="00FC4B09">
        <w:trPr>
          <w:gridAfter w:val="1"/>
          <w:wAfter w:w="18" w:type="dxa"/>
        </w:trPr>
        <w:tc>
          <w:tcPr>
            <w:tcW w:w="10442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81D1F3" w14:textId="77777777" w:rsidR="001A5AA7" w:rsidRPr="00AC5525" w:rsidRDefault="001A5AA7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48601039" w14:textId="77777777" w:rsidR="001A5AA7" w:rsidRPr="00AC5525" w:rsidRDefault="001A5AA7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FC4B09" w:rsidRPr="00355201" w14:paraId="24330AE4" w14:textId="77777777" w:rsidTr="00FC4B09">
        <w:trPr>
          <w:trHeight w:val="394"/>
        </w:trPr>
        <w:tc>
          <w:tcPr>
            <w:tcW w:w="10460" w:type="dxa"/>
            <w:gridSpan w:val="1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72A510" w14:textId="0F1A6669" w:rsidR="00FC4B09" w:rsidRPr="00355201" w:rsidRDefault="00FC4B09" w:rsidP="00FC4B09">
            <w:pPr>
              <w:pStyle w:val="titregris"/>
              <w:framePr w:hSpace="0" w:wrap="auto" w:vAnchor="margin" w:hAnchor="text" w:xAlign="left" w:yAlign="inline"/>
              <w:rPr>
                <w:color w:val="000000" w:themeColor="text1"/>
              </w:rPr>
            </w:pPr>
            <w:r w:rsidRPr="00504115">
              <w:t xml:space="preserve">2. </w:t>
            </w:r>
            <w:r w:rsidRPr="00504115">
              <w:tab/>
              <w:t xml:space="preserve">Dimensions </w:t>
            </w:r>
          </w:p>
        </w:tc>
      </w:tr>
      <w:tr w:rsidR="00FC4B09" w:rsidRPr="00355201" w14:paraId="7D5E0CD0" w14:textId="77777777" w:rsidTr="00FC4B09">
        <w:trPr>
          <w:trHeight w:val="232"/>
        </w:trPr>
        <w:tc>
          <w:tcPr>
            <w:tcW w:w="2520" w:type="dxa"/>
            <w:gridSpan w:val="2"/>
            <w:vMerge w:val="restart"/>
            <w:tcBorders>
              <w:top w:val="dotted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14:paraId="01E9921B" w14:textId="0A216441" w:rsidR="00FC4B09" w:rsidRPr="006D566C" w:rsidRDefault="00FC4B09" w:rsidP="006D566C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D566C">
              <w:rPr>
                <w:b/>
                <w:bCs/>
                <w:color w:val="000000" w:themeColor="text1"/>
                <w:sz w:val="18"/>
                <w:szCs w:val="18"/>
              </w:rPr>
              <w:t xml:space="preserve">Revenue </w:t>
            </w:r>
          </w:p>
          <w:p w14:paraId="7FF73EC8" w14:textId="77777777" w:rsidR="006D566C" w:rsidRPr="00355201" w:rsidRDefault="006D566C" w:rsidP="006D566C">
            <w:pPr>
              <w:rPr>
                <w:color w:val="000000" w:themeColor="text1"/>
                <w:sz w:val="18"/>
                <w:szCs w:val="18"/>
              </w:rPr>
            </w:pPr>
          </w:p>
          <w:p w14:paraId="7896C0AA" w14:textId="77777777" w:rsidR="00FC4B09" w:rsidRPr="00355201" w:rsidRDefault="00FC4B09" w:rsidP="00FC4B09">
            <w:pPr>
              <w:rPr>
                <w:b/>
                <w:color w:val="000000" w:themeColor="text1"/>
                <w:sz w:val="18"/>
                <w:szCs w:val="18"/>
              </w:rPr>
            </w:pPr>
            <w:r w:rsidRPr="00355201">
              <w:rPr>
                <w:b/>
                <w:color w:val="000000" w:themeColor="text1"/>
                <w:sz w:val="18"/>
                <w:szCs w:val="18"/>
              </w:rPr>
              <w:t>Growth accounts/</w:t>
            </w:r>
          </w:p>
          <w:p w14:paraId="4A6A3611" w14:textId="77777777" w:rsidR="00FC4B09" w:rsidRPr="00355201" w:rsidRDefault="00FC4B09" w:rsidP="00FC4B09">
            <w:pPr>
              <w:rPr>
                <w:b/>
                <w:color w:val="000000" w:themeColor="text1"/>
                <w:sz w:val="18"/>
                <w:szCs w:val="18"/>
              </w:rPr>
            </w:pPr>
            <w:r w:rsidRPr="00355201">
              <w:rPr>
                <w:b/>
                <w:color w:val="000000" w:themeColor="text1"/>
                <w:sz w:val="18"/>
                <w:szCs w:val="18"/>
              </w:rPr>
              <w:t>division</w:t>
            </w:r>
          </w:p>
          <w:p w14:paraId="67A901C4" w14:textId="77777777" w:rsidR="00FC4B09" w:rsidRPr="00355201" w:rsidRDefault="00FC4B09" w:rsidP="00FC4B0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9B5A301" w14:textId="77777777" w:rsidR="00FC4B09" w:rsidRPr="000103CB" w:rsidRDefault="00FC4B09" w:rsidP="00FC4B09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355201">
              <w:rPr>
                <w:b/>
                <w:color w:val="000000" w:themeColor="text1"/>
                <w:sz w:val="18"/>
                <w:szCs w:val="18"/>
              </w:rPr>
              <w:t xml:space="preserve">Growth &amp; new pharma clients   </w:t>
            </w:r>
          </w:p>
        </w:tc>
        <w:tc>
          <w:tcPr>
            <w:tcW w:w="1100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283B3F4C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EBIT growth:</w:t>
            </w:r>
          </w:p>
        </w:tc>
        <w:tc>
          <w:tcPr>
            <w:tcW w:w="540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F80999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tbc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5D94F4E4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Growth type:</w:t>
            </w:r>
          </w:p>
        </w:tc>
        <w:tc>
          <w:tcPr>
            <w:tcW w:w="90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3683C584" w14:textId="547791CE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783D2800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Outsourcing rate:</w:t>
            </w:r>
          </w:p>
        </w:tc>
        <w:tc>
          <w:tcPr>
            <w:tcW w:w="540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5D347A0A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1512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413ABD28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 xml:space="preserve">Region </w:t>
            </w:r>
          </w:p>
          <w:p w14:paraId="0577741D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Workforce</w:t>
            </w:r>
          </w:p>
        </w:tc>
        <w:tc>
          <w:tcPr>
            <w:tcW w:w="1278" w:type="dxa"/>
            <w:gridSpan w:val="2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52AE2213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 xml:space="preserve">CIRCA 300 employees  </w:t>
            </w:r>
          </w:p>
        </w:tc>
      </w:tr>
      <w:tr w:rsidR="00FC4B09" w:rsidRPr="00355201" w14:paraId="30AF1D92" w14:textId="77777777" w:rsidTr="00FC4B09">
        <w:trPr>
          <w:trHeight w:val="263"/>
        </w:trPr>
        <w:tc>
          <w:tcPr>
            <w:tcW w:w="2520" w:type="dxa"/>
            <w:gridSpan w:val="2"/>
            <w:vMerge/>
            <w:tcBorders>
              <w:left w:val="single" w:sz="2" w:space="0" w:color="auto"/>
              <w:right w:val="dotted" w:sz="2" w:space="0" w:color="auto"/>
            </w:tcBorders>
            <w:vAlign w:val="center"/>
          </w:tcPr>
          <w:p w14:paraId="1C1E8692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A1D3E05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EBIT margin: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E11B63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0CE46914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319FDC03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C83E53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0BCAD3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70BDDF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1430D6DA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C4B09" w:rsidRPr="00355201" w14:paraId="13E22A42" w14:textId="77777777" w:rsidTr="00FC4B09">
        <w:trPr>
          <w:trHeight w:val="263"/>
        </w:trPr>
        <w:tc>
          <w:tcPr>
            <w:tcW w:w="2520" w:type="dxa"/>
            <w:gridSpan w:val="2"/>
            <w:vMerge/>
            <w:tcBorders>
              <w:left w:val="single" w:sz="2" w:space="0" w:color="auto"/>
              <w:right w:val="dotted" w:sz="2" w:space="0" w:color="auto"/>
            </w:tcBorders>
            <w:vAlign w:val="center"/>
          </w:tcPr>
          <w:p w14:paraId="490E429B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31E029C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Net income growth: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56ED64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2EDE038D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163AF332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E9076C4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Outsourcing growth rate: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3729207C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151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FD00273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 xml:space="preserve">HR in Region </w:t>
            </w:r>
          </w:p>
        </w:tc>
        <w:tc>
          <w:tcPr>
            <w:tcW w:w="1278" w:type="dxa"/>
            <w:gridSpan w:val="2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29FAC19B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 xml:space="preserve">1 x HRBP </w:t>
            </w:r>
          </w:p>
        </w:tc>
      </w:tr>
      <w:tr w:rsidR="00FC4B09" w:rsidRPr="00355201" w14:paraId="6CC222D2" w14:textId="77777777" w:rsidTr="00FC4B09">
        <w:trPr>
          <w:trHeight w:val="218"/>
        </w:trPr>
        <w:tc>
          <w:tcPr>
            <w:tcW w:w="2520" w:type="dxa"/>
            <w:gridSpan w:val="2"/>
            <w:vMerge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67BDC5F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38C223C5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Cash conversion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E30EB1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  <w:r w:rsidRPr="00355201">
              <w:rPr>
                <w:color w:val="000000" w:themeColor="text1"/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B752C6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AEF51CA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21A6BE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06CAAB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9A07DE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2B2CB255" w14:textId="77777777" w:rsidR="00FC4B09" w:rsidRPr="00355201" w:rsidRDefault="00FC4B09" w:rsidP="00FC4B0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C4B09" w:rsidRPr="00355201" w14:paraId="5F8ECA72" w14:textId="77777777" w:rsidTr="00FC4B09">
        <w:trPr>
          <w:trHeight w:val="413"/>
        </w:trPr>
        <w:tc>
          <w:tcPr>
            <w:tcW w:w="1550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EBEB81D" w14:textId="77777777" w:rsidR="00FC4B09" w:rsidRPr="00355201" w:rsidRDefault="00FC4B09" w:rsidP="00FC4B09">
            <w:pPr>
              <w:rPr>
                <w:color w:val="000000" w:themeColor="text1"/>
              </w:rPr>
            </w:pPr>
            <w:r w:rsidRPr="00355201">
              <w:rPr>
                <w:color w:val="000000" w:themeColor="text1"/>
              </w:rPr>
              <w:t xml:space="preserve">Characteristics </w:t>
            </w:r>
          </w:p>
        </w:tc>
        <w:tc>
          <w:tcPr>
            <w:tcW w:w="891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5AA2B0B" w14:textId="77777777" w:rsidR="00FC4B09" w:rsidRPr="00355201" w:rsidRDefault="00FC4B09" w:rsidP="00FC4B09">
            <w:pPr>
              <w:pStyle w:val="ListParagraph"/>
              <w:numPr>
                <w:ilvl w:val="0"/>
                <w:numId w:val="29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355201">
              <w:rPr>
                <w:rFonts w:cs="Arial"/>
                <w:color w:val="000000" w:themeColor="text1"/>
                <w:szCs w:val="20"/>
              </w:rPr>
              <w:t>Current accounts:</w:t>
            </w:r>
          </w:p>
          <w:p w14:paraId="0C421E3D" w14:textId="77777777" w:rsidR="00FC4B09" w:rsidRPr="00355201" w:rsidRDefault="00FC4B09" w:rsidP="00FC4B09">
            <w:pPr>
              <w:pStyle w:val="ListParagraph"/>
              <w:numPr>
                <w:ilvl w:val="1"/>
                <w:numId w:val="30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355201">
              <w:rPr>
                <w:rFonts w:cs="Arial"/>
                <w:color w:val="000000" w:themeColor="text1"/>
                <w:szCs w:val="20"/>
              </w:rPr>
              <w:t xml:space="preserve">AstraZeneca Operations </w:t>
            </w:r>
          </w:p>
        </w:tc>
      </w:tr>
    </w:tbl>
    <w:p w14:paraId="37ACAEBB" w14:textId="0E84E17A" w:rsidR="001A5AA7" w:rsidRPr="00AC5525" w:rsidRDefault="00FC4B09" w:rsidP="00FC4B09">
      <w:pPr>
        <w:tabs>
          <w:tab w:val="left" w:pos="1828"/>
        </w:tabs>
        <w:rPr>
          <w:rFonts w:cs="Arial"/>
          <w:sz w:val="18"/>
        </w:rPr>
      </w:pPr>
      <w:r>
        <w:rPr>
          <w:rFonts w:cs="Arial"/>
          <w:sz w:val="18"/>
        </w:rPr>
        <w:tab/>
      </w:r>
      <w:r w:rsidR="00AF6493" w:rsidRPr="00AC5525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83D0E" wp14:editId="21CB25F8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0" b="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3EEA67" w14:textId="77777777" w:rsidR="001A5AA7" w:rsidRPr="00DB623E" w:rsidRDefault="001A5AA7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3D0E" id="Text Box 36" o:spid="_x0000_s1027" type="#_x0000_t202" style="position:absolute;left:0;text-align:left;margin-left:558pt;margin-top:211.8pt;width:124.7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073EEA67" w14:textId="77777777" w:rsidR="001A5AA7" w:rsidRPr="00DB623E" w:rsidRDefault="001A5AA7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0"/>
      </w:tblGrid>
      <w:tr w:rsidR="001A5AA7" w:rsidRPr="00AC5525" w14:paraId="0B70A969" w14:textId="77777777" w:rsidTr="00544078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6B7FCF8" w14:textId="77ACAB77" w:rsidR="001A5AA7" w:rsidRPr="00AC5525" w:rsidRDefault="001A5AA7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A1519D">
              <w:t xml:space="preserve">3. </w:t>
            </w:r>
            <w:r w:rsidRPr="00A1519D">
              <w:tab/>
            </w:r>
            <w:proofErr w:type="spellStart"/>
            <w:r w:rsidRPr="00A1519D">
              <w:t>Organisation</w:t>
            </w:r>
            <w:proofErr w:type="spellEnd"/>
            <w:r w:rsidRPr="00A1519D">
              <w:t xml:space="preserve"> chart</w:t>
            </w:r>
          </w:p>
        </w:tc>
      </w:tr>
      <w:tr w:rsidR="001A5AA7" w:rsidRPr="00AC5525" w14:paraId="0190E5B5" w14:textId="77777777" w:rsidTr="00544078">
        <w:trPr>
          <w:trHeight w:val="3251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C1FE999" w14:textId="46640E91" w:rsidR="001A5AA7" w:rsidRPr="00AC5525" w:rsidRDefault="001A5AA7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635D85BB" w14:textId="7B415310" w:rsidR="003E201E" w:rsidRDefault="003E201E" w:rsidP="003E201E">
            <w:pPr>
              <w:rPr>
                <w:rFonts w:cs="Arial"/>
                <w:b/>
                <w:sz w:val="6"/>
                <w:szCs w:val="20"/>
              </w:rPr>
            </w:pPr>
          </w:p>
          <w:p w14:paraId="141C7976" w14:textId="77777777" w:rsidR="003E201E" w:rsidRDefault="003E201E" w:rsidP="003E201E">
            <w:pPr>
              <w:rPr>
                <w:rFonts w:cs="Arial"/>
                <w:b/>
                <w:sz w:val="6"/>
                <w:szCs w:val="20"/>
              </w:rPr>
            </w:pPr>
          </w:p>
          <w:p w14:paraId="57F2089D" w14:textId="77777777" w:rsidR="003E201E" w:rsidRPr="00AC5525" w:rsidRDefault="003E201E" w:rsidP="003E201E">
            <w:pPr>
              <w:rPr>
                <w:rFonts w:cs="Arial"/>
                <w:b/>
                <w:sz w:val="6"/>
                <w:szCs w:val="20"/>
              </w:rPr>
            </w:pPr>
          </w:p>
          <w:p w14:paraId="1093034C" w14:textId="3C18C713" w:rsidR="001A5AA7" w:rsidRDefault="001A5AA7" w:rsidP="00FC4B09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4F7D180F" w14:textId="77777777" w:rsidR="003E201E" w:rsidRDefault="003E201E" w:rsidP="00FC4B09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CE8AB22" w14:textId="77777777" w:rsidR="003E201E" w:rsidRDefault="003E201E" w:rsidP="00FC4B09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2EC2C874" w14:textId="3C562FF3" w:rsidR="003E201E" w:rsidRPr="006D566C" w:rsidRDefault="006D566C" w:rsidP="003E201E">
            <w:pPr>
              <w:spacing w:after="40"/>
              <w:rPr>
                <w:rFonts w:cs="Arial"/>
                <w:b/>
                <w:bCs/>
                <w:sz w:val="32"/>
                <w:szCs w:val="32"/>
              </w:rPr>
            </w:pPr>
            <w:r w:rsidRPr="006D566C">
              <w:rPr>
                <w:rFonts w:cs="Arial"/>
                <w:b/>
                <w:bCs/>
                <w:sz w:val="32"/>
                <w:szCs w:val="32"/>
              </w:rPr>
              <w:t>TO BE CONFIRMED</w:t>
            </w:r>
          </w:p>
        </w:tc>
      </w:tr>
    </w:tbl>
    <w:tbl>
      <w:tblPr>
        <w:tblpPr w:leftFromText="180" w:rightFromText="180" w:vertAnchor="text" w:horzAnchor="margin" w:tblpXSpec="center" w:tblpY="-23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544078" w:rsidRPr="00AC5525" w14:paraId="632F24FC" w14:textId="77777777" w:rsidTr="00544078">
        <w:trPr>
          <w:trHeight w:val="710"/>
        </w:trPr>
        <w:tc>
          <w:tcPr>
            <w:tcW w:w="10458" w:type="dxa"/>
            <w:tcBorders>
              <w:top w:val="single" w:sz="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7F87F0F" w14:textId="77777777" w:rsidR="00544078" w:rsidRPr="00AC5525" w:rsidRDefault="00544078" w:rsidP="00544078">
            <w:pPr>
              <w:rPr>
                <w:rFonts w:cs="Arial"/>
                <w:b/>
              </w:rPr>
            </w:pPr>
            <w:r w:rsidRPr="00A1519D">
              <w:rPr>
                <w:rFonts w:cs="Arial"/>
                <w:b/>
                <w:color w:val="002060"/>
                <w:szCs w:val="20"/>
                <w:shd w:val="clear" w:color="auto" w:fill="F2F2F2"/>
              </w:rPr>
              <w:lastRenderedPageBreak/>
              <w:t>4. Context and main issues</w:t>
            </w:r>
          </w:p>
        </w:tc>
      </w:tr>
      <w:tr w:rsidR="00544078" w:rsidRPr="00AC5525" w14:paraId="7C7CF3D6" w14:textId="77777777" w:rsidTr="00544078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right w:val="single" w:sz="2" w:space="0" w:color="auto"/>
            </w:tcBorders>
          </w:tcPr>
          <w:p w14:paraId="22AABCC7" w14:textId="2184B233" w:rsidR="00544078" w:rsidRPr="00C53F4A" w:rsidRDefault="00544078" w:rsidP="00C53F4A">
            <w:pPr>
              <w:spacing w:line="360" w:lineRule="auto"/>
              <w:rPr>
                <w:rFonts w:cs="Arial"/>
                <w:szCs w:val="20"/>
              </w:rPr>
            </w:pPr>
            <w:r w:rsidRPr="00C53F4A">
              <w:rPr>
                <w:rFonts w:cs="Arial"/>
                <w:szCs w:val="20"/>
              </w:rPr>
              <w:t>As a</w:t>
            </w:r>
            <w:r w:rsidR="00962FAB" w:rsidRPr="00C53F4A">
              <w:rPr>
                <w:rFonts w:cs="Arial"/>
                <w:szCs w:val="20"/>
              </w:rPr>
              <w:t>n Operations</w:t>
            </w:r>
            <w:r w:rsidRPr="00C53F4A">
              <w:rPr>
                <w:rFonts w:cs="Arial"/>
                <w:szCs w:val="20"/>
              </w:rPr>
              <w:t xml:space="preserve"> Manager you will take </w:t>
            </w:r>
            <w:r w:rsidR="00962FAB" w:rsidRPr="00C53F4A">
              <w:rPr>
                <w:rFonts w:cs="Arial"/>
                <w:szCs w:val="20"/>
              </w:rPr>
              <w:t>accountability</w:t>
            </w:r>
            <w:r w:rsidRPr="00C53F4A">
              <w:rPr>
                <w:rFonts w:cs="Arial"/>
                <w:szCs w:val="20"/>
              </w:rPr>
              <w:t xml:space="preserve"> </w:t>
            </w:r>
            <w:r w:rsidR="00962FAB" w:rsidRPr="00C53F4A">
              <w:rPr>
                <w:rFonts w:cs="Arial"/>
                <w:szCs w:val="20"/>
              </w:rPr>
              <w:t>for</w:t>
            </w:r>
            <w:r w:rsidRPr="00C53F4A">
              <w:rPr>
                <w:rFonts w:cs="Arial"/>
                <w:szCs w:val="20"/>
              </w:rPr>
              <w:t xml:space="preserve"> the management </w:t>
            </w:r>
            <w:r w:rsidR="00962FAB" w:rsidRPr="00C53F4A">
              <w:rPr>
                <w:rFonts w:cs="Arial"/>
                <w:szCs w:val="20"/>
              </w:rPr>
              <w:t xml:space="preserve">of key </w:t>
            </w:r>
            <w:r w:rsidRPr="00C53F4A">
              <w:rPr>
                <w:rFonts w:cs="Arial"/>
                <w:szCs w:val="20"/>
              </w:rPr>
              <w:t>service</w:t>
            </w:r>
            <w:r w:rsidR="00962FAB" w:rsidRPr="00C53F4A">
              <w:rPr>
                <w:rFonts w:cs="Arial"/>
                <w:szCs w:val="20"/>
              </w:rPr>
              <w:t xml:space="preserve"> deliverables</w:t>
            </w:r>
            <w:r w:rsidRPr="00C53F4A">
              <w:rPr>
                <w:rFonts w:cs="Arial"/>
                <w:szCs w:val="20"/>
              </w:rPr>
              <w:t xml:space="preserve"> within your specific business function. You will </w:t>
            </w:r>
            <w:r w:rsidR="003854CE" w:rsidRPr="00C53F4A">
              <w:rPr>
                <w:rFonts w:cs="Arial"/>
                <w:szCs w:val="20"/>
              </w:rPr>
              <w:t xml:space="preserve">also </w:t>
            </w:r>
            <w:r w:rsidRPr="00C53F4A">
              <w:rPr>
                <w:rFonts w:cs="Arial"/>
                <w:szCs w:val="20"/>
              </w:rPr>
              <w:t>be responsible for the</w:t>
            </w:r>
            <w:r w:rsidR="003854CE" w:rsidRPr="00C53F4A">
              <w:rPr>
                <w:rFonts w:cs="Arial"/>
                <w:szCs w:val="20"/>
              </w:rPr>
              <w:t xml:space="preserve"> continued development of the services</w:t>
            </w:r>
            <w:r w:rsidR="00F52D10">
              <w:rPr>
                <w:rFonts w:cs="Arial"/>
                <w:szCs w:val="20"/>
              </w:rPr>
              <w:t xml:space="preserve"> underpinned by consistent </w:t>
            </w:r>
            <w:r w:rsidR="00852736">
              <w:rPr>
                <w:rFonts w:cs="Arial"/>
                <w:szCs w:val="20"/>
              </w:rPr>
              <w:t xml:space="preserve">compliant operation across regulatory </w:t>
            </w:r>
            <w:r w:rsidR="00521496">
              <w:rPr>
                <w:rFonts w:cs="Arial"/>
                <w:szCs w:val="20"/>
              </w:rPr>
              <w:t>locations</w:t>
            </w:r>
            <w:r w:rsidR="002359CF">
              <w:rPr>
                <w:rFonts w:cs="Arial"/>
                <w:szCs w:val="20"/>
              </w:rPr>
              <w:t xml:space="preserve">. You will also drive </w:t>
            </w:r>
            <w:r w:rsidR="003854CE" w:rsidRPr="00C53F4A">
              <w:rPr>
                <w:rFonts w:cs="Arial"/>
                <w:szCs w:val="20"/>
              </w:rPr>
              <w:t>the deployment of transformational initiatives with support from support functions.</w:t>
            </w:r>
            <w:r w:rsidRPr="00C53F4A">
              <w:rPr>
                <w:rFonts w:cs="Arial"/>
                <w:szCs w:val="20"/>
              </w:rPr>
              <w:t xml:space="preserve"> This will include managing;   </w:t>
            </w:r>
          </w:p>
          <w:p w14:paraId="0B18E0FC" w14:textId="737FE0D2" w:rsidR="00544078" w:rsidRDefault="00544078" w:rsidP="00C53F4A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 w:rsidRPr="00950AB4">
              <w:rPr>
                <w:rFonts w:cs="Arial"/>
                <w:szCs w:val="20"/>
              </w:rPr>
              <w:t>Customer</w:t>
            </w:r>
            <w:r>
              <w:rPr>
                <w:rFonts w:cs="Arial"/>
                <w:szCs w:val="20"/>
              </w:rPr>
              <w:t>s</w:t>
            </w:r>
            <w:r w:rsidRPr="00950AB4">
              <w:rPr>
                <w:rFonts w:cs="Arial"/>
                <w:szCs w:val="20"/>
              </w:rPr>
              <w:t xml:space="preserve"> &amp; Relationships</w:t>
            </w:r>
          </w:p>
          <w:p w14:paraId="0BE0D280" w14:textId="7378CEBB" w:rsidR="00962FAB" w:rsidRPr="00950AB4" w:rsidRDefault="00962FAB" w:rsidP="00C53F4A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Performance </w:t>
            </w:r>
          </w:p>
          <w:p w14:paraId="2C00A95B" w14:textId="3A8E581D" w:rsidR="00544078" w:rsidRDefault="00544078" w:rsidP="00C53F4A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Continuous Improvement</w:t>
            </w:r>
            <w:r w:rsidR="00FF0F7A">
              <w:rPr>
                <w:rFonts w:cs="Arial"/>
                <w:szCs w:val="20"/>
              </w:rPr>
              <w:t xml:space="preserve"> &amp; Development</w:t>
            </w:r>
          </w:p>
          <w:p w14:paraId="5F5FE264" w14:textId="5B518E23" w:rsidR="00544078" w:rsidRPr="00C53F4A" w:rsidRDefault="00544078" w:rsidP="00C53F4A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Safety Quality &amp; Compliance</w:t>
            </w:r>
          </w:p>
        </w:tc>
      </w:tr>
    </w:tbl>
    <w:p w14:paraId="07DA07AC" w14:textId="3C2768AC" w:rsidR="001A5AA7" w:rsidRPr="00AC5525" w:rsidRDefault="001A5AA7" w:rsidP="00366A73">
      <w:pPr>
        <w:jc w:val="left"/>
        <w:rPr>
          <w:rFonts w:cs="Arial"/>
          <w:vanish/>
        </w:rPr>
      </w:pPr>
    </w:p>
    <w:p w14:paraId="5265015D" w14:textId="77777777" w:rsidR="001A5AA7" w:rsidRPr="00AC5525" w:rsidRDefault="001A5AA7" w:rsidP="00366A73">
      <w:pPr>
        <w:jc w:val="left"/>
        <w:rPr>
          <w:rFonts w:cs="Arial"/>
        </w:rPr>
      </w:pPr>
    </w:p>
    <w:p w14:paraId="0B78D42F" w14:textId="6EF88E7B" w:rsidR="0018757A" w:rsidRDefault="0018757A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4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544078" w:rsidRPr="00AC5525" w14:paraId="3082D5B2" w14:textId="77777777" w:rsidTr="00544078">
        <w:trPr>
          <w:trHeight w:val="565"/>
        </w:trPr>
        <w:tc>
          <w:tcPr>
            <w:tcW w:w="104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B36CDD2" w14:textId="77777777" w:rsidR="00544078" w:rsidRPr="00AC5525" w:rsidRDefault="00544078" w:rsidP="00544078">
            <w:pPr>
              <w:pStyle w:val="titregris"/>
              <w:framePr w:hSpace="0" w:wrap="auto" w:vAnchor="margin" w:hAnchor="text" w:xAlign="left" w:yAlign="inline"/>
            </w:pPr>
            <w:r w:rsidRPr="00A1519D">
              <w:t>5.  Main assignments</w:t>
            </w:r>
          </w:p>
        </w:tc>
      </w:tr>
      <w:tr w:rsidR="00544078" w:rsidRPr="00AC5525" w14:paraId="15340886" w14:textId="77777777" w:rsidTr="00544078">
        <w:trPr>
          <w:trHeight w:val="620"/>
        </w:trPr>
        <w:tc>
          <w:tcPr>
            <w:tcW w:w="10458" w:type="dxa"/>
            <w:tcBorders>
              <w:bottom w:val="single" w:sz="4" w:space="0" w:color="auto"/>
            </w:tcBorders>
          </w:tcPr>
          <w:p w14:paraId="264CD06D" w14:textId="77777777" w:rsidR="00544078" w:rsidRPr="004F06D8" w:rsidRDefault="00544078" w:rsidP="00504115">
            <w:pPr>
              <w:spacing w:line="360" w:lineRule="auto"/>
              <w:rPr>
                <w:rFonts w:cs="Arial"/>
                <w:b/>
                <w:bCs/>
                <w:sz w:val="6"/>
                <w:szCs w:val="20"/>
              </w:rPr>
            </w:pPr>
          </w:p>
          <w:p w14:paraId="6BE4B95D" w14:textId="77777777" w:rsidR="00544078" w:rsidRPr="004F06D8" w:rsidRDefault="00544078" w:rsidP="00504115">
            <w:pPr>
              <w:pStyle w:val="ListParagraph"/>
              <w:spacing w:line="360" w:lineRule="auto"/>
              <w:ind w:left="0"/>
              <w:contextualSpacing w:val="0"/>
              <w:rPr>
                <w:rFonts w:cs="Arial"/>
                <w:b/>
                <w:bCs/>
                <w:szCs w:val="20"/>
              </w:rPr>
            </w:pPr>
            <w:r w:rsidRPr="004F06D8">
              <w:rPr>
                <w:rFonts w:cs="Arial"/>
                <w:b/>
                <w:bCs/>
                <w:szCs w:val="20"/>
              </w:rPr>
              <w:t>Customers &amp; Relationships</w:t>
            </w:r>
          </w:p>
          <w:p w14:paraId="18156ED3" w14:textId="4A14090E" w:rsidR="003854CE" w:rsidRDefault="003854CE" w:rsidP="005F6516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 w:rsidRPr="005F6516">
              <w:rPr>
                <w:rFonts w:cs="Arial"/>
                <w:szCs w:val="20"/>
              </w:rPr>
              <w:t xml:space="preserve">Act as main interface with key stakeholders across the </w:t>
            </w:r>
            <w:r w:rsidR="00FA65B9" w:rsidRPr="005F6516">
              <w:rPr>
                <w:rFonts w:cs="Arial"/>
                <w:szCs w:val="20"/>
              </w:rPr>
              <w:t>Mars business</w:t>
            </w:r>
          </w:p>
          <w:p w14:paraId="20E92AB6" w14:textId="16B24E40" w:rsidR="005F6516" w:rsidRPr="005F6516" w:rsidRDefault="00D53D3C" w:rsidP="005F6516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Compliant d</w:t>
            </w:r>
            <w:r w:rsidR="00886A03">
              <w:rPr>
                <w:rFonts w:cs="Arial"/>
                <w:szCs w:val="20"/>
              </w:rPr>
              <w:t xml:space="preserve">elivery and governance within </w:t>
            </w:r>
            <w:r>
              <w:rPr>
                <w:rFonts w:cs="Arial"/>
                <w:szCs w:val="20"/>
              </w:rPr>
              <w:t>a regulatory</w:t>
            </w:r>
            <w:r w:rsidR="00886A0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environment</w:t>
            </w:r>
          </w:p>
          <w:p w14:paraId="0E0D0ABF" w14:textId="4F784549" w:rsidR="00544078" w:rsidRPr="00E51CF8" w:rsidRDefault="003854CE" w:rsidP="00504115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Set clear priorities and objectives for </w:t>
            </w:r>
            <w:r w:rsidR="003E4DAE">
              <w:rPr>
                <w:rFonts w:cs="Arial"/>
                <w:szCs w:val="20"/>
              </w:rPr>
              <w:t xml:space="preserve">the </w:t>
            </w:r>
            <w:r>
              <w:rPr>
                <w:rFonts w:cs="Arial"/>
                <w:szCs w:val="20"/>
              </w:rPr>
              <w:t xml:space="preserve">service delivery team to ensure </w:t>
            </w:r>
            <w:r w:rsidR="003E4DAE">
              <w:rPr>
                <w:rFonts w:cs="Arial"/>
                <w:szCs w:val="20"/>
              </w:rPr>
              <w:t>critical business needs are met</w:t>
            </w:r>
          </w:p>
          <w:p w14:paraId="272B3DCF" w14:textId="5844D7ED" w:rsidR="003E4DAE" w:rsidRDefault="003E4DAE" w:rsidP="00504115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Regular</w:t>
            </w:r>
            <w:r w:rsidR="00BF0944">
              <w:rPr>
                <w:rFonts w:cs="Arial"/>
                <w:szCs w:val="20"/>
              </w:rPr>
              <w:t>ly</w:t>
            </w:r>
            <w:r>
              <w:rPr>
                <w:rFonts w:cs="Arial"/>
                <w:szCs w:val="20"/>
              </w:rPr>
              <w:t xml:space="preserve"> engage with key stakeholder</w:t>
            </w:r>
            <w:r w:rsidR="00BF0944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 to understand needs /</w:t>
            </w:r>
            <w:r w:rsidR="008279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expectations to translate into future strategy</w:t>
            </w:r>
          </w:p>
          <w:p w14:paraId="5AF4C50A" w14:textId="22D740CC" w:rsidR="00544078" w:rsidRPr="0082799C" w:rsidRDefault="0082799C" w:rsidP="00002B17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Arial"/>
                <w:sz w:val="4"/>
                <w:szCs w:val="4"/>
              </w:rPr>
            </w:pPr>
            <w:r>
              <w:rPr>
                <w:rFonts w:cs="Arial"/>
                <w:szCs w:val="20"/>
              </w:rPr>
              <w:t>Understand and articulate</w:t>
            </w:r>
            <w:r w:rsidR="00544078" w:rsidRPr="0082799C">
              <w:rPr>
                <w:rFonts w:cs="Arial"/>
                <w:szCs w:val="20"/>
              </w:rPr>
              <w:t xml:space="preserve"> complex </w:t>
            </w:r>
            <w:r>
              <w:rPr>
                <w:rFonts w:cs="Arial"/>
                <w:szCs w:val="20"/>
              </w:rPr>
              <w:t xml:space="preserve">situations, </w:t>
            </w:r>
            <w:r w:rsidR="00FC413C">
              <w:rPr>
                <w:rFonts w:cs="Arial"/>
                <w:szCs w:val="20"/>
              </w:rPr>
              <w:t>define</w:t>
            </w:r>
            <w:r>
              <w:rPr>
                <w:rFonts w:cs="Arial"/>
                <w:szCs w:val="20"/>
              </w:rPr>
              <w:t xml:space="preserve"> </w:t>
            </w:r>
            <w:r w:rsidR="00FC413C">
              <w:rPr>
                <w:rFonts w:cs="Arial"/>
                <w:szCs w:val="20"/>
              </w:rPr>
              <w:t>solutions</w:t>
            </w:r>
            <w:r>
              <w:rPr>
                <w:rFonts w:cs="Arial"/>
                <w:szCs w:val="20"/>
              </w:rPr>
              <w:t xml:space="preserve"> and communicate </w:t>
            </w:r>
            <w:r w:rsidR="00544078" w:rsidRPr="0082799C">
              <w:rPr>
                <w:rFonts w:cs="Arial"/>
                <w:szCs w:val="20"/>
              </w:rPr>
              <w:t xml:space="preserve">in a simple, understandable manner </w:t>
            </w:r>
          </w:p>
          <w:p w14:paraId="7B37FDBA" w14:textId="4425A6B2" w:rsidR="00544078" w:rsidRPr="004F06D8" w:rsidRDefault="0082799C" w:rsidP="00504115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Performance </w:t>
            </w:r>
          </w:p>
          <w:p w14:paraId="5ECE48DA" w14:textId="2891A1C4" w:rsidR="00544078" w:rsidRDefault="00FC413C" w:rsidP="0050411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Monitor the </w:t>
            </w:r>
            <w:r w:rsidR="00B613AD">
              <w:rPr>
                <w:rFonts w:cs="Arial"/>
                <w:szCs w:val="20"/>
              </w:rPr>
              <w:t xml:space="preserve">operational </w:t>
            </w:r>
            <w:r>
              <w:rPr>
                <w:rFonts w:cs="Arial"/>
                <w:szCs w:val="20"/>
              </w:rPr>
              <w:t xml:space="preserve">performance of </w:t>
            </w:r>
            <w:r w:rsidR="00544078" w:rsidRPr="004441C2">
              <w:rPr>
                <w:rFonts w:cs="Arial"/>
                <w:szCs w:val="20"/>
              </w:rPr>
              <w:t xml:space="preserve">all services </w:t>
            </w:r>
            <w:r>
              <w:rPr>
                <w:rFonts w:cs="Arial"/>
                <w:szCs w:val="20"/>
              </w:rPr>
              <w:t xml:space="preserve">lines and take proactive interventions </w:t>
            </w:r>
            <w:r w:rsidR="00F030CC">
              <w:rPr>
                <w:rFonts w:cs="Arial"/>
                <w:szCs w:val="20"/>
              </w:rPr>
              <w:t>to manage as needed</w:t>
            </w:r>
          </w:p>
          <w:p w14:paraId="26BED28F" w14:textId="394D380A" w:rsidR="00F030CC" w:rsidRDefault="00F030CC" w:rsidP="0050411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Drive a culture of empowerment and accountability within the team, own</w:t>
            </w:r>
            <w:r w:rsidR="00BF0944">
              <w:rPr>
                <w:rFonts w:cs="Arial"/>
                <w:szCs w:val="20"/>
              </w:rPr>
              <w:t>ing</w:t>
            </w:r>
            <w:r>
              <w:rPr>
                <w:rFonts w:cs="Arial"/>
                <w:szCs w:val="20"/>
              </w:rPr>
              <w:t xml:space="preserve"> </w:t>
            </w:r>
            <w:r w:rsidR="00BF0944">
              <w:rPr>
                <w:rFonts w:cs="Arial"/>
                <w:szCs w:val="20"/>
              </w:rPr>
              <w:t>your own and team</w:t>
            </w:r>
            <w:r>
              <w:rPr>
                <w:rFonts w:cs="Arial"/>
                <w:szCs w:val="20"/>
              </w:rPr>
              <w:t xml:space="preserve"> performance</w:t>
            </w:r>
          </w:p>
          <w:p w14:paraId="1CCF24D9" w14:textId="7A106545" w:rsidR="00F030CC" w:rsidRDefault="00F030CC" w:rsidP="0050411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Manage and re</w:t>
            </w:r>
            <w:r w:rsidR="00B613AD">
              <w:rPr>
                <w:rFonts w:cs="Arial"/>
                <w:szCs w:val="20"/>
              </w:rPr>
              <w:t xml:space="preserve">solve </w:t>
            </w:r>
            <w:r w:rsidR="00BF0944">
              <w:rPr>
                <w:rFonts w:cs="Arial"/>
                <w:szCs w:val="20"/>
              </w:rPr>
              <w:t>complex</w:t>
            </w:r>
            <w:r w:rsidR="00B613AD">
              <w:rPr>
                <w:rFonts w:cs="Arial"/>
                <w:szCs w:val="20"/>
              </w:rPr>
              <w:t xml:space="preserve"> issues within your business function or area and e</w:t>
            </w:r>
            <w:r>
              <w:rPr>
                <w:rFonts w:cs="Arial"/>
                <w:szCs w:val="20"/>
              </w:rPr>
              <w:t>scalat</w:t>
            </w:r>
            <w:r w:rsidR="00B613AD">
              <w:rPr>
                <w:rFonts w:cs="Arial"/>
                <w:szCs w:val="20"/>
              </w:rPr>
              <w:t>e where appropriate</w:t>
            </w:r>
          </w:p>
          <w:p w14:paraId="31B00A35" w14:textId="121A7692" w:rsidR="00544078" w:rsidRPr="004441C2" w:rsidRDefault="00B613AD" w:rsidP="0050411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Ensure </w:t>
            </w:r>
            <w:r w:rsidR="00BF0944">
              <w:rPr>
                <w:rFonts w:cs="Arial"/>
                <w:szCs w:val="20"/>
              </w:rPr>
              <w:t>effective</w:t>
            </w:r>
            <w:r>
              <w:rPr>
                <w:rFonts w:cs="Arial"/>
                <w:szCs w:val="20"/>
              </w:rPr>
              <w:t xml:space="preserve"> communication channels to allow effective transfer of information with service delivery teams </w:t>
            </w:r>
          </w:p>
          <w:p w14:paraId="77849C79" w14:textId="6108B776" w:rsidR="00544078" w:rsidRPr="004441C2" w:rsidRDefault="00FF0F7A" w:rsidP="0050411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Aware</w:t>
            </w:r>
            <w:r w:rsidR="00BF0944">
              <w:rPr>
                <w:rFonts w:cs="Arial"/>
                <w:szCs w:val="20"/>
              </w:rPr>
              <w:t>ness</w:t>
            </w:r>
            <w:r>
              <w:rPr>
                <w:rFonts w:cs="Arial"/>
                <w:szCs w:val="20"/>
              </w:rPr>
              <w:t xml:space="preserve"> and delivery of</w:t>
            </w:r>
            <w:r w:rsidR="00B613AD">
              <w:rPr>
                <w:rFonts w:cs="Arial"/>
                <w:szCs w:val="20"/>
              </w:rPr>
              <w:t xml:space="preserve"> financial performance objectives </w:t>
            </w:r>
            <w:r>
              <w:rPr>
                <w:rFonts w:cs="Arial"/>
                <w:szCs w:val="20"/>
              </w:rPr>
              <w:t xml:space="preserve">through the commercial governance process </w:t>
            </w:r>
          </w:p>
          <w:p w14:paraId="3573C4DF" w14:textId="77777777" w:rsidR="00544078" w:rsidRPr="00836D11" w:rsidRDefault="00544078" w:rsidP="00504115">
            <w:pPr>
              <w:spacing w:line="360" w:lineRule="auto"/>
              <w:rPr>
                <w:rFonts w:cs="Arial"/>
                <w:sz w:val="6"/>
                <w:szCs w:val="6"/>
              </w:rPr>
            </w:pPr>
          </w:p>
          <w:p w14:paraId="35545CAE" w14:textId="614B335A" w:rsidR="00544078" w:rsidRPr="004F06D8" w:rsidRDefault="00544078" w:rsidP="00504115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4F06D8">
              <w:rPr>
                <w:rFonts w:cs="Arial"/>
                <w:b/>
                <w:bCs/>
                <w:szCs w:val="20"/>
              </w:rPr>
              <w:t>Continuous Improvement</w:t>
            </w:r>
            <w:r w:rsidR="00FF0F7A">
              <w:rPr>
                <w:rFonts w:cs="Arial"/>
                <w:b/>
                <w:bCs/>
                <w:szCs w:val="20"/>
              </w:rPr>
              <w:t xml:space="preserve"> &amp; Development</w:t>
            </w:r>
          </w:p>
          <w:p w14:paraId="079ADB27" w14:textId="77777777" w:rsidR="00544078" w:rsidRDefault="00544078" w:rsidP="00504115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Encourage own team to actively contribute ideas and support in the delivery of initiatives</w:t>
            </w:r>
          </w:p>
          <w:p w14:paraId="5AD61B9E" w14:textId="05285CA1" w:rsidR="00544078" w:rsidRDefault="00544078" w:rsidP="00504115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Work closely with other functions to </w:t>
            </w:r>
            <w:r w:rsidR="00FF0F7A">
              <w:rPr>
                <w:rFonts w:cs="Arial"/>
                <w:szCs w:val="20"/>
              </w:rPr>
              <w:t>develop</w:t>
            </w:r>
            <w:r>
              <w:rPr>
                <w:rFonts w:cs="Arial"/>
                <w:szCs w:val="20"/>
              </w:rPr>
              <w:t xml:space="preserve"> </w:t>
            </w:r>
            <w:r w:rsidRPr="00E51CF8">
              <w:rPr>
                <w:rFonts w:cs="Arial"/>
                <w:szCs w:val="20"/>
              </w:rPr>
              <w:t>initiatives</w:t>
            </w:r>
            <w:r w:rsidRPr="004441C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aligned to the </w:t>
            </w:r>
            <w:r w:rsidR="00FF0F7A">
              <w:rPr>
                <w:rFonts w:cs="Arial"/>
                <w:szCs w:val="20"/>
              </w:rPr>
              <w:t>site service development strategy</w:t>
            </w:r>
          </w:p>
          <w:p w14:paraId="5D29C05D" w14:textId="52A37BD5" w:rsidR="00FF0F7A" w:rsidRDefault="00FF0F7A" w:rsidP="00504115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Lead the operational deployment of transformational </w:t>
            </w:r>
            <w:r w:rsidR="00CA4BD0">
              <w:rPr>
                <w:rFonts w:cs="Arial"/>
                <w:szCs w:val="20"/>
              </w:rPr>
              <w:t>initiatives</w:t>
            </w:r>
            <w:r>
              <w:rPr>
                <w:rFonts w:cs="Arial"/>
                <w:szCs w:val="20"/>
              </w:rPr>
              <w:t xml:space="preserve"> within your business </w:t>
            </w:r>
            <w:r w:rsidR="00CA4BD0">
              <w:rPr>
                <w:rFonts w:cs="Arial"/>
                <w:szCs w:val="20"/>
              </w:rPr>
              <w:t>function or area</w:t>
            </w:r>
          </w:p>
          <w:p w14:paraId="5D45A99C" w14:textId="77777777" w:rsidR="00544078" w:rsidRPr="00836D11" w:rsidRDefault="00544078" w:rsidP="00504115">
            <w:pPr>
              <w:spacing w:line="360" w:lineRule="auto"/>
              <w:rPr>
                <w:rFonts w:cs="Arial"/>
                <w:sz w:val="4"/>
                <w:szCs w:val="4"/>
              </w:rPr>
            </w:pPr>
          </w:p>
          <w:p w14:paraId="5488AE59" w14:textId="77777777" w:rsidR="00544078" w:rsidRPr="004F06D8" w:rsidRDefault="00544078" w:rsidP="00504115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4F06D8">
              <w:rPr>
                <w:rFonts w:cs="Arial"/>
                <w:b/>
                <w:bCs/>
                <w:szCs w:val="20"/>
              </w:rPr>
              <w:t>Safety, Quality &amp; Compliance</w:t>
            </w:r>
          </w:p>
          <w:p w14:paraId="1A955CA8" w14:textId="289A7C26" w:rsidR="00544078" w:rsidRDefault="006607F8" w:rsidP="00504115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Ensure </w:t>
            </w:r>
            <w:r w:rsidR="00544078" w:rsidRPr="00E51CF8">
              <w:rPr>
                <w:rFonts w:cs="Arial"/>
                <w:szCs w:val="20"/>
              </w:rPr>
              <w:t xml:space="preserve">SHE and </w:t>
            </w:r>
            <w:proofErr w:type="spellStart"/>
            <w:r w:rsidR="00544078" w:rsidRPr="00E51CF8">
              <w:rPr>
                <w:rFonts w:cs="Arial"/>
                <w:szCs w:val="20"/>
              </w:rPr>
              <w:t>GxP</w:t>
            </w:r>
            <w:proofErr w:type="spellEnd"/>
            <w:r w:rsidR="00544078" w:rsidRPr="00E51CF8">
              <w:rPr>
                <w:rFonts w:cs="Arial"/>
                <w:szCs w:val="20"/>
              </w:rPr>
              <w:t xml:space="preserve"> compliance for all relevant statutory and regulatory obligations</w:t>
            </w:r>
            <w:r w:rsidR="00C53F4A">
              <w:rPr>
                <w:rFonts w:cs="Arial"/>
                <w:szCs w:val="20"/>
              </w:rPr>
              <w:t xml:space="preserve"> in your area</w:t>
            </w:r>
          </w:p>
          <w:p w14:paraId="7C658047" w14:textId="4C433C01" w:rsidR="00504115" w:rsidRDefault="00C53F4A" w:rsidP="000E328F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Support or lead, where appropriate any internal or external</w:t>
            </w:r>
            <w:r w:rsidR="00544078" w:rsidRPr="00E51CF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audits</w:t>
            </w:r>
            <w:r w:rsidR="00544078" w:rsidRPr="00E51CF8">
              <w:rPr>
                <w:rFonts w:cs="Arial"/>
                <w:szCs w:val="20"/>
              </w:rPr>
              <w:t xml:space="preserve"> </w:t>
            </w:r>
          </w:p>
          <w:p w14:paraId="4A61BDBE" w14:textId="28C14068" w:rsidR="000E328F" w:rsidRPr="000E328F" w:rsidRDefault="000E328F" w:rsidP="000E328F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Create a culture and environment within your teams where SHE and </w:t>
            </w:r>
            <w:proofErr w:type="spellStart"/>
            <w:r>
              <w:rPr>
                <w:rFonts w:cs="Arial"/>
                <w:szCs w:val="20"/>
              </w:rPr>
              <w:t>GxP</w:t>
            </w:r>
            <w:proofErr w:type="spellEnd"/>
            <w:r>
              <w:rPr>
                <w:rFonts w:cs="Arial"/>
                <w:szCs w:val="20"/>
              </w:rPr>
              <w:t xml:space="preserve"> compliance, underpins everything we do</w:t>
            </w:r>
          </w:p>
          <w:p w14:paraId="43970F55" w14:textId="158F1247" w:rsidR="00544078" w:rsidRPr="00C53F4A" w:rsidRDefault="00544078" w:rsidP="00C53F4A">
            <w:pPr>
              <w:spacing w:line="360" w:lineRule="auto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</w:tbl>
    <w:p w14:paraId="507EE963" w14:textId="5CF7111D" w:rsidR="0018757A" w:rsidRDefault="0018757A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-287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1F6763" w:rsidRPr="00AC5525" w14:paraId="01309AF5" w14:textId="77777777" w:rsidTr="001F676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6EB0522" w14:textId="4719273A" w:rsidR="001F6763" w:rsidRPr="00AC5525" w:rsidRDefault="001F6763" w:rsidP="001F676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504115">
              <w:lastRenderedPageBreak/>
              <w:t>6.  Accountabilities</w:t>
            </w:r>
          </w:p>
        </w:tc>
      </w:tr>
      <w:tr w:rsidR="001F6763" w:rsidRPr="00AC5525" w14:paraId="6CB995E1" w14:textId="77777777" w:rsidTr="001F6763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</w:tcBorders>
          </w:tcPr>
          <w:p w14:paraId="58667ABB" w14:textId="77777777" w:rsidR="001F6763" w:rsidRPr="000E328F" w:rsidRDefault="000E328F" w:rsidP="000E328F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szCs w:val="20"/>
              </w:rPr>
              <w:t>To provide leadership and strategic direction for your Business area</w:t>
            </w:r>
          </w:p>
          <w:p w14:paraId="245823AD" w14:textId="77777777" w:rsidR="000E328F" w:rsidRPr="00CA5654" w:rsidRDefault="00CA5654" w:rsidP="000E328F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szCs w:val="20"/>
              </w:rPr>
              <w:t xml:space="preserve">To be a point of escalation for the managers and teams under your responsibility </w:t>
            </w:r>
          </w:p>
          <w:p w14:paraId="68A067C3" w14:textId="65C1B264" w:rsidR="00CA5654" w:rsidRPr="00AC5525" w:rsidRDefault="00CA5654" w:rsidP="000E328F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szCs w:val="20"/>
              </w:rPr>
              <w:t xml:space="preserve">Manage relationships with key stakeholders within the Sodexo and </w:t>
            </w:r>
            <w:r w:rsidR="00B54255">
              <w:rPr>
                <w:rFonts w:cs="Arial"/>
                <w:szCs w:val="20"/>
              </w:rPr>
              <w:t>Mars b</w:t>
            </w:r>
            <w:r>
              <w:rPr>
                <w:rFonts w:cs="Arial"/>
                <w:szCs w:val="20"/>
              </w:rPr>
              <w:t>usiness</w:t>
            </w:r>
          </w:p>
        </w:tc>
      </w:tr>
    </w:tbl>
    <w:p w14:paraId="1F468211" w14:textId="77777777" w:rsidR="001A5AA7" w:rsidRPr="00AC5525" w:rsidRDefault="001A5AA7" w:rsidP="00366A73">
      <w:pPr>
        <w:jc w:val="left"/>
        <w:rPr>
          <w:rFonts w:cs="Arial"/>
        </w:rPr>
      </w:pPr>
    </w:p>
    <w:p w14:paraId="17CBA694" w14:textId="77777777" w:rsidR="001A5AA7" w:rsidRPr="00AC5525" w:rsidRDefault="001A5AA7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7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1F6763" w:rsidRPr="00AC5525" w14:paraId="30D03D61" w14:textId="77777777" w:rsidTr="001F676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B92FBBC" w14:textId="77777777" w:rsidR="001F6763" w:rsidRPr="00AC5525" w:rsidRDefault="001F6763" w:rsidP="001F676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504115">
              <w:t>7.  Person Specification</w:t>
            </w:r>
          </w:p>
        </w:tc>
      </w:tr>
      <w:tr w:rsidR="001F6763" w:rsidRPr="00AC5525" w14:paraId="18B3B664" w14:textId="77777777" w:rsidTr="001F6763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</w:tcBorders>
          </w:tcPr>
          <w:p w14:paraId="47F2C3AA" w14:textId="77777777" w:rsidR="00A1519D" w:rsidRDefault="00A1519D" w:rsidP="001F6763">
            <w:pPr>
              <w:ind w:left="25"/>
              <w:rPr>
                <w:rFonts w:cs="Arial"/>
              </w:rPr>
            </w:pPr>
          </w:p>
          <w:p w14:paraId="16E79C54" w14:textId="16AD46AF" w:rsidR="001F6763" w:rsidRPr="00AC5525" w:rsidRDefault="00CA5654" w:rsidP="001F6763">
            <w:pPr>
              <w:rPr>
                <w:rFonts w:cs="Arial"/>
                <w:b/>
                <w:i/>
              </w:rPr>
            </w:pPr>
            <w:r>
              <w:rPr>
                <w:rFonts w:cs="Arial"/>
              </w:rPr>
              <w:t>Key skills for the role</w:t>
            </w:r>
          </w:p>
          <w:p w14:paraId="4E651396" w14:textId="77777777" w:rsidR="001F6763" w:rsidRPr="00AC5525" w:rsidRDefault="001F6763" w:rsidP="001F6763">
            <w:pPr>
              <w:rPr>
                <w:rFonts w:cs="Arial"/>
                <w:b/>
                <w:i/>
              </w:rPr>
            </w:pPr>
          </w:p>
          <w:p w14:paraId="16AD4FDD" w14:textId="0D6D3B25" w:rsidR="001F6763" w:rsidRPr="00CA5654" w:rsidRDefault="001F6763" w:rsidP="00CA5654">
            <w:pPr>
              <w:pStyle w:val="ListParagraph"/>
              <w:rPr>
                <w:rFonts w:cs="Arial"/>
                <w:bCs/>
                <w:iCs/>
              </w:rPr>
            </w:pPr>
          </w:p>
          <w:p w14:paraId="73AC3C5F" w14:textId="092559D9" w:rsidR="00DD2B82" w:rsidRDefault="003F2B11" w:rsidP="003A5900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Service delivery </w:t>
            </w:r>
            <w:r w:rsidR="00393F03">
              <w:rPr>
                <w:rFonts w:cs="Arial"/>
                <w:szCs w:val="20"/>
              </w:rPr>
              <w:t xml:space="preserve">within regulatory </w:t>
            </w:r>
            <w:r w:rsidR="00E83311">
              <w:rPr>
                <w:rFonts w:cs="Arial"/>
                <w:szCs w:val="20"/>
              </w:rPr>
              <w:t>location</w:t>
            </w:r>
          </w:p>
          <w:p w14:paraId="63442731" w14:textId="5BC019D7" w:rsidR="00CA5654" w:rsidRPr="003A5900" w:rsidRDefault="00CA5654" w:rsidP="003A5900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 w:rsidRPr="003A5900">
              <w:rPr>
                <w:rFonts w:cs="Arial"/>
                <w:szCs w:val="20"/>
              </w:rPr>
              <w:t>Improvement and innovation</w:t>
            </w:r>
          </w:p>
          <w:p w14:paraId="706637E3" w14:textId="09876DA1" w:rsidR="00CA5654" w:rsidRDefault="00CA5654" w:rsidP="003A5900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 w:rsidRPr="003A5900">
              <w:rPr>
                <w:rFonts w:cs="Arial"/>
                <w:szCs w:val="20"/>
              </w:rPr>
              <w:t>Leadership and strategic direction</w:t>
            </w:r>
          </w:p>
          <w:p w14:paraId="2B855EE1" w14:textId="3B561AC1" w:rsidR="003A5900" w:rsidRPr="003A5900" w:rsidRDefault="003A5900" w:rsidP="003A5900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Building effective teams utilizing skills and capabilities </w:t>
            </w:r>
            <w:r w:rsidR="007B76A9">
              <w:rPr>
                <w:rFonts w:cs="Arial"/>
                <w:szCs w:val="20"/>
              </w:rPr>
              <w:t xml:space="preserve">to </w:t>
            </w:r>
            <w:proofErr w:type="spellStart"/>
            <w:r w:rsidR="007B76A9">
              <w:rPr>
                <w:rFonts w:cs="Arial"/>
                <w:szCs w:val="20"/>
              </w:rPr>
              <w:t>maximise</w:t>
            </w:r>
            <w:proofErr w:type="spellEnd"/>
            <w:r w:rsidR="007B76A9">
              <w:rPr>
                <w:rFonts w:cs="Arial"/>
                <w:szCs w:val="20"/>
              </w:rPr>
              <w:t xml:space="preserve"> value</w:t>
            </w:r>
          </w:p>
          <w:p w14:paraId="48A0616F" w14:textId="51901B44" w:rsidR="00CA5654" w:rsidRPr="003A5900" w:rsidRDefault="00CA5654" w:rsidP="003A5900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 w:rsidRPr="003A5900">
              <w:rPr>
                <w:rFonts w:cs="Arial"/>
                <w:szCs w:val="20"/>
              </w:rPr>
              <w:t xml:space="preserve">Implementation of LEAN principles </w:t>
            </w:r>
          </w:p>
          <w:p w14:paraId="072E01A0" w14:textId="1B64E965" w:rsidR="003A5900" w:rsidRDefault="00CA5654" w:rsidP="003A5900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proofErr w:type="spellStart"/>
            <w:r w:rsidRPr="003A5900">
              <w:rPr>
                <w:rFonts w:cs="Arial"/>
                <w:szCs w:val="20"/>
              </w:rPr>
              <w:t>Prioritisation</w:t>
            </w:r>
            <w:proofErr w:type="spellEnd"/>
            <w:r w:rsidRPr="003A5900">
              <w:rPr>
                <w:rFonts w:cs="Arial"/>
                <w:szCs w:val="20"/>
              </w:rPr>
              <w:t xml:space="preserve"> </w:t>
            </w:r>
            <w:r w:rsidR="003A5900" w:rsidRPr="003A5900">
              <w:rPr>
                <w:rFonts w:cs="Arial"/>
                <w:szCs w:val="20"/>
              </w:rPr>
              <w:t>and adaptable approach to problem solving</w:t>
            </w:r>
          </w:p>
          <w:p w14:paraId="63E196DA" w14:textId="77777777" w:rsidR="003A5900" w:rsidRPr="00E074D1" w:rsidRDefault="003A5900" w:rsidP="003A5900">
            <w:pPr>
              <w:pStyle w:val="Puces1"/>
              <w:numPr>
                <w:ilvl w:val="0"/>
                <w:numId w:val="25"/>
              </w:numPr>
              <w:rPr>
                <w:b w:val="0"/>
                <w:noProof/>
                <w:color w:val="000000" w:themeColor="text1"/>
                <w:sz w:val="20"/>
                <w:szCs w:val="20"/>
              </w:rPr>
            </w:pPr>
            <w:r w:rsidRPr="00E074D1">
              <w:rPr>
                <w:b w:val="0"/>
                <w:noProof/>
                <w:color w:val="000000" w:themeColor="text1"/>
                <w:sz w:val="20"/>
                <w:szCs w:val="20"/>
              </w:rPr>
              <w:t xml:space="preserve">Mentoring and </w:t>
            </w:r>
            <w:r>
              <w:rPr>
                <w:b w:val="0"/>
                <w:noProof/>
                <w:color w:val="000000" w:themeColor="text1"/>
                <w:sz w:val="20"/>
                <w:szCs w:val="20"/>
              </w:rPr>
              <w:t>developing others</w:t>
            </w:r>
          </w:p>
          <w:p w14:paraId="095A85A9" w14:textId="63879FEF" w:rsidR="003A5900" w:rsidRDefault="007B76A9" w:rsidP="003A5900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Ability to communicate effectively at different levels within the internal and external business</w:t>
            </w:r>
          </w:p>
          <w:p w14:paraId="650F9200" w14:textId="00B242AA" w:rsidR="007B76A9" w:rsidRDefault="007B76A9" w:rsidP="003A5900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 effectively manage change activities</w:t>
            </w:r>
          </w:p>
          <w:p w14:paraId="18541155" w14:textId="104E94D8" w:rsidR="007B76A9" w:rsidRPr="003A5900" w:rsidRDefault="007B76A9" w:rsidP="003A5900">
            <w:pPr>
              <w:pStyle w:val="ListParagraph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Previous experience of managing </w:t>
            </w:r>
            <w:r w:rsidR="00D73D7C">
              <w:rPr>
                <w:rFonts w:cs="Arial"/>
                <w:szCs w:val="20"/>
              </w:rPr>
              <w:t>at a senior level</w:t>
            </w:r>
          </w:p>
          <w:p w14:paraId="4BC6C8F9" w14:textId="0B011565" w:rsidR="00CA5654" w:rsidRDefault="00CA5654" w:rsidP="003A5900">
            <w:pPr>
              <w:pStyle w:val="Puces1"/>
              <w:numPr>
                <w:ilvl w:val="0"/>
                <w:numId w:val="0"/>
              </w:numPr>
              <w:ind w:left="360" w:hanging="360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2B5DDAE7" w14:textId="77777777" w:rsidR="00CA5654" w:rsidRPr="00576957" w:rsidRDefault="00CA5654" w:rsidP="003A5900">
            <w:pPr>
              <w:pStyle w:val="Puces1"/>
              <w:numPr>
                <w:ilvl w:val="0"/>
                <w:numId w:val="0"/>
              </w:numPr>
              <w:ind w:left="720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18949F65" w14:textId="2072EC47" w:rsidR="001F6763" w:rsidRPr="00AC5525" w:rsidRDefault="001F6763" w:rsidP="003A5900">
            <w:pPr>
              <w:spacing w:before="100" w:beforeAutospacing="1" w:after="100" w:afterAutospacing="1" w:line="276" w:lineRule="atLeast"/>
              <w:jc w:val="left"/>
              <w:textAlignment w:val="top"/>
              <w:rPr>
                <w:rFonts w:cs="Arial"/>
              </w:rPr>
            </w:pPr>
          </w:p>
        </w:tc>
      </w:tr>
    </w:tbl>
    <w:p w14:paraId="4DA76474" w14:textId="77777777" w:rsidR="001A5AA7" w:rsidRPr="00AC5525" w:rsidRDefault="001A5AA7" w:rsidP="00366A73">
      <w:pPr>
        <w:rPr>
          <w:rFonts w:cs="Arial"/>
        </w:rPr>
      </w:pPr>
    </w:p>
    <w:tbl>
      <w:tblPr>
        <w:tblpPr w:leftFromText="180" w:rightFromText="180" w:vertAnchor="text" w:horzAnchor="margin" w:tblpXSpec="center" w:tblpY="23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1F6763" w:rsidRPr="00AC5525" w14:paraId="51010446" w14:textId="77777777" w:rsidTr="001F676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34D5F5" w14:textId="46C0A46A" w:rsidR="001F6763" w:rsidRPr="00AC5525" w:rsidRDefault="001F6763" w:rsidP="001F676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504115">
              <w:t xml:space="preserve">8.  Competencies </w:t>
            </w:r>
          </w:p>
        </w:tc>
      </w:tr>
      <w:tr w:rsidR="001F6763" w:rsidRPr="00AC5525" w14:paraId="0E197819" w14:textId="77777777" w:rsidTr="001F6763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0"/>
              <w:gridCol w:w="4524"/>
            </w:tblGrid>
            <w:tr w:rsidR="001F6763" w:rsidRPr="00375F11" w14:paraId="487FC6B3" w14:textId="77777777" w:rsidTr="000A4D98">
              <w:tc>
                <w:tcPr>
                  <w:tcW w:w="4790" w:type="dxa"/>
                </w:tcPr>
                <w:p w14:paraId="2F0DDD54" w14:textId="77777777" w:rsidR="001F6763" w:rsidRPr="00375F11" w:rsidRDefault="001F6763" w:rsidP="00504115">
                  <w:pPr>
                    <w:pStyle w:val="Puces4"/>
                    <w:framePr w:hSpace="180" w:wrap="around" w:vAnchor="text" w:hAnchor="margin" w:xAlign="center" w:y="234"/>
                    <w:numPr>
                      <w:ilvl w:val="0"/>
                      <w:numId w:val="33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Client Growth and Customer Satisfaction</w:t>
                  </w:r>
                </w:p>
              </w:tc>
              <w:tc>
                <w:tcPr>
                  <w:tcW w:w="4524" w:type="dxa"/>
                </w:tcPr>
                <w:p w14:paraId="41F0A892" w14:textId="77777777" w:rsidR="001F6763" w:rsidRPr="00375F11" w:rsidRDefault="001F6763" w:rsidP="00504115">
                  <w:pPr>
                    <w:pStyle w:val="Puces4"/>
                    <w:framePr w:hSpace="180" w:wrap="around" w:vAnchor="text" w:hAnchor="margin" w:xAlign="center" w:y="234"/>
                    <w:numPr>
                      <w:ilvl w:val="0"/>
                      <w:numId w:val="33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1F6763" w:rsidRPr="00375F11" w14:paraId="6492CC55" w14:textId="77777777" w:rsidTr="000A4D98">
              <w:tc>
                <w:tcPr>
                  <w:tcW w:w="4790" w:type="dxa"/>
                </w:tcPr>
                <w:p w14:paraId="68F69CD0" w14:textId="77777777" w:rsidR="001F6763" w:rsidRPr="00375F11" w:rsidRDefault="001F6763" w:rsidP="00504115">
                  <w:pPr>
                    <w:pStyle w:val="Puces4"/>
                    <w:framePr w:hSpace="180" w:wrap="around" w:vAnchor="text" w:hAnchor="margin" w:xAlign="center" w:y="234"/>
                    <w:numPr>
                      <w:ilvl w:val="0"/>
                      <w:numId w:val="33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57EAC4F5" w14:textId="77777777" w:rsidR="001F6763" w:rsidRPr="00375F11" w:rsidRDefault="001F6763" w:rsidP="00504115">
                  <w:pPr>
                    <w:pStyle w:val="Puces4"/>
                    <w:framePr w:hSpace="180" w:wrap="around" w:vAnchor="text" w:hAnchor="margin" w:xAlign="center" w:y="234"/>
                    <w:numPr>
                      <w:ilvl w:val="0"/>
                      <w:numId w:val="33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Brand Notoriety</w:t>
                  </w:r>
                </w:p>
              </w:tc>
            </w:tr>
            <w:tr w:rsidR="001F6763" w:rsidRPr="00375F11" w14:paraId="1EAB282C" w14:textId="77777777" w:rsidTr="000A4D98">
              <w:tc>
                <w:tcPr>
                  <w:tcW w:w="4790" w:type="dxa"/>
                </w:tcPr>
                <w:p w14:paraId="6EB5D735" w14:textId="77777777" w:rsidR="001F6763" w:rsidRPr="00375F11" w:rsidRDefault="001F6763" w:rsidP="00504115">
                  <w:pPr>
                    <w:pStyle w:val="Puces4"/>
                    <w:framePr w:hSpace="180" w:wrap="around" w:vAnchor="text" w:hAnchor="margin" w:xAlign="center" w:y="234"/>
                    <w:numPr>
                      <w:ilvl w:val="0"/>
                      <w:numId w:val="33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and People Management</w:t>
                  </w:r>
                </w:p>
              </w:tc>
              <w:tc>
                <w:tcPr>
                  <w:tcW w:w="4524" w:type="dxa"/>
                </w:tcPr>
                <w:p w14:paraId="510DEF88" w14:textId="77777777" w:rsidR="001F6763" w:rsidRPr="00375F11" w:rsidRDefault="001F6763" w:rsidP="00504115">
                  <w:pPr>
                    <w:pStyle w:val="Puces4"/>
                    <w:framePr w:hSpace="180" w:wrap="around" w:vAnchor="text" w:hAnchor="margin" w:xAlign="center" w:y="234"/>
                    <w:numPr>
                      <w:ilvl w:val="0"/>
                      <w:numId w:val="33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Planning and Organising</w:t>
                  </w:r>
                </w:p>
              </w:tc>
            </w:tr>
            <w:tr w:rsidR="001F6763" w14:paraId="39B720FD" w14:textId="77777777" w:rsidTr="000A4D98">
              <w:tc>
                <w:tcPr>
                  <w:tcW w:w="4790" w:type="dxa"/>
                </w:tcPr>
                <w:p w14:paraId="2730EBD0" w14:textId="77777777" w:rsidR="001F6763" w:rsidRDefault="001F6763" w:rsidP="00504115">
                  <w:pPr>
                    <w:pStyle w:val="Puces4"/>
                    <w:framePr w:hSpace="180" w:wrap="around" w:vAnchor="text" w:hAnchor="margin" w:xAlign="center" w:y="234"/>
                    <w:numPr>
                      <w:ilvl w:val="0"/>
                      <w:numId w:val="33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Analysis and Decision Making</w:t>
                  </w:r>
                </w:p>
              </w:tc>
              <w:tc>
                <w:tcPr>
                  <w:tcW w:w="4524" w:type="dxa"/>
                </w:tcPr>
                <w:p w14:paraId="1AD35D83" w14:textId="77777777" w:rsidR="001F6763" w:rsidRDefault="001F6763" w:rsidP="00504115">
                  <w:pPr>
                    <w:pStyle w:val="Puces4"/>
                    <w:framePr w:hSpace="180" w:wrap="around" w:vAnchor="text" w:hAnchor="margin" w:xAlign="center" w:y="234"/>
                    <w:numPr>
                      <w:ilvl w:val="0"/>
                      <w:numId w:val="33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Project Management</w:t>
                  </w:r>
                </w:p>
              </w:tc>
            </w:tr>
            <w:tr w:rsidR="001F6763" w14:paraId="1AE151D8" w14:textId="77777777" w:rsidTr="000A4D98">
              <w:tc>
                <w:tcPr>
                  <w:tcW w:w="4790" w:type="dxa"/>
                </w:tcPr>
                <w:p w14:paraId="41795ECE" w14:textId="77777777" w:rsidR="001F6763" w:rsidRDefault="001F6763" w:rsidP="00504115">
                  <w:pPr>
                    <w:pStyle w:val="Puces4"/>
                    <w:framePr w:hSpace="180" w:wrap="around" w:vAnchor="text" w:hAnchor="margin" w:xAlign="center" w:y="234"/>
                    <w:numPr>
                      <w:ilvl w:val="0"/>
                      <w:numId w:val="33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Industry Acumen</w:t>
                  </w:r>
                </w:p>
              </w:tc>
              <w:tc>
                <w:tcPr>
                  <w:tcW w:w="4524" w:type="dxa"/>
                </w:tcPr>
                <w:p w14:paraId="6836D6F5" w14:textId="77777777" w:rsidR="001F6763" w:rsidRDefault="001F6763" w:rsidP="00504115">
                  <w:pPr>
                    <w:pStyle w:val="Puces4"/>
                    <w:framePr w:hSpace="180" w:wrap="around" w:vAnchor="text" w:hAnchor="margin" w:xAlign="center" w:y="234"/>
                    <w:numPr>
                      <w:ilvl w:val="0"/>
                      <w:numId w:val="33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Compliance Management</w:t>
                  </w:r>
                </w:p>
              </w:tc>
            </w:tr>
          </w:tbl>
          <w:p w14:paraId="510D80F8" w14:textId="77777777" w:rsidR="001F6763" w:rsidRPr="00AC5525" w:rsidRDefault="001F6763" w:rsidP="001F6763">
            <w:pPr>
              <w:spacing w:before="40"/>
              <w:ind w:left="720"/>
              <w:jc w:val="left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</w:tbl>
    <w:p w14:paraId="74D669BD" w14:textId="77777777" w:rsidR="001F6763" w:rsidRPr="00AC5525" w:rsidRDefault="001F6763" w:rsidP="000E3EF7">
      <w:pPr>
        <w:spacing w:after="200" w:line="276" w:lineRule="auto"/>
        <w:jc w:val="left"/>
        <w:rPr>
          <w:rFonts w:cs="Arial"/>
        </w:rPr>
      </w:pPr>
    </w:p>
    <w:p w14:paraId="34E6BA69" w14:textId="77777777" w:rsidR="00AC5525" w:rsidRPr="00AC5525" w:rsidRDefault="00AC5525" w:rsidP="001F6763">
      <w:pPr>
        <w:spacing w:after="200" w:line="276" w:lineRule="auto"/>
        <w:jc w:val="left"/>
        <w:rPr>
          <w:rFonts w:cs="Arial"/>
        </w:rPr>
      </w:pPr>
    </w:p>
    <w:sectPr w:rsidR="00AC5525" w:rsidRPr="00AC5525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E73D2C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9.5pt" o:bullet="t">
        <v:imagedata r:id="rId1" o:title="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8B36718"/>
    <w:multiLevelType w:val="hybridMultilevel"/>
    <w:tmpl w:val="CCEE3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25E"/>
    <w:multiLevelType w:val="hybridMultilevel"/>
    <w:tmpl w:val="DBB4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4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D164C"/>
    <w:multiLevelType w:val="hybridMultilevel"/>
    <w:tmpl w:val="3E709A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5851B9"/>
    <w:multiLevelType w:val="hybridMultilevel"/>
    <w:tmpl w:val="E5E62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C30F3"/>
    <w:multiLevelType w:val="hybridMultilevel"/>
    <w:tmpl w:val="110A1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54FF0"/>
    <w:multiLevelType w:val="hybridMultilevel"/>
    <w:tmpl w:val="372A8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406FC0"/>
    <w:multiLevelType w:val="hybridMultilevel"/>
    <w:tmpl w:val="B7328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36D1EB7"/>
    <w:multiLevelType w:val="hybridMultilevel"/>
    <w:tmpl w:val="1090D2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483C23"/>
    <w:multiLevelType w:val="hybridMultilevel"/>
    <w:tmpl w:val="6E2A9F2C"/>
    <w:lvl w:ilvl="0" w:tplc="997A7992">
      <w:start w:val="1"/>
      <w:numFmt w:val="bullet"/>
      <w:pStyle w:val="Puces3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FF412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A1BC1"/>
    <w:multiLevelType w:val="hybridMultilevel"/>
    <w:tmpl w:val="BDAE3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A5E44"/>
    <w:multiLevelType w:val="hybridMultilevel"/>
    <w:tmpl w:val="2F76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A300F6"/>
    <w:multiLevelType w:val="hybridMultilevel"/>
    <w:tmpl w:val="36920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2E247B"/>
    <w:multiLevelType w:val="hybridMultilevel"/>
    <w:tmpl w:val="6BB693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563E50"/>
    <w:multiLevelType w:val="hybridMultilevel"/>
    <w:tmpl w:val="A4D64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6C623480"/>
    <w:multiLevelType w:val="hybridMultilevel"/>
    <w:tmpl w:val="4D32D300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5E4AE3"/>
    <w:multiLevelType w:val="hybridMultilevel"/>
    <w:tmpl w:val="6608DC20"/>
    <w:lvl w:ilvl="0" w:tplc="04090005">
      <w:start w:val="1"/>
      <w:numFmt w:val="bullet"/>
      <w:lvlText w:val=""/>
      <w:lvlPicBulletId w:val="0"/>
      <w:lvlJc w:val="left"/>
      <w:pPr>
        <w:ind w:left="341" w:hanging="171"/>
      </w:pPr>
      <w:rPr>
        <w:rFonts w:ascii="Wingdings" w:hAnsi="Wingdings" w:hint="default"/>
        <w:color w:val="FF0000"/>
        <w:sz w:val="16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6E80643D"/>
    <w:multiLevelType w:val="hybridMultilevel"/>
    <w:tmpl w:val="8C3C8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56E9F"/>
    <w:multiLevelType w:val="hybridMultilevel"/>
    <w:tmpl w:val="0FA0CA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CC76AD"/>
    <w:multiLevelType w:val="hybridMultilevel"/>
    <w:tmpl w:val="5F0A79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3F67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850230">
    <w:abstractNumId w:val="14"/>
  </w:num>
  <w:num w:numId="2" w16cid:durableId="985008167">
    <w:abstractNumId w:val="22"/>
  </w:num>
  <w:num w:numId="3" w16cid:durableId="697851271">
    <w:abstractNumId w:val="4"/>
  </w:num>
  <w:num w:numId="4" w16cid:durableId="1250195807">
    <w:abstractNumId w:val="20"/>
  </w:num>
  <w:num w:numId="5" w16cid:durableId="229267197">
    <w:abstractNumId w:val="11"/>
  </w:num>
  <w:num w:numId="6" w16cid:durableId="1737893263">
    <w:abstractNumId w:val="6"/>
  </w:num>
  <w:num w:numId="7" w16cid:durableId="1410733900">
    <w:abstractNumId w:val="25"/>
  </w:num>
  <w:num w:numId="8" w16cid:durableId="832572491">
    <w:abstractNumId w:val="13"/>
  </w:num>
  <w:num w:numId="9" w16cid:durableId="2032872480">
    <w:abstractNumId w:val="29"/>
  </w:num>
  <w:num w:numId="10" w16cid:durableId="540629807">
    <w:abstractNumId w:val="30"/>
  </w:num>
  <w:num w:numId="11" w16cid:durableId="1979607659">
    <w:abstractNumId w:val="19"/>
  </w:num>
  <w:num w:numId="12" w16cid:durableId="781193860">
    <w:abstractNumId w:val="0"/>
  </w:num>
  <w:num w:numId="13" w16cid:durableId="1760101549">
    <w:abstractNumId w:val="26"/>
  </w:num>
  <w:num w:numId="14" w16cid:durableId="1237285784">
    <w:abstractNumId w:val="9"/>
  </w:num>
  <w:num w:numId="15" w16cid:durableId="270280038">
    <w:abstractNumId w:val="27"/>
  </w:num>
  <w:num w:numId="16" w16cid:durableId="443308451">
    <w:abstractNumId w:val="18"/>
  </w:num>
  <w:num w:numId="17" w16cid:durableId="1823037232">
    <w:abstractNumId w:val="12"/>
  </w:num>
  <w:num w:numId="18" w16cid:durableId="2129811119">
    <w:abstractNumId w:val="16"/>
  </w:num>
  <w:num w:numId="19" w16cid:durableId="1152067031">
    <w:abstractNumId w:val="28"/>
  </w:num>
  <w:num w:numId="20" w16cid:durableId="316225694">
    <w:abstractNumId w:val="2"/>
  </w:num>
  <w:num w:numId="21" w16cid:durableId="630786367">
    <w:abstractNumId w:val="35"/>
  </w:num>
  <w:num w:numId="22" w16cid:durableId="1559895267">
    <w:abstractNumId w:val="3"/>
  </w:num>
  <w:num w:numId="23" w16cid:durableId="1477333002">
    <w:abstractNumId w:val="10"/>
  </w:num>
  <w:num w:numId="24" w16cid:durableId="1896119323">
    <w:abstractNumId w:val="17"/>
  </w:num>
  <w:num w:numId="25" w16cid:durableId="1890920907">
    <w:abstractNumId w:val="15"/>
  </w:num>
  <w:num w:numId="26" w16cid:durableId="1362124064">
    <w:abstractNumId w:val="5"/>
  </w:num>
  <w:num w:numId="27" w16cid:durableId="834300117">
    <w:abstractNumId w:val="23"/>
  </w:num>
  <w:num w:numId="28" w16cid:durableId="933634791">
    <w:abstractNumId w:val="34"/>
  </w:num>
  <w:num w:numId="29" w16cid:durableId="677580110">
    <w:abstractNumId w:val="24"/>
  </w:num>
  <w:num w:numId="30" w16cid:durableId="2123527131">
    <w:abstractNumId w:val="8"/>
  </w:num>
  <w:num w:numId="31" w16cid:durableId="847259438">
    <w:abstractNumId w:val="32"/>
  </w:num>
  <w:num w:numId="32" w16cid:durableId="34626096">
    <w:abstractNumId w:val="33"/>
  </w:num>
  <w:num w:numId="33" w16cid:durableId="496265009">
    <w:abstractNumId w:val="31"/>
  </w:num>
  <w:num w:numId="34" w16cid:durableId="1284850882">
    <w:abstractNumId w:val="7"/>
  </w:num>
  <w:num w:numId="35" w16cid:durableId="1126701060">
    <w:abstractNumId w:val="1"/>
  </w:num>
  <w:num w:numId="36" w16cid:durableId="442463677">
    <w:abstractNumId w:val="21"/>
  </w:num>
  <w:num w:numId="37" w16cid:durableId="13444381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5D"/>
    <w:rsid w:val="00023BCF"/>
    <w:rsid w:val="00025234"/>
    <w:rsid w:val="00030ED4"/>
    <w:rsid w:val="000318A6"/>
    <w:rsid w:val="0005177A"/>
    <w:rsid w:val="00062691"/>
    <w:rsid w:val="0007446E"/>
    <w:rsid w:val="000943F3"/>
    <w:rsid w:val="000D29F2"/>
    <w:rsid w:val="000E328F"/>
    <w:rsid w:val="000E3EF7"/>
    <w:rsid w:val="00104BDE"/>
    <w:rsid w:val="00114C8C"/>
    <w:rsid w:val="0011576B"/>
    <w:rsid w:val="00117B87"/>
    <w:rsid w:val="00144866"/>
    <w:rsid w:val="00144E5D"/>
    <w:rsid w:val="00161F93"/>
    <w:rsid w:val="0016396A"/>
    <w:rsid w:val="001704FD"/>
    <w:rsid w:val="0018020A"/>
    <w:rsid w:val="0018757A"/>
    <w:rsid w:val="001942CC"/>
    <w:rsid w:val="001A5AA7"/>
    <w:rsid w:val="001E7667"/>
    <w:rsid w:val="001F1F6A"/>
    <w:rsid w:val="001F56B2"/>
    <w:rsid w:val="001F6763"/>
    <w:rsid w:val="0020348A"/>
    <w:rsid w:val="0021346E"/>
    <w:rsid w:val="002359CF"/>
    <w:rsid w:val="0023730C"/>
    <w:rsid w:val="0026622F"/>
    <w:rsid w:val="00293E5D"/>
    <w:rsid w:val="002A2FAD"/>
    <w:rsid w:val="002A6266"/>
    <w:rsid w:val="002B1DC6"/>
    <w:rsid w:val="002E304F"/>
    <w:rsid w:val="003102DE"/>
    <w:rsid w:val="00315425"/>
    <w:rsid w:val="0032583E"/>
    <w:rsid w:val="00351F63"/>
    <w:rsid w:val="003528C1"/>
    <w:rsid w:val="0036213A"/>
    <w:rsid w:val="00366A73"/>
    <w:rsid w:val="00375F11"/>
    <w:rsid w:val="003854CE"/>
    <w:rsid w:val="00393F03"/>
    <w:rsid w:val="003A5900"/>
    <w:rsid w:val="003C11A1"/>
    <w:rsid w:val="003C4F2C"/>
    <w:rsid w:val="003E201E"/>
    <w:rsid w:val="003E4DAE"/>
    <w:rsid w:val="003E7665"/>
    <w:rsid w:val="003F2B11"/>
    <w:rsid w:val="003F478F"/>
    <w:rsid w:val="004238D8"/>
    <w:rsid w:val="00424476"/>
    <w:rsid w:val="004441C2"/>
    <w:rsid w:val="00472BBC"/>
    <w:rsid w:val="004749DE"/>
    <w:rsid w:val="004860AD"/>
    <w:rsid w:val="004A2095"/>
    <w:rsid w:val="004B5CE6"/>
    <w:rsid w:val="004C34EE"/>
    <w:rsid w:val="004D1105"/>
    <w:rsid w:val="004D170A"/>
    <w:rsid w:val="004F06D8"/>
    <w:rsid w:val="00504115"/>
    <w:rsid w:val="00520545"/>
    <w:rsid w:val="005212DB"/>
    <w:rsid w:val="00521496"/>
    <w:rsid w:val="00532BD7"/>
    <w:rsid w:val="0053315D"/>
    <w:rsid w:val="00544078"/>
    <w:rsid w:val="00582312"/>
    <w:rsid w:val="00590A1D"/>
    <w:rsid w:val="005D7B96"/>
    <w:rsid w:val="005E5B63"/>
    <w:rsid w:val="005F49D9"/>
    <w:rsid w:val="005F6516"/>
    <w:rsid w:val="00606950"/>
    <w:rsid w:val="006108E5"/>
    <w:rsid w:val="00613392"/>
    <w:rsid w:val="00616B0B"/>
    <w:rsid w:val="00646B79"/>
    <w:rsid w:val="00656519"/>
    <w:rsid w:val="006607F8"/>
    <w:rsid w:val="006658E1"/>
    <w:rsid w:val="00674674"/>
    <w:rsid w:val="006802C0"/>
    <w:rsid w:val="00681759"/>
    <w:rsid w:val="006847C4"/>
    <w:rsid w:val="006904AD"/>
    <w:rsid w:val="006B0A54"/>
    <w:rsid w:val="006D16CF"/>
    <w:rsid w:val="006D566C"/>
    <w:rsid w:val="006D764D"/>
    <w:rsid w:val="006E6A69"/>
    <w:rsid w:val="00716D56"/>
    <w:rsid w:val="0072423D"/>
    <w:rsid w:val="00741605"/>
    <w:rsid w:val="00745A24"/>
    <w:rsid w:val="007B76A9"/>
    <w:rsid w:val="007C0E94"/>
    <w:rsid w:val="007C6C84"/>
    <w:rsid w:val="007D79F0"/>
    <w:rsid w:val="007F02BF"/>
    <w:rsid w:val="007F602D"/>
    <w:rsid w:val="008071F4"/>
    <w:rsid w:val="0082799C"/>
    <w:rsid w:val="00836D11"/>
    <w:rsid w:val="0085043B"/>
    <w:rsid w:val="00852736"/>
    <w:rsid w:val="0085608A"/>
    <w:rsid w:val="00865144"/>
    <w:rsid w:val="00867DE3"/>
    <w:rsid w:val="00876EDD"/>
    <w:rsid w:val="00886A03"/>
    <w:rsid w:val="008A551A"/>
    <w:rsid w:val="008B15AD"/>
    <w:rsid w:val="008B1E3A"/>
    <w:rsid w:val="008B64DE"/>
    <w:rsid w:val="008D1A2B"/>
    <w:rsid w:val="008E42BA"/>
    <w:rsid w:val="0093581C"/>
    <w:rsid w:val="00950AB4"/>
    <w:rsid w:val="00962FAB"/>
    <w:rsid w:val="00975088"/>
    <w:rsid w:val="009A1574"/>
    <w:rsid w:val="00A1519D"/>
    <w:rsid w:val="00A37146"/>
    <w:rsid w:val="00A817E9"/>
    <w:rsid w:val="00A96B62"/>
    <w:rsid w:val="00AA139B"/>
    <w:rsid w:val="00AA667C"/>
    <w:rsid w:val="00AC039B"/>
    <w:rsid w:val="00AC5525"/>
    <w:rsid w:val="00AD1DEC"/>
    <w:rsid w:val="00AF6493"/>
    <w:rsid w:val="00B16AC8"/>
    <w:rsid w:val="00B54255"/>
    <w:rsid w:val="00B613AD"/>
    <w:rsid w:val="00B70457"/>
    <w:rsid w:val="00B76A8C"/>
    <w:rsid w:val="00BB0460"/>
    <w:rsid w:val="00BC2AFD"/>
    <w:rsid w:val="00BF0944"/>
    <w:rsid w:val="00BF4E8B"/>
    <w:rsid w:val="00C004CF"/>
    <w:rsid w:val="00C44086"/>
    <w:rsid w:val="00C4467B"/>
    <w:rsid w:val="00C4695A"/>
    <w:rsid w:val="00C46D32"/>
    <w:rsid w:val="00C50F21"/>
    <w:rsid w:val="00C53F4A"/>
    <w:rsid w:val="00C56FEC"/>
    <w:rsid w:val="00C61430"/>
    <w:rsid w:val="00CA192D"/>
    <w:rsid w:val="00CA4BD0"/>
    <w:rsid w:val="00CA5654"/>
    <w:rsid w:val="00CB70BC"/>
    <w:rsid w:val="00CC0297"/>
    <w:rsid w:val="00CC21AB"/>
    <w:rsid w:val="00CC2929"/>
    <w:rsid w:val="00CF317F"/>
    <w:rsid w:val="00D376CF"/>
    <w:rsid w:val="00D53D3C"/>
    <w:rsid w:val="00D711C8"/>
    <w:rsid w:val="00D73D7C"/>
    <w:rsid w:val="00D9003A"/>
    <w:rsid w:val="00D949FB"/>
    <w:rsid w:val="00D95CA6"/>
    <w:rsid w:val="00DB623E"/>
    <w:rsid w:val="00DD2B82"/>
    <w:rsid w:val="00DE5E49"/>
    <w:rsid w:val="00E008CD"/>
    <w:rsid w:val="00E31AA0"/>
    <w:rsid w:val="00E33C91"/>
    <w:rsid w:val="00E4268A"/>
    <w:rsid w:val="00E51CF8"/>
    <w:rsid w:val="00E70392"/>
    <w:rsid w:val="00E75614"/>
    <w:rsid w:val="00E83311"/>
    <w:rsid w:val="00E86121"/>
    <w:rsid w:val="00EA3990"/>
    <w:rsid w:val="00EA4C16"/>
    <w:rsid w:val="00EA5822"/>
    <w:rsid w:val="00ED0F7C"/>
    <w:rsid w:val="00EF6ED7"/>
    <w:rsid w:val="00F030CC"/>
    <w:rsid w:val="00F06A91"/>
    <w:rsid w:val="00F2078F"/>
    <w:rsid w:val="00F329C6"/>
    <w:rsid w:val="00F479E6"/>
    <w:rsid w:val="00F52D10"/>
    <w:rsid w:val="00F91E95"/>
    <w:rsid w:val="00FA65B9"/>
    <w:rsid w:val="00FB0FDE"/>
    <w:rsid w:val="00FB6D69"/>
    <w:rsid w:val="00FC29C9"/>
    <w:rsid w:val="00FC413C"/>
    <w:rsid w:val="00FC4B09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249CCD"/>
  <w15:docId w15:val="{156EFCA3-04D8-4424-B3C3-C09ECBB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jc w:val="both"/>
    </w:pPr>
    <w:rPr>
      <w:rFonts w:ascii="Arial" w:hAnsi="Arial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hAnsi="Arial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E5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93E5D"/>
    <w:rPr>
      <w:rFonts w:ascii="Arial" w:hAnsi="Arial" w:cs="Times New Roman"/>
      <w:b/>
      <w:sz w:val="32"/>
      <w:szCs w:val="32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93E5D"/>
    <w:rPr>
      <w:rFonts w:ascii="Cambria" w:hAnsi="Cambria" w:cs="Times New Roman"/>
      <w:b/>
      <w:bCs/>
      <w:i/>
      <w:iCs/>
      <w:color w:val="4F81BD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uiPriority w:val="99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uiPriority w:val="99"/>
    <w:locked/>
    <w:rsid w:val="00293E5D"/>
    <w:rPr>
      <w:rFonts w:ascii="Arial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locked/>
    <w:rsid w:val="00293E5D"/>
    <w:rPr>
      <w:rFonts w:ascii="Arial" w:hAnsi="Arial" w:cs="Arial"/>
      <w:b/>
      <w:color w:val="002060"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A73"/>
    <w:rPr>
      <w:rFonts w:ascii="Tahoma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Puces3">
    <w:name w:val="Puces 3"/>
    <w:basedOn w:val="Normal"/>
    <w:rsid w:val="008E42BA"/>
    <w:pPr>
      <w:numPr>
        <w:numId w:val="18"/>
      </w:numPr>
      <w:spacing w:after="40" w:line="180" w:lineRule="exact"/>
      <w:jc w:val="left"/>
    </w:pPr>
    <w:rPr>
      <w:rFonts w:cs="Arial"/>
      <w:color w:val="000000"/>
      <w:sz w:val="18"/>
      <w:szCs w:val="18"/>
      <w:lang w:val="en-GB"/>
    </w:rPr>
  </w:style>
  <w:style w:type="paragraph" w:customStyle="1" w:styleId="Puces1">
    <w:name w:val="Puces 1"/>
    <w:rsid w:val="008E42BA"/>
    <w:pPr>
      <w:numPr>
        <w:numId w:val="19"/>
      </w:numPr>
      <w:spacing w:after="60" w:line="260" w:lineRule="exact"/>
    </w:pPr>
    <w:rPr>
      <w:rFonts w:ascii="Arial" w:hAnsi="Arial" w:cs="Arial"/>
      <w:b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1F56B2"/>
    <w:pPr>
      <w:tabs>
        <w:tab w:val="center" w:pos="4536"/>
        <w:tab w:val="right" w:pos="9072"/>
      </w:tabs>
      <w:spacing w:after="80"/>
    </w:pPr>
    <w:rPr>
      <w:rFonts w:eastAsia="MS Mincho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F56B2"/>
    <w:rPr>
      <w:rFonts w:ascii="Arial" w:eastAsia="MS Mincho" w:hAnsi="Arial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4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5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5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25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7B48E7F40B54088ED988BB68B83AC" ma:contentTypeVersion="10" ma:contentTypeDescription="Crée un document." ma:contentTypeScope="" ma:versionID="9ea8d8b1f68c29305fc541a88a59d562">
  <xsd:schema xmlns:xsd="http://www.w3.org/2001/XMLSchema" xmlns:xs="http://www.w3.org/2001/XMLSchema" xmlns:p="http://schemas.microsoft.com/office/2006/metadata/properties" xmlns:ns2="32c6b89b-5352-4597-bb3c-c179a77cac6e" targetNamespace="http://schemas.microsoft.com/office/2006/metadata/properties" ma:root="true" ma:fieldsID="86678ad903d0a9c7cffdfd8fd447b695" ns2:_="">
    <xsd:import namespace="32c6b89b-5352-4597-bb3c-c179a77ca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6b89b-5352-4597-bb3c-c179a77ca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7C7B0-E0AC-4EE1-97A0-C6FD59710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E2F64-6465-4C6F-A01C-367B05754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6b89b-5352-4597-bb3c-c179a77ca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DA781-C5D3-4FDE-814A-74B2B87DA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3748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Parry</dc:creator>
  <cp:lastModifiedBy>Prowse, Gemma</cp:lastModifiedBy>
  <cp:revision>2</cp:revision>
  <dcterms:created xsi:type="dcterms:W3CDTF">2025-06-18T11:28:00Z</dcterms:created>
  <dcterms:modified xsi:type="dcterms:W3CDTF">2025-06-18T11:28:00Z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0x0101003D27B48E7F40B54088ED988BB68B83AC</vt:lpwstr>
  </property>
</Properties>
</file>