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36B8"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38C81E34" wp14:editId="703B916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586DD4" w14:textId="738B3D00" w:rsidR="00366A73" w:rsidRPr="008A4283" w:rsidRDefault="00366A73" w:rsidP="00366A73">
                            <w:pPr>
                              <w:jc w:val="left"/>
                              <w:rPr>
                                <w:color w:val="FFFFFF"/>
                                <w:sz w:val="36"/>
                                <w:szCs w:val="36"/>
                                <w:lang w:val="en-GB"/>
                              </w:rPr>
                            </w:pPr>
                            <w:r w:rsidRPr="008A4283">
                              <w:rPr>
                                <w:color w:val="FFFFFF"/>
                                <w:sz w:val="36"/>
                                <w:szCs w:val="36"/>
                                <w:lang w:val="en-GB"/>
                              </w:rPr>
                              <w:t xml:space="preserve">Job Description: </w:t>
                            </w:r>
                            <w:r w:rsidRPr="008A4283">
                              <w:rPr>
                                <w:color w:val="FFFFFF"/>
                                <w:sz w:val="36"/>
                                <w:szCs w:val="36"/>
                                <w:lang w:val="en-GB"/>
                              </w:rPr>
                              <w:br/>
                            </w:r>
                            <w:r w:rsidR="008A4283" w:rsidRPr="008A4283">
                              <w:rPr>
                                <w:color w:val="FFFFFF"/>
                                <w:sz w:val="36"/>
                                <w:szCs w:val="36"/>
                                <w:lang w:val="en-GB"/>
                              </w:rPr>
                              <w:t xml:space="preserve">Assistant </w:t>
                            </w:r>
                            <w:r w:rsidR="00904473" w:rsidRPr="008A4283">
                              <w:rPr>
                                <w:color w:val="FFFFFF"/>
                                <w:sz w:val="36"/>
                                <w:szCs w:val="36"/>
                                <w:lang w:val="en-GB"/>
                              </w:rPr>
                              <w:t>Finance Manager</w:t>
                            </w:r>
                            <w:r w:rsidR="00F878BA" w:rsidRPr="008A4283">
                              <w:rPr>
                                <w:color w:val="FFFFFF"/>
                                <w:sz w:val="36"/>
                                <w:szCs w:val="36"/>
                                <w:lang w:val="en-GB"/>
                              </w:rPr>
                              <w:t xml:space="preserve"> </w:t>
                            </w:r>
                            <w:r w:rsidR="00904473" w:rsidRPr="008A4283">
                              <w:rPr>
                                <w:color w:val="FFFFFF"/>
                                <w:sz w:val="36"/>
                                <w:szCs w:val="36"/>
                                <w:lang w:val="en-GB"/>
                              </w:rPr>
                              <w:t>Supply Management</w:t>
                            </w:r>
                            <w:r w:rsidR="00AE0F2C" w:rsidRPr="008A4283">
                              <w:rPr>
                                <w:color w:val="FFFFFF"/>
                                <w:sz w:val="36"/>
                                <w:szCs w:val="36"/>
                                <w:lang w:val="en-GB"/>
                              </w:rPr>
                              <w:t> </w:t>
                            </w:r>
                            <w:r w:rsidR="005D1E07" w:rsidRPr="008A4283">
                              <w:rPr>
                                <w:color w:val="FFFFFF"/>
                                <w:sz w:val="36"/>
                                <w:szCs w:val="36"/>
                                <w:lang w:val="en-GB"/>
                              </w:rPr>
                              <w:tab/>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8C81E3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2586DD4" w14:textId="738B3D00" w:rsidR="00366A73" w:rsidRPr="008A4283" w:rsidRDefault="00366A73" w:rsidP="00366A73">
                      <w:pPr>
                        <w:jc w:val="left"/>
                        <w:rPr>
                          <w:color w:val="FFFFFF"/>
                          <w:sz w:val="36"/>
                          <w:szCs w:val="36"/>
                          <w:lang w:val="en-GB"/>
                        </w:rPr>
                      </w:pPr>
                      <w:r w:rsidRPr="008A4283">
                        <w:rPr>
                          <w:color w:val="FFFFFF"/>
                          <w:sz w:val="36"/>
                          <w:szCs w:val="36"/>
                          <w:lang w:val="en-GB"/>
                        </w:rPr>
                        <w:t xml:space="preserve">Job Description: </w:t>
                      </w:r>
                      <w:r w:rsidRPr="008A4283">
                        <w:rPr>
                          <w:color w:val="FFFFFF"/>
                          <w:sz w:val="36"/>
                          <w:szCs w:val="36"/>
                          <w:lang w:val="en-GB"/>
                        </w:rPr>
                        <w:br/>
                      </w:r>
                      <w:r w:rsidR="008A4283" w:rsidRPr="008A4283">
                        <w:rPr>
                          <w:color w:val="FFFFFF"/>
                          <w:sz w:val="36"/>
                          <w:szCs w:val="36"/>
                          <w:lang w:val="en-GB"/>
                        </w:rPr>
                        <w:t xml:space="preserve">Assistant </w:t>
                      </w:r>
                      <w:r w:rsidR="00904473" w:rsidRPr="008A4283">
                        <w:rPr>
                          <w:color w:val="FFFFFF"/>
                          <w:sz w:val="36"/>
                          <w:szCs w:val="36"/>
                          <w:lang w:val="en-GB"/>
                        </w:rPr>
                        <w:t>Finance Manager</w:t>
                      </w:r>
                      <w:r w:rsidR="00F878BA" w:rsidRPr="008A4283">
                        <w:rPr>
                          <w:color w:val="FFFFFF"/>
                          <w:sz w:val="36"/>
                          <w:szCs w:val="36"/>
                          <w:lang w:val="en-GB"/>
                        </w:rPr>
                        <w:t xml:space="preserve"> </w:t>
                      </w:r>
                      <w:r w:rsidR="00904473" w:rsidRPr="008A4283">
                        <w:rPr>
                          <w:color w:val="FFFFFF"/>
                          <w:sz w:val="36"/>
                          <w:szCs w:val="36"/>
                          <w:lang w:val="en-GB"/>
                        </w:rPr>
                        <w:t>Supply Management</w:t>
                      </w:r>
                      <w:r w:rsidR="00AE0F2C" w:rsidRPr="008A4283">
                        <w:rPr>
                          <w:color w:val="FFFFFF"/>
                          <w:sz w:val="36"/>
                          <w:szCs w:val="36"/>
                          <w:lang w:val="en-GB"/>
                        </w:rPr>
                        <w:t> </w:t>
                      </w:r>
                      <w:r w:rsidR="005D1E07" w:rsidRPr="008A4283">
                        <w:rPr>
                          <w:color w:val="FFFFFF"/>
                          <w:sz w:val="36"/>
                          <w:szCs w:val="36"/>
                          <w:lang w:val="en-GB"/>
                        </w:rPr>
                        <w:tab/>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845CE19" wp14:editId="6900590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57A3EF8" w14:textId="77777777" w:rsidR="00366A73" w:rsidRPr="00366A73" w:rsidRDefault="00366A73" w:rsidP="00366A73"/>
    <w:p w14:paraId="6DCEB1F1" w14:textId="77777777" w:rsidR="00366A73" w:rsidRPr="00366A73" w:rsidRDefault="00366A73" w:rsidP="00366A73"/>
    <w:p w14:paraId="2D8D6283" w14:textId="77777777" w:rsidR="00366A73" w:rsidRPr="00366A73" w:rsidRDefault="00366A73" w:rsidP="00366A73"/>
    <w:p w14:paraId="24090E17" w14:textId="77777777" w:rsidR="00366A73" w:rsidRPr="00366A73" w:rsidRDefault="00366A73" w:rsidP="00366A73"/>
    <w:p w14:paraId="0A6E3B4F" w14:textId="77777777" w:rsidR="00366A73" w:rsidRDefault="00366A73" w:rsidP="00366A73"/>
    <w:p w14:paraId="41E60CF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629"/>
        <w:gridCol w:w="2045"/>
        <w:gridCol w:w="992"/>
        <w:gridCol w:w="295"/>
        <w:gridCol w:w="900"/>
        <w:gridCol w:w="1260"/>
        <w:gridCol w:w="1798"/>
        <w:gridCol w:w="542"/>
        <w:gridCol w:w="970"/>
        <w:gridCol w:w="20"/>
      </w:tblGrid>
      <w:tr w:rsidR="00366A73" w:rsidRPr="00EB74EA" w14:paraId="2D1FF703" w14:textId="77777777" w:rsidTr="002D1248">
        <w:trPr>
          <w:trHeight w:val="387"/>
        </w:trPr>
        <w:tc>
          <w:tcPr>
            <w:tcW w:w="3681"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318BE2E1" w14:textId="77777777" w:rsidR="00366A73" w:rsidRPr="004860AD" w:rsidRDefault="00366A73" w:rsidP="001055BD">
            <w:pPr>
              <w:pStyle w:val="gris"/>
              <w:framePr w:hSpace="0" w:wrap="auto" w:vAnchor="margin" w:hAnchor="text" w:xAlign="left" w:yAlign="inline"/>
              <w:spacing w:before="20" w:after="20"/>
              <w:rPr>
                <w:b w:val="0"/>
              </w:rPr>
            </w:pPr>
            <w:r>
              <w:rPr>
                <w:b w:val="0"/>
              </w:rPr>
              <w:t>Function</w:t>
            </w:r>
            <w:r w:rsidRPr="00B76A8C">
              <w:rPr>
                <w:b w:val="0"/>
              </w:rPr>
              <w:t>:</w:t>
            </w:r>
          </w:p>
        </w:tc>
        <w:tc>
          <w:tcPr>
            <w:tcW w:w="6777" w:type="dxa"/>
            <w:gridSpan w:val="8"/>
            <w:tcBorders>
              <w:top w:val="single" w:sz="4" w:space="0" w:color="auto"/>
              <w:left w:val="nil"/>
              <w:bottom w:val="dotted" w:sz="2" w:space="0" w:color="auto"/>
              <w:right w:val="single" w:sz="4" w:space="0" w:color="auto"/>
            </w:tcBorders>
            <w:vAlign w:val="center"/>
          </w:tcPr>
          <w:p w14:paraId="5E8B9D57" w14:textId="487A19E4" w:rsidR="00366A73" w:rsidRPr="004A6F01" w:rsidRDefault="00386085" w:rsidP="001055BD">
            <w:pPr>
              <w:spacing w:before="20" w:after="20"/>
              <w:jc w:val="left"/>
              <w:rPr>
                <w:rFonts w:cs="Arial"/>
                <w:color w:val="000000"/>
                <w:szCs w:val="20"/>
                <w:lang w:val="fr-FR"/>
              </w:rPr>
            </w:pPr>
            <w:r w:rsidRPr="004A6F01">
              <w:rPr>
                <w:rFonts w:cs="Arial"/>
                <w:color w:val="000000"/>
                <w:szCs w:val="20"/>
                <w:lang w:val="fr-FR"/>
              </w:rPr>
              <w:t xml:space="preserve">Centre of Excellence – Commercial </w:t>
            </w:r>
            <w:r w:rsidR="00EB74EA" w:rsidRPr="004A6F01">
              <w:rPr>
                <w:rFonts w:cs="Arial"/>
                <w:color w:val="000000"/>
                <w:szCs w:val="20"/>
                <w:lang w:val="fr-FR"/>
              </w:rPr>
              <w:t>Fin</w:t>
            </w:r>
            <w:r w:rsidR="00EB74EA">
              <w:rPr>
                <w:rFonts w:cs="Arial"/>
                <w:color w:val="000000"/>
                <w:szCs w:val="20"/>
                <w:lang w:val="fr-FR"/>
              </w:rPr>
              <w:t>ance</w:t>
            </w:r>
          </w:p>
        </w:tc>
      </w:tr>
      <w:tr w:rsidR="00366A73" w:rsidRPr="00315425" w14:paraId="3384166B"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3E53F0DA" w14:textId="77777777" w:rsidR="00366A73" w:rsidRPr="004860AD" w:rsidRDefault="004B2221" w:rsidP="001055BD">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6777" w:type="dxa"/>
            <w:gridSpan w:val="8"/>
            <w:tcBorders>
              <w:top w:val="dotted" w:sz="2" w:space="0" w:color="auto"/>
              <w:left w:val="nil"/>
              <w:bottom w:val="dotted" w:sz="2" w:space="0" w:color="auto"/>
              <w:right w:val="single" w:sz="4" w:space="0" w:color="auto"/>
            </w:tcBorders>
            <w:vAlign w:val="center"/>
          </w:tcPr>
          <w:p w14:paraId="354BAEF7" w14:textId="50CE2DEA" w:rsidR="00366A73" w:rsidRPr="000067B5" w:rsidRDefault="004E0877" w:rsidP="005D1E07">
            <w:pPr>
              <w:pStyle w:val="Heading2"/>
              <w:rPr>
                <w:b w:val="0"/>
                <w:lang w:val="en-CA"/>
              </w:rPr>
            </w:pPr>
            <w:r>
              <w:rPr>
                <w:b w:val="0"/>
                <w:lang w:val="en-CA"/>
              </w:rPr>
              <w:t xml:space="preserve">Assistant </w:t>
            </w:r>
            <w:r w:rsidR="0068075D" w:rsidRPr="000067B5">
              <w:rPr>
                <w:b w:val="0"/>
                <w:lang w:val="en-CA"/>
              </w:rPr>
              <w:t>Financ</w:t>
            </w:r>
            <w:r w:rsidR="00B4563C">
              <w:rPr>
                <w:b w:val="0"/>
                <w:lang w:val="en-CA"/>
              </w:rPr>
              <w:t>e</w:t>
            </w:r>
            <w:r w:rsidR="0068075D" w:rsidRPr="000067B5">
              <w:rPr>
                <w:b w:val="0"/>
                <w:lang w:val="en-CA"/>
              </w:rPr>
              <w:t xml:space="preserve"> </w:t>
            </w:r>
            <w:r w:rsidR="00EB74EA">
              <w:rPr>
                <w:b w:val="0"/>
                <w:lang w:val="en-CA"/>
              </w:rPr>
              <w:t>Manager</w:t>
            </w:r>
            <w:r w:rsidR="00EB74EA" w:rsidRPr="000067B5">
              <w:rPr>
                <w:b w:val="0"/>
                <w:lang w:val="en-CA"/>
              </w:rPr>
              <w:t xml:space="preserve"> </w:t>
            </w:r>
            <w:r w:rsidR="006F6AF8">
              <w:rPr>
                <w:b w:val="0"/>
                <w:lang w:val="en-CA"/>
              </w:rPr>
              <w:t>– Supply Management</w:t>
            </w:r>
          </w:p>
        </w:tc>
      </w:tr>
      <w:tr w:rsidR="004B2221" w:rsidRPr="00315425" w14:paraId="7DB5953A"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D5CD4CB" w14:textId="77777777" w:rsidR="004B2221" w:rsidRPr="004860AD" w:rsidRDefault="004B2221" w:rsidP="001055BD">
            <w:pPr>
              <w:pStyle w:val="gris"/>
              <w:framePr w:hSpace="0" w:wrap="auto" w:vAnchor="margin" w:hAnchor="text" w:xAlign="left" w:yAlign="inline"/>
              <w:spacing w:before="20" w:after="20"/>
              <w:rPr>
                <w:b w:val="0"/>
              </w:rPr>
            </w:pPr>
            <w:r w:rsidRPr="004860AD">
              <w:rPr>
                <w:b w:val="0"/>
              </w:rPr>
              <w:t xml:space="preserve">Position:  </w:t>
            </w:r>
          </w:p>
        </w:tc>
        <w:tc>
          <w:tcPr>
            <w:tcW w:w="6777" w:type="dxa"/>
            <w:gridSpan w:val="8"/>
            <w:tcBorders>
              <w:top w:val="dotted" w:sz="2" w:space="0" w:color="auto"/>
              <w:left w:val="nil"/>
              <w:bottom w:val="dotted" w:sz="2" w:space="0" w:color="auto"/>
              <w:right w:val="single" w:sz="4" w:space="0" w:color="auto"/>
            </w:tcBorders>
            <w:vAlign w:val="center"/>
          </w:tcPr>
          <w:p w14:paraId="1D5C6C5B" w14:textId="03809C02" w:rsidR="004B2221" w:rsidRPr="000067B5" w:rsidRDefault="004E0877" w:rsidP="007A5492">
            <w:pPr>
              <w:spacing w:before="20" w:after="20"/>
              <w:jc w:val="left"/>
              <w:rPr>
                <w:rFonts w:cs="Arial"/>
                <w:color w:val="000000"/>
                <w:szCs w:val="20"/>
              </w:rPr>
            </w:pPr>
            <w:r>
              <w:rPr>
                <w:lang w:val="en-CA"/>
              </w:rPr>
              <w:t xml:space="preserve">Assistant </w:t>
            </w:r>
            <w:r w:rsidR="00B4563C" w:rsidRPr="000067B5">
              <w:rPr>
                <w:lang w:val="en-CA"/>
              </w:rPr>
              <w:t>Financ</w:t>
            </w:r>
            <w:r w:rsidR="00B4563C">
              <w:rPr>
                <w:lang w:val="en-CA"/>
              </w:rPr>
              <w:t>e</w:t>
            </w:r>
            <w:r w:rsidR="00B4563C" w:rsidRPr="000067B5">
              <w:rPr>
                <w:lang w:val="en-CA"/>
              </w:rPr>
              <w:t xml:space="preserve"> </w:t>
            </w:r>
            <w:r w:rsidR="00EB74EA">
              <w:rPr>
                <w:lang w:val="en-CA"/>
              </w:rPr>
              <w:t>Manager</w:t>
            </w:r>
            <w:r w:rsidR="00EB74EA" w:rsidRPr="000067B5">
              <w:rPr>
                <w:lang w:val="en-CA"/>
              </w:rPr>
              <w:t xml:space="preserve"> </w:t>
            </w:r>
            <w:r w:rsidR="006F6AF8">
              <w:rPr>
                <w:b/>
                <w:lang w:val="en-CA"/>
              </w:rPr>
              <w:t xml:space="preserve">– </w:t>
            </w:r>
            <w:r w:rsidR="006F6AF8" w:rsidRPr="008A5FDD">
              <w:rPr>
                <w:bCs/>
                <w:lang w:val="en-CA"/>
              </w:rPr>
              <w:t>Supply Management</w:t>
            </w:r>
          </w:p>
        </w:tc>
      </w:tr>
      <w:tr w:rsidR="00366A73" w:rsidRPr="00315425" w14:paraId="4EE02751"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3A2ADEC9"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Job holder:</w:t>
            </w:r>
          </w:p>
        </w:tc>
        <w:tc>
          <w:tcPr>
            <w:tcW w:w="6777" w:type="dxa"/>
            <w:gridSpan w:val="8"/>
            <w:tcBorders>
              <w:top w:val="dotted" w:sz="2" w:space="0" w:color="auto"/>
              <w:left w:val="nil"/>
              <w:bottom w:val="dotted" w:sz="2" w:space="0" w:color="auto"/>
              <w:right w:val="single" w:sz="4" w:space="0" w:color="auto"/>
            </w:tcBorders>
            <w:vAlign w:val="center"/>
          </w:tcPr>
          <w:p w14:paraId="19B1A3A8" w14:textId="27CE9FB8" w:rsidR="00366A73" w:rsidRPr="000067B5" w:rsidRDefault="00904473" w:rsidP="001055BD">
            <w:pPr>
              <w:spacing w:before="20" w:after="20"/>
              <w:jc w:val="left"/>
              <w:rPr>
                <w:rFonts w:cs="Arial"/>
                <w:color w:val="000000"/>
                <w:szCs w:val="20"/>
              </w:rPr>
            </w:pPr>
            <w:r>
              <w:rPr>
                <w:rFonts w:cs="Arial"/>
                <w:color w:val="000000"/>
                <w:szCs w:val="20"/>
              </w:rPr>
              <w:t>Simon Dorme</w:t>
            </w:r>
          </w:p>
        </w:tc>
      </w:tr>
      <w:tr w:rsidR="00366A73" w:rsidRPr="00315425" w14:paraId="22F75BED" w14:textId="77777777" w:rsidTr="002D1248">
        <w:trPr>
          <w:trHeight w:val="387"/>
        </w:trPr>
        <w:tc>
          <w:tcPr>
            <w:tcW w:w="3681"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08512C9D" w14:textId="77777777" w:rsidR="00366A73" w:rsidRPr="004860AD" w:rsidRDefault="00366A73" w:rsidP="001055BD">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6777" w:type="dxa"/>
            <w:gridSpan w:val="8"/>
            <w:tcBorders>
              <w:top w:val="dotted" w:sz="2" w:space="0" w:color="auto"/>
              <w:left w:val="nil"/>
              <w:bottom w:val="dotted" w:sz="4" w:space="0" w:color="auto"/>
              <w:right w:val="single" w:sz="4" w:space="0" w:color="auto"/>
            </w:tcBorders>
            <w:vAlign w:val="center"/>
          </w:tcPr>
          <w:p w14:paraId="2D2942E0" w14:textId="7A446524" w:rsidR="00366A73" w:rsidRPr="000067B5" w:rsidRDefault="00FF077C" w:rsidP="001055BD">
            <w:pPr>
              <w:spacing w:before="20" w:after="20"/>
              <w:jc w:val="left"/>
              <w:rPr>
                <w:rFonts w:cs="Arial"/>
                <w:color w:val="000000"/>
                <w:szCs w:val="20"/>
              </w:rPr>
            </w:pPr>
            <w:r>
              <w:rPr>
                <w:rFonts w:cs="Arial"/>
                <w:color w:val="000000"/>
                <w:szCs w:val="20"/>
              </w:rPr>
              <w:t>200</w:t>
            </w:r>
            <w:r w:rsidR="00672BF7">
              <w:rPr>
                <w:rFonts w:cs="Arial"/>
                <w:color w:val="000000"/>
                <w:szCs w:val="20"/>
              </w:rPr>
              <w:t>8</w:t>
            </w:r>
          </w:p>
        </w:tc>
      </w:tr>
      <w:tr w:rsidR="00366A73" w:rsidRPr="00315425" w14:paraId="33735488" w14:textId="77777777" w:rsidTr="002D1248">
        <w:trPr>
          <w:trHeight w:val="387"/>
        </w:trPr>
        <w:tc>
          <w:tcPr>
            <w:tcW w:w="3681"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068E50B1"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6777" w:type="dxa"/>
            <w:gridSpan w:val="8"/>
            <w:tcBorders>
              <w:top w:val="dotted" w:sz="2" w:space="0" w:color="auto"/>
              <w:left w:val="nil"/>
              <w:bottom w:val="dotted" w:sz="4" w:space="0" w:color="auto"/>
              <w:right w:val="single" w:sz="4" w:space="0" w:color="auto"/>
            </w:tcBorders>
            <w:vAlign w:val="center"/>
          </w:tcPr>
          <w:p w14:paraId="72121045" w14:textId="77777777" w:rsidR="00366A73" w:rsidRPr="000067B5" w:rsidRDefault="00366A73" w:rsidP="003168E1">
            <w:pPr>
              <w:spacing w:before="20" w:after="20"/>
              <w:jc w:val="left"/>
              <w:rPr>
                <w:rFonts w:cs="Arial"/>
                <w:color w:val="000000"/>
                <w:szCs w:val="20"/>
              </w:rPr>
            </w:pPr>
          </w:p>
          <w:p w14:paraId="1CBA559E" w14:textId="3812FACD" w:rsidR="004263D8" w:rsidRPr="00386085" w:rsidRDefault="00904473" w:rsidP="00386085">
            <w:pPr>
              <w:rPr>
                <w:rFonts w:cs="Arial"/>
                <w:color w:val="2A295C"/>
                <w:szCs w:val="20"/>
                <w:lang w:eastAsia="en-GB"/>
              </w:rPr>
            </w:pPr>
            <w:r>
              <w:rPr>
                <w:lang w:val="en-CA"/>
              </w:rPr>
              <w:t>Financial Controller</w:t>
            </w:r>
            <w:r w:rsidR="00AE0F2C">
              <w:rPr>
                <w:lang w:val="en-CA"/>
              </w:rPr>
              <w:t xml:space="preserve"> Supply Management</w:t>
            </w:r>
            <w:r w:rsidR="00C51B4D" w:rsidRPr="000067B5">
              <w:rPr>
                <w:rFonts w:cs="Arial"/>
                <w:color w:val="2A295C"/>
                <w:szCs w:val="20"/>
                <w:lang w:eastAsia="en-GB"/>
              </w:rPr>
              <w:t> </w:t>
            </w:r>
            <w:r w:rsidR="00493DE5">
              <w:rPr>
                <w:rFonts w:cs="Arial"/>
                <w:color w:val="2A295C"/>
                <w:szCs w:val="20"/>
                <w:lang w:eastAsia="en-GB"/>
              </w:rPr>
              <w:t>- Andrew Mathias</w:t>
            </w:r>
          </w:p>
        </w:tc>
      </w:tr>
      <w:tr w:rsidR="00366A73" w:rsidRPr="00315425" w14:paraId="48295D95" w14:textId="77777777" w:rsidTr="002D1248">
        <w:trPr>
          <w:trHeight w:val="387"/>
        </w:trPr>
        <w:tc>
          <w:tcPr>
            <w:tcW w:w="3681"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1F5FB174"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Position location</w:t>
            </w:r>
            <w:r>
              <w:rPr>
                <w:b w:val="0"/>
              </w:rPr>
              <w:t>:</w:t>
            </w:r>
          </w:p>
        </w:tc>
        <w:tc>
          <w:tcPr>
            <w:tcW w:w="6777" w:type="dxa"/>
            <w:gridSpan w:val="8"/>
            <w:tcBorders>
              <w:top w:val="dotted" w:sz="4" w:space="0" w:color="auto"/>
              <w:left w:val="nil"/>
              <w:bottom w:val="single" w:sz="4" w:space="0" w:color="auto"/>
              <w:right w:val="single" w:sz="4" w:space="0" w:color="auto"/>
            </w:tcBorders>
            <w:vAlign w:val="center"/>
          </w:tcPr>
          <w:p w14:paraId="35278516" w14:textId="66FEB637" w:rsidR="00366A73" w:rsidRPr="000067B5" w:rsidRDefault="000B0AF9" w:rsidP="007A5492">
            <w:pPr>
              <w:spacing w:before="20" w:after="20"/>
              <w:jc w:val="left"/>
              <w:rPr>
                <w:rFonts w:cs="Arial"/>
                <w:color w:val="000000"/>
                <w:szCs w:val="20"/>
              </w:rPr>
            </w:pPr>
            <w:r>
              <w:rPr>
                <w:rFonts w:cs="Arial"/>
                <w:color w:val="000000"/>
                <w:szCs w:val="20"/>
              </w:rPr>
              <w:t>Office Based</w:t>
            </w:r>
            <w:r w:rsidR="00904473">
              <w:rPr>
                <w:rFonts w:cs="Arial"/>
                <w:color w:val="000000"/>
                <w:szCs w:val="20"/>
              </w:rPr>
              <w:t xml:space="preserve"> Stevenage</w:t>
            </w:r>
            <w:r>
              <w:rPr>
                <w:rFonts w:cs="Arial"/>
                <w:color w:val="000000"/>
                <w:szCs w:val="20"/>
              </w:rPr>
              <w:t xml:space="preserve">/home worker </w:t>
            </w:r>
          </w:p>
        </w:tc>
      </w:tr>
      <w:tr w:rsidR="00366A73" w:rsidRPr="00315425" w14:paraId="39EC616E" w14:textId="77777777" w:rsidTr="00D60EA4">
        <w:trPr>
          <w:gridAfter w:val="1"/>
          <w:wAfter w:w="20" w:type="dxa"/>
        </w:trPr>
        <w:tc>
          <w:tcPr>
            <w:tcW w:w="10438" w:type="dxa"/>
            <w:gridSpan w:val="10"/>
            <w:tcBorders>
              <w:top w:val="single" w:sz="2" w:space="0" w:color="auto"/>
              <w:left w:val="nil"/>
              <w:bottom w:val="single" w:sz="2" w:space="0" w:color="auto"/>
              <w:right w:val="nil"/>
            </w:tcBorders>
          </w:tcPr>
          <w:p w14:paraId="75F7E6A1" w14:textId="77777777" w:rsidR="00366A73" w:rsidRDefault="00366A73" w:rsidP="001055BD">
            <w:pPr>
              <w:jc w:val="left"/>
              <w:rPr>
                <w:rFonts w:cs="Arial"/>
                <w:sz w:val="10"/>
                <w:szCs w:val="20"/>
              </w:rPr>
            </w:pPr>
          </w:p>
          <w:p w14:paraId="4257B5F5" w14:textId="77777777" w:rsidR="00366A73" w:rsidRPr="00315425" w:rsidRDefault="00366A73" w:rsidP="001055BD">
            <w:pPr>
              <w:jc w:val="left"/>
              <w:rPr>
                <w:rFonts w:cs="Arial"/>
                <w:sz w:val="10"/>
                <w:szCs w:val="20"/>
              </w:rPr>
            </w:pPr>
          </w:p>
        </w:tc>
      </w:tr>
      <w:tr w:rsidR="00366A73" w:rsidRPr="00315425" w14:paraId="2A2B50BA" w14:textId="77777777" w:rsidTr="001055BD">
        <w:trPr>
          <w:trHeight w:val="36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3C62823E" w14:textId="77777777" w:rsidR="00366A73" w:rsidRPr="002E304F" w:rsidRDefault="00366A73" w:rsidP="001055BD">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84B3338" w14:textId="77777777" w:rsidTr="001055BD">
        <w:trPr>
          <w:trHeight w:val="413"/>
        </w:trPr>
        <w:tc>
          <w:tcPr>
            <w:tcW w:w="10458" w:type="dxa"/>
            <w:gridSpan w:val="11"/>
            <w:tcBorders>
              <w:top w:val="dotted" w:sz="4" w:space="0" w:color="auto"/>
              <w:left w:val="single" w:sz="4" w:space="0" w:color="auto"/>
              <w:bottom w:val="dotted" w:sz="4" w:space="0" w:color="auto"/>
              <w:right w:val="single" w:sz="2" w:space="0" w:color="auto"/>
            </w:tcBorders>
            <w:vAlign w:val="center"/>
          </w:tcPr>
          <w:p w14:paraId="5AC4BEFE" w14:textId="5D6CDA46" w:rsidR="00E05299" w:rsidRDefault="00363DF8" w:rsidP="00E05299">
            <w:pPr>
              <w:pStyle w:val="Puces4"/>
              <w:numPr>
                <w:ilvl w:val="0"/>
                <w:numId w:val="0"/>
              </w:numPr>
              <w:rPr>
                <w:color w:val="000000" w:themeColor="text1"/>
              </w:rPr>
            </w:pPr>
            <w:r>
              <w:rPr>
                <w:color w:val="000000" w:themeColor="text1"/>
              </w:rPr>
              <w:t>The role</w:t>
            </w:r>
            <w:r w:rsidR="00A532F3">
              <w:rPr>
                <w:color w:val="000000" w:themeColor="text1"/>
              </w:rPr>
              <w:t>s</w:t>
            </w:r>
            <w:r w:rsidR="00117D6E">
              <w:rPr>
                <w:color w:val="000000" w:themeColor="text1"/>
              </w:rPr>
              <w:t xml:space="preserve"> </w:t>
            </w:r>
            <w:r w:rsidR="00E93691">
              <w:rPr>
                <w:color w:val="000000" w:themeColor="text1"/>
              </w:rPr>
              <w:t>main responsibilities are</w:t>
            </w:r>
            <w:r w:rsidR="00E05299">
              <w:rPr>
                <w:color w:val="000000" w:themeColor="text1"/>
              </w:rPr>
              <w:t>:</w:t>
            </w:r>
          </w:p>
          <w:p w14:paraId="0075C30C" w14:textId="491FE430" w:rsidR="00235137" w:rsidRPr="005F10B7" w:rsidRDefault="00235137" w:rsidP="00235137">
            <w:pPr>
              <w:pStyle w:val="ListParagraph"/>
              <w:numPr>
                <w:ilvl w:val="0"/>
                <w:numId w:val="32"/>
              </w:numPr>
              <w:spacing w:before="40" w:after="40"/>
              <w:jc w:val="left"/>
              <w:rPr>
                <w:rFonts w:cs="Arial"/>
                <w:szCs w:val="20"/>
              </w:rPr>
            </w:pPr>
            <w:r w:rsidRPr="00235137">
              <w:rPr>
                <w:rFonts w:cs="Arial"/>
                <w:szCs w:val="20"/>
              </w:rPr>
              <w:t>Manage and control supplier rebate income by overseeing end-to-end processes to ensure accuracy, completeness, and timely recognition, including validation against contractual agreements, reconciliation to actual performance, and resolution of discrepancies</w:t>
            </w:r>
            <w:r w:rsidRPr="005F10B7">
              <w:rPr>
                <w:rFonts w:cs="Arial"/>
                <w:szCs w:val="20"/>
              </w:rPr>
              <w:t>.</w:t>
            </w:r>
          </w:p>
          <w:p w14:paraId="40C846A7" w14:textId="77777777" w:rsidR="00235137" w:rsidRPr="005F10B7" w:rsidRDefault="00235137" w:rsidP="00235137">
            <w:pPr>
              <w:pStyle w:val="ListParagraph"/>
              <w:numPr>
                <w:ilvl w:val="0"/>
                <w:numId w:val="32"/>
              </w:numPr>
              <w:spacing w:before="40" w:after="40"/>
              <w:jc w:val="left"/>
              <w:rPr>
                <w:rFonts w:cs="Arial"/>
                <w:szCs w:val="20"/>
              </w:rPr>
            </w:pPr>
            <w:r w:rsidRPr="005F10B7">
              <w:rPr>
                <w:rFonts w:cs="Arial"/>
                <w:szCs w:val="20"/>
              </w:rPr>
              <w:t>Review, validate, and prepare documentation for all agreed supplier rebates in line with contractual terms.</w:t>
            </w:r>
          </w:p>
          <w:p w14:paraId="5E4B3D59" w14:textId="77777777" w:rsidR="00235137" w:rsidRPr="005F10B7" w:rsidRDefault="00235137" w:rsidP="00235137">
            <w:pPr>
              <w:pStyle w:val="ListParagraph"/>
              <w:numPr>
                <w:ilvl w:val="0"/>
                <w:numId w:val="32"/>
              </w:numPr>
              <w:spacing w:before="40" w:after="40"/>
              <w:jc w:val="left"/>
              <w:rPr>
                <w:rFonts w:cs="Arial"/>
                <w:szCs w:val="20"/>
              </w:rPr>
            </w:pPr>
            <w:r w:rsidRPr="005F10B7">
              <w:rPr>
                <w:rFonts w:cs="Arial"/>
                <w:szCs w:val="20"/>
              </w:rPr>
              <w:t>Accurately forecast future rebate income using segment forecasts and supplier participation rates.</w:t>
            </w:r>
          </w:p>
          <w:p w14:paraId="077D6BFB" w14:textId="77777777" w:rsidR="00235137" w:rsidRPr="005F10B7" w:rsidRDefault="00235137" w:rsidP="00235137">
            <w:pPr>
              <w:pStyle w:val="ListParagraph"/>
              <w:numPr>
                <w:ilvl w:val="0"/>
                <w:numId w:val="32"/>
              </w:numPr>
              <w:spacing w:before="40" w:after="40"/>
              <w:jc w:val="left"/>
              <w:rPr>
                <w:rFonts w:cs="Arial"/>
                <w:szCs w:val="20"/>
              </w:rPr>
            </w:pPr>
            <w:r w:rsidRPr="005F10B7">
              <w:rPr>
                <w:rFonts w:cs="Arial"/>
                <w:szCs w:val="20"/>
              </w:rPr>
              <w:t>Support the collection of outstanding rebate income and assist with debt resolution where required.</w:t>
            </w:r>
          </w:p>
          <w:p w14:paraId="08510C22" w14:textId="29574982" w:rsidR="003D58B5" w:rsidRPr="00761479" w:rsidRDefault="00235137" w:rsidP="00761479">
            <w:pPr>
              <w:pStyle w:val="ListParagraph"/>
              <w:numPr>
                <w:ilvl w:val="0"/>
                <w:numId w:val="32"/>
              </w:numPr>
              <w:spacing w:before="40" w:after="40"/>
              <w:jc w:val="left"/>
              <w:rPr>
                <w:rFonts w:cs="Arial"/>
                <w:szCs w:val="20"/>
              </w:rPr>
            </w:pPr>
            <w:r w:rsidRPr="005F10B7">
              <w:rPr>
                <w:rFonts w:cs="Arial"/>
                <w:szCs w:val="20"/>
              </w:rPr>
              <w:t>Act as a subject matter expert for supply chain income, providing guidance and support across the business.</w:t>
            </w:r>
          </w:p>
        </w:tc>
      </w:tr>
      <w:tr w:rsidR="00366A73" w:rsidRPr="00315425" w14:paraId="0FCE4191" w14:textId="77777777" w:rsidTr="00D60EA4">
        <w:trPr>
          <w:gridAfter w:val="1"/>
          <w:wAfter w:w="20" w:type="dxa"/>
        </w:trPr>
        <w:tc>
          <w:tcPr>
            <w:tcW w:w="10438" w:type="dxa"/>
            <w:gridSpan w:val="10"/>
            <w:tcBorders>
              <w:top w:val="single" w:sz="2" w:space="0" w:color="auto"/>
              <w:left w:val="nil"/>
              <w:bottom w:val="single" w:sz="2" w:space="0" w:color="auto"/>
              <w:right w:val="nil"/>
            </w:tcBorders>
          </w:tcPr>
          <w:p w14:paraId="67F8AE07" w14:textId="77777777" w:rsidR="00366A73" w:rsidRDefault="00366A73" w:rsidP="001055BD">
            <w:pPr>
              <w:jc w:val="left"/>
              <w:rPr>
                <w:rFonts w:cs="Arial"/>
                <w:sz w:val="10"/>
                <w:szCs w:val="20"/>
              </w:rPr>
            </w:pPr>
          </w:p>
          <w:p w14:paraId="4A3935B5" w14:textId="77777777" w:rsidR="00366A73" w:rsidRPr="00315425" w:rsidRDefault="00366A73" w:rsidP="001055BD">
            <w:pPr>
              <w:jc w:val="left"/>
              <w:rPr>
                <w:rFonts w:cs="Arial"/>
                <w:sz w:val="10"/>
                <w:szCs w:val="20"/>
              </w:rPr>
            </w:pPr>
          </w:p>
        </w:tc>
      </w:tr>
      <w:tr w:rsidR="00366A73" w:rsidRPr="00315425" w14:paraId="3EFF3E0D" w14:textId="77777777" w:rsidTr="001055BD">
        <w:trPr>
          <w:trHeight w:val="39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76B5FEDC" w14:textId="77777777" w:rsidR="00366A73" w:rsidRPr="00315425" w:rsidRDefault="00366A73" w:rsidP="001055BD">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E47E11" w:rsidRPr="007C0E94" w14:paraId="7BE24ED1" w14:textId="77777777" w:rsidTr="002D1248">
        <w:trPr>
          <w:trHeight w:val="232"/>
        </w:trPr>
        <w:tc>
          <w:tcPr>
            <w:tcW w:w="1007" w:type="dxa"/>
            <w:vMerge w:val="restart"/>
            <w:tcBorders>
              <w:top w:val="dotted" w:sz="2" w:space="0" w:color="auto"/>
              <w:left w:val="single" w:sz="2" w:space="0" w:color="auto"/>
              <w:right w:val="nil"/>
            </w:tcBorders>
            <w:vAlign w:val="center"/>
          </w:tcPr>
          <w:p w14:paraId="60FC4393" w14:textId="56FD1243" w:rsidR="00E47E11" w:rsidRPr="004A6F01" w:rsidRDefault="00E47E11" w:rsidP="00E47E11">
            <w:pPr>
              <w:rPr>
                <w:sz w:val="16"/>
                <w:szCs w:val="16"/>
              </w:rPr>
            </w:pPr>
            <w:r w:rsidRPr="004A6F01">
              <w:rPr>
                <w:sz w:val="16"/>
                <w:szCs w:val="16"/>
              </w:rPr>
              <w:t>Coverage</w:t>
            </w:r>
          </w:p>
        </w:tc>
        <w:tc>
          <w:tcPr>
            <w:tcW w:w="629" w:type="dxa"/>
            <w:vMerge w:val="restart"/>
            <w:tcBorders>
              <w:top w:val="dotted" w:sz="2" w:space="0" w:color="auto"/>
              <w:left w:val="nil"/>
              <w:right w:val="dotted" w:sz="2" w:space="0" w:color="auto"/>
            </w:tcBorders>
            <w:vAlign w:val="center"/>
          </w:tcPr>
          <w:p w14:paraId="48B949D9" w14:textId="6252C99B" w:rsidR="00E47E11" w:rsidRPr="004A6F01" w:rsidRDefault="00E47E11" w:rsidP="00E47E11">
            <w:pPr>
              <w:rPr>
                <w:sz w:val="16"/>
                <w:szCs w:val="16"/>
              </w:rPr>
            </w:pPr>
          </w:p>
        </w:tc>
        <w:tc>
          <w:tcPr>
            <w:tcW w:w="2045" w:type="dxa"/>
            <w:tcBorders>
              <w:top w:val="dotted" w:sz="2" w:space="0" w:color="auto"/>
              <w:left w:val="dotted" w:sz="2" w:space="0" w:color="auto"/>
              <w:bottom w:val="dotted" w:sz="4" w:space="0" w:color="auto"/>
              <w:right w:val="nil"/>
            </w:tcBorders>
            <w:vAlign w:val="center"/>
          </w:tcPr>
          <w:p w14:paraId="0752F5CF" w14:textId="7F47A56B" w:rsidR="00E47E11" w:rsidRPr="004A6F01" w:rsidRDefault="00E47E11" w:rsidP="00E47E11">
            <w:pPr>
              <w:rPr>
                <w:sz w:val="18"/>
                <w:szCs w:val="18"/>
              </w:rPr>
            </w:pPr>
            <w:r w:rsidRPr="004A6F01">
              <w:rPr>
                <w:sz w:val="18"/>
                <w:szCs w:val="18"/>
              </w:rPr>
              <w:t>Supply Management</w:t>
            </w:r>
            <w:r>
              <w:rPr>
                <w:sz w:val="18"/>
                <w:szCs w:val="18"/>
              </w:rPr>
              <w:t xml:space="preserve"> spend</w:t>
            </w:r>
          </w:p>
        </w:tc>
        <w:tc>
          <w:tcPr>
            <w:tcW w:w="992" w:type="dxa"/>
            <w:tcBorders>
              <w:top w:val="dotted" w:sz="2" w:space="0" w:color="auto"/>
              <w:left w:val="nil"/>
              <w:bottom w:val="dotted" w:sz="4" w:space="0" w:color="auto"/>
              <w:right w:val="dotted" w:sz="4" w:space="0" w:color="auto"/>
            </w:tcBorders>
            <w:vAlign w:val="center"/>
          </w:tcPr>
          <w:p w14:paraId="14ACAFDD" w14:textId="77777777" w:rsidR="00E47E11" w:rsidRPr="004A6F01" w:rsidRDefault="00E47E11" w:rsidP="00E47E11">
            <w:pPr>
              <w:rPr>
                <w:sz w:val="16"/>
                <w:szCs w:val="16"/>
              </w:rPr>
            </w:pPr>
          </w:p>
        </w:tc>
        <w:tc>
          <w:tcPr>
            <w:tcW w:w="295" w:type="dxa"/>
            <w:vMerge w:val="restart"/>
            <w:tcBorders>
              <w:top w:val="dotted" w:sz="2" w:space="0" w:color="auto"/>
              <w:left w:val="dotted" w:sz="4" w:space="0" w:color="auto"/>
              <w:right w:val="nil"/>
            </w:tcBorders>
            <w:vAlign w:val="center"/>
          </w:tcPr>
          <w:p w14:paraId="3FE36476" w14:textId="341271FB" w:rsidR="00E47E11" w:rsidRPr="00C51B4D" w:rsidRDefault="00E47E11" w:rsidP="00E47E11">
            <w:pPr>
              <w:rPr>
                <w:sz w:val="18"/>
                <w:szCs w:val="18"/>
                <w:highlight w:val="yellow"/>
              </w:rPr>
            </w:pPr>
          </w:p>
        </w:tc>
        <w:tc>
          <w:tcPr>
            <w:tcW w:w="900" w:type="dxa"/>
            <w:vMerge w:val="restart"/>
            <w:tcBorders>
              <w:top w:val="dotted" w:sz="2" w:space="0" w:color="auto"/>
              <w:left w:val="nil"/>
              <w:right w:val="nil"/>
            </w:tcBorders>
            <w:vAlign w:val="center"/>
          </w:tcPr>
          <w:p w14:paraId="1191DF08" w14:textId="49288F68" w:rsidR="00E47E11" w:rsidRPr="00C51B4D" w:rsidRDefault="00E47E11" w:rsidP="00E47E11">
            <w:pPr>
              <w:rPr>
                <w:sz w:val="18"/>
                <w:szCs w:val="18"/>
                <w:highlight w:val="yellow"/>
              </w:rPr>
            </w:pPr>
          </w:p>
        </w:tc>
        <w:tc>
          <w:tcPr>
            <w:tcW w:w="1260" w:type="dxa"/>
            <w:vMerge w:val="restart"/>
            <w:tcBorders>
              <w:top w:val="dotted" w:sz="2" w:space="0" w:color="auto"/>
              <w:left w:val="dotted" w:sz="4" w:space="0" w:color="auto"/>
              <w:right w:val="nil"/>
            </w:tcBorders>
            <w:vAlign w:val="center"/>
          </w:tcPr>
          <w:p w14:paraId="2425F96B" w14:textId="2919E59C" w:rsidR="00E47E11" w:rsidRPr="00E47E11" w:rsidRDefault="00235137" w:rsidP="00E47E11">
            <w:pPr>
              <w:rPr>
                <w:sz w:val="18"/>
                <w:szCs w:val="18"/>
              </w:rPr>
            </w:pPr>
            <w:r>
              <w:rPr>
                <w:sz w:val="18"/>
                <w:szCs w:val="18"/>
              </w:rPr>
              <w:t>Purchasing Income</w:t>
            </w:r>
          </w:p>
        </w:tc>
        <w:tc>
          <w:tcPr>
            <w:tcW w:w="1798" w:type="dxa"/>
            <w:vMerge w:val="restart"/>
            <w:tcBorders>
              <w:top w:val="dotted" w:sz="2" w:space="0" w:color="auto"/>
              <w:left w:val="nil"/>
              <w:right w:val="dotted" w:sz="4" w:space="0" w:color="auto"/>
            </w:tcBorders>
            <w:vAlign w:val="center"/>
          </w:tcPr>
          <w:p w14:paraId="5FDE4A99" w14:textId="63314226" w:rsidR="00E47E11" w:rsidRPr="00E47E11" w:rsidRDefault="00E47E11" w:rsidP="00E47E11">
            <w:pPr>
              <w:rPr>
                <w:sz w:val="18"/>
                <w:szCs w:val="18"/>
              </w:rPr>
            </w:pPr>
          </w:p>
        </w:tc>
        <w:tc>
          <w:tcPr>
            <w:tcW w:w="542" w:type="dxa"/>
            <w:vMerge w:val="restart"/>
            <w:tcBorders>
              <w:top w:val="dotted" w:sz="2" w:space="0" w:color="auto"/>
              <w:left w:val="dotted" w:sz="4" w:space="0" w:color="auto"/>
              <w:right w:val="nil"/>
            </w:tcBorders>
            <w:vAlign w:val="center"/>
          </w:tcPr>
          <w:p w14:paraId="6DE0A96B" w14:textId="236C4F71" w:rsidR="00E47E11" w:rsidRPr="00E47E11" w:rsidRDefault="00E47E11" w:rsidP="00E47E11">
            <w:pPr>
              <w:rPr>
                <w:sz w:val="18"/>
                <w:szCs w:val="18"/>
              </w:rPr>
            </w:pPr>
          </w:p>
        </w:tc>
        <w:tc>
          <w:tcPr>
            <w:tcW w:w="990" w:type="dxa"/>
            <w:gridSpan w:val="2"/>
            <w:vMerge w:val="restart"/>
            <w:tcBorders>
              <w:top w:val="dotted" w:sz="2" w:space="0" w:color="auto"/>
              <w:left w:val="nil"/>
              <w:right w:val="single" w:sz="2" w:space="0" w:color="auto"/>
            </w:tcBorders>
            <w:vAlign w:val="center"/>
          </w:tcPr>
          <w:p w14:paraId="5ED065E8" w14:textId="624E1195" w:rsidR="00E47E11" w:rsidRPr="00E47E11" w:rsidRDefault="00E47E11" w:rsidP="00E47E11">
            <w:pPr>
              <w:rPr>
                <w:sz w:val="18"/>
                <w:szCs w:val="18"/>
              </w:rPr>
            </w:pPr>
            <w:r w:rsidRPr="00E47E11">
              <w:rPr>
                <w:sz w:val="18"/>
                <w:szCs w:val="18"/>
              </w:rPr>
              <w:t>€</w:t>
            </w:r>
            <w:r w:rsidR="00235137">
              <w:rPr>
                <w:sz w:val="18"/>
                <w:szCs w:val="18"/>
              </w:rPr>
              <w:t>95</w:t>
            </w:r>
            <w:r w:rsidRPr="00E47E11">
              <w:rPr>
                <w:sz w:val="18"/>
                <w:szCs w:val="18"/>
              </w:rPr>
              <w:t>m per annum</w:t>
            </w:r>
          </w:p>
        </w:tc>
      </w:tr>
      <w:tr w:rsidR="00E47E11" w:rsidRPr="007C0E94" w14:paraId="3FECF383" w14:textId="77777777" w:rsidTr="002D1248">
        <w:trPr>
          <w:trHeight w:val="263"/>
        </w:trPr>
        <w:tc>
          <w:tcPr>
            <w:tcW w:w="1007" w:type="dxa"/>
            <w:vMerge/>
            <w:tcBorders>
              <w:left w:val="single" w:sz="2" w:space="0" w:color="auto"/>
              <w:right w:val="nil"/>
            </w:tcBorders>
            <w:vAlign w:val="center"/>
          </w:tcPr>
          <w:p w14:paraId="33F6AA74" w14:textId="77777777" w:rsidR="00E47E11" w:rsidRPr="004A6F01" w:rsidRDefault="00E47E11" w:rsidP="00E47E11">
            <w:pPr>
              <w:rPr>
                <w:sz w:val="18"/>
                <w:szCs w:val="18"/>
              </w:rPr>
            </w:pPr>
          </w:p>
        </w:tc>
        <w:tc>
          <w:tcPr>
            <w:tcW w:w="629" w:type="dxa"/>
            <w:vMerge/>
            <w:tcBorders>
              <w:left w:val="nil"/>
              <w:right w:val="dotted" w:sz="2" w:space="0" w:color="auto"/>
            </w:tcBorders>
            <w:vAlign w:val="center"/>
          </w:tcPr>
          <w:p w14:paraId="18F5E7CE" w14:textId="77777777" w:rsidR="00E47E11" w:rsidRPr="004A6F01"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2CCA7E23" w14:textId="7A47BA16" w:rsidR="00E47E11" w:rsidRPr="004A6F01" w:rsidRDefault="00E47E11" w:rsidP="00E47E11">
            <w:pPr>
              <w:rPr>
                <w:sz w:val="18"/>
                <w:szCs w:val="18"/>
              </w:rPr>
            </w:pPr>
            <w:r w:rsidRPr="004A6F01">
              <w:rPr>
                <w:sz w:val="18"/>
                <w:szCs w:val="18"/>
              </w:rPr>
              <w:t xml:space="preserve">Food </w:t>
            </w:r>
          </w:p>
        </w:tc>
        <w:tc>
          <w:tcPr>
            <w:tcW w:w="992" w:type="dxa"/>
            <w:tcBorders>
              <w:top w:val="dotted" w:sz="4" w:space="0" w:color="auto"/>
              <w:left w:val="nil"/>
              <w:bottom w:val="dotted" w:sz="4" w:space="0" w:color="auto"/>
              <w:right w:val="dotted" w:sz="4" w:space="0" w:color="auto"/>
            </w:tcBorders>
            <w:vAlign w:val="center"/>
          </w:tcPr>
          <w:p w14:paraId="6F55D64F" w14:textId="7A9674FF" w:rsidR="00E47E11" w:rsidRPr="004A6F01" w:rsidRDefault="00E47E11" w:rsidP="00E47E11">
            <w:pPr>
              <w:rPr>
                <w:sz w:val="18"/>
                <w:szCs w:val="18"/>
              </w:rPr>
            </w:pPr>
            <w:r w:rsidRPr="004A6F01">
              <w:rPr>
                <w:rFonts w:cs="Arial"/>
                <w:sz w:val="18"/>
                <w:szCs w:val="18"/>
              </w:rPr>
              <w:t>€</w:t>
            </w:r>
            <w:r>
              <w:rPr>
                <w:sz w:val="18"/>
                <w:szCs w:val="18"/>
              </w:rPr>
              <w:t>300</w:t>
            </w:r>
            <w:r w:rsidRPr="004A6F01">
              <w:rPr>
                <w:sz w:val="18"/>
                <w:szCs w:val="18"/>
              </w:rPr>
              <w:t>m</w:t>
            </w:r>
          </w:p>
        </w:tc>
        <w:tc>
          <w:tcPr>
            <w:tcW w:w="295" w:type="dxa"/>
            <w:vMerge/>
            <w:tcBorders>
              <w:left w:val="dotted" w:sz="4" w:space="0" w:color="auto"/>
              <w:right w:val="nil"/>
            </w:tcBorders>
            <w:vAlign w:val="center"/>
          </w:tcPr>
          <w:p w14:paraId="4B0B8D7C" w14:textId="77777777" w:rsidR="00E47E11" w:rsidRPr="00C51B4D" w:rsidRDefault="00E47E11" w:rsidP="00E47E11">
            <w:pPr>
              <w:rPr>
                <w:sz w:val="18"/>
                <w:szCs w:val="18"/>
                <w:highlight w:val="yellow"/>
              </w:rPr>
            </w:pPr>
          </w:p>
        </w:tc>
        <w:tc>
          <w:tcPr>
            <w:tcW w:w="900" w:type="dxa"/>
            <w:vMerge/>
            <w:tcBorders>
              <w:left w:val="nil"/>
              <w:right w:val="nil"/>
            </w:tcBorders>
            <w:vAlign w:val="center"/>
          </w:tcPr>
          <w:p w14:paraId="153FA065" w14:textId="77777777" w:rsidR="00E47E11" w:rsidRPr="00C51B4D" w:rsidRDefault="00E47E11" w:rsidP="00E47E11">
            <w:pPr>
              <w:rPr>
                <w:sz w:val="18"/>
                <w:szCs w:val="18"/>
                <w:highlight w:val="yellow"/>
              </w:rPr>
            </w:pPr>
          </w:p>
        </w:tc>
        <w:tc>
          <w:tcPr>
            <w:tcW w:w="1260" w:type="dxa"/>
            <w:vMerge/>
            <w:tcBorders>
              <w:left w:val="dotted" w:sz="4" w:space="0" w:color="auto"/>
              <w:bottom w:val="dotted" w:sz="4" w:space="0" w:color="auto"/>
              <w:right w:val="nil"/>
            </w:tcBorders>
            <w:vAlign w:val="center"/>
          </w:tcPr>
          <w:p w14:paraId="44F90E12" w14:textId="77777777" w:rsidR="00E47E11" w:rsidRPr="00C51B4D" w:rsidRDefault="00E47E11" w:rsidP="00E47E11">
            <w:pPr>
              <w:rPr>
                <w:sz w:val="18"/>
                <w:szCs w:val="18"/>
                <w:highlight w:val="yellow"/>
              </w:rPr>
            </w:pPr>
          </w:p>
        </w:tc>
        <w:tc>
          <w:tcPr>
            <w:tcW w:w="1798" w:type="dxa"/>
            <w:vMerge/>
            <w:tcBorders>
              <w:left w:val="nil"/>
              <w:bottom w:val="dotted" w:sz="4" w:space="0" w:color="auto"/>
              <w:right w:val="dotted" w:sz="4" w:space="0" w:color="auto"/>
            </w:tcBorders>
            <w:vAlign w:val="center"/>
          </w:tcPr>
          <w:p w14:paraId="219D980A" w14:textId="77777777" w:rsidR="00E47E11" w:rsidRPr="00C51B4D" w:rsidRDefault="00E47E11" w:rsidP="00E47E11">
            <w:pPr>
              <w:rPr>
                <w:sz w:val="18"/>
                <w:szCs w:val="18"/>
                <w:highlight w:val="yellow"/>
              </w:rPr>
            </w:pPr>
          </w:p>
        </w:tc>
        <w:tc>
          <w:tcPr>
            <w:tcW w:w="542" w:type="dxa"/>
            <w:vMerge/>
            <w:tcBorders>
              <w:left w:val="dotted" w:sz="4" w:space="0" w:color="auto"/>
              <w:bottom w:val="dotted" w:sz="4" w:space="0" w:color="auto"/>
              <w:right w:val="nil"/>
            </w:tcBorders>
            <w:vAlign w:val="center"/>
          </w:tcPr>
          <w:p w14:paraId="35DE86C2" w14:textId="77777777" w:rsidR="00E47E11" w:rsidRPr="00C51B4D" w:rsidRDefault="00E47E11" w:rsidP="00E47E11">
            <w:pPr>
              <w:rPr>
                <w:sz w:val="18"/>
                <w:szCs w:val="18"/>
                <w:highlight w:val="yellow"/>
              </w:rPr>
            </w:pPr>
          </w:p>
        </w:tc>
        <w:tc>
          <w:tcPr>
            <w:tcW w:w="990" w:type="dxa"/>
            <w:gridSpan w:val="2"/>
            <w:vMerge/>
            <w:tcBorders>
              <w:left w:val="nil"/>
              <w:bottom w:val="dotted" w:sz="4" w:space="0" w:color="auto"/>
              <w:right w:val="single" w:sz="2" w:space="0" w:color="auto"/>
            </w:tcBorders>
            <w:vAlign w:val="center"/>
          </w:tcPr>
          <w:p w14:paraId="34E49320" w14:textId="77777777" w:rsidR="00E47E11" w:rsidRPr="00C51B4D" w:rsidRDefault="00E47E11" w:rsidP="00E47E11">
            <w:pPr>
              <w:rPr>
                <w:sz w:val="18"/>
                <w:szCs w:val="18"/>
                <w:highlight w:val="yellow"/>
              </w:rPr>
            </w:pPr>
          </w:p>
        </w:tc>
      </w:tr>
      <w:tr w:rsidR="00E47E11" w:rsidRPr="007C0E94" w14:paraId="1B790057" w14:textId="77777777" w:rsidTr="002D1248">
        <w:trPr>
          <w:trHeight w:val="263"/>
        </w:trPr>
        <w:tc>
          <w:tcPr>
            <w:tcW w:w="1007" w:type="dxa"/>
            <w:vMerge/>
            <w:tcBorders>
              <w:left w:val="single" w:sz="2" w:space="0" w:color="auto"/>
              <w:right w:val="nil"/>
            </w:tcBorders>
            <w:vAlign w:val="center"/>
          </w:tcPr>
          <w:p w14:paraId="0046CDF9" w14:textId="77777777" w:rsidR="00E47E11" w:rsidRPr="004A6F01" w:rsidRDefault="00E47E11" w:rsidP="00E47E11">
            <w:pPr>
              <w:rPr>
                <w:sz w:val="18"/>
                <w:szCs w:val="18"/>
              </w:rPr>
            </w:pPr>
          </w:p>
        </w:tc>
        <w:tc>
          <w:tcPr>
            <w:tcW w:w="629" w:type="dxa"/>
            <w:vMerge/>
            <w:tcBorders>
              <w:left w:val="nil"/>
              <w:right w:val="dotted" w:sz="2" w:space="0" w:color="auto"/>
            </w:tcBorders>
            <w:vAlign w:val="center"/>
          </w:tcPr>
          <w:p w14:paraId="375873B8" w14:textId="77777777" w:rsidR="00E47E11" w:rsidRPr="004A6F01"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575C1E67" w14:textId="04D03FCF" w:rsidR="00E47E11" w:rsidRPr="004A6F01" w:rsidRDefault="00E47E11" w:rsidP="00E47E11">
            <w:pPr>
              <w:rPr>
                <w:sz w:val="18"/>
                <w:szCs w:val="18"/>
              </w:rPr>
            </w:pPr>
            <w:proofErr w:type="gramStart"/>
            <w:r w:rsidRPr="004A6F01">
              <w:rPr>
                <w:sz w:val="18"/>
                <w:szCs w:val="18"/>
              </w:rPr>
              <w:t>Non Food</w:t>
            </w:r>
            <w:proofErr w:type="gramEnd"/>
          </w:p>
        </w:tc>
        <w:tc>
          <w:tcPr>
            <w:tcW w:w="992" w:type="dxa"/>
            <w:tcBorders>
              <w:top w:val="dotted" w:sz="4" w:space="0" w:color="auto"/>
              <w:left w:val="nil"/>
              <w:bottom w:val="dotted" w:sz="4" w:space="0" w:color="auto"/>
              <w:right w:val="dotted" w:sz="4" w:space="0" w:color="auto"/>
            </w:tcBorders>
            <w:vAlign w:val="center"/>
          </w:tcPr>
          <w:p w14:paraId="0407455D" w14:textId="69E60364" w:rsidR="00E47E11" w:rsidRPr="004A6F01" w:rsidRDefault="00E47E11" w:rsidP="00E47E11">
            <w:pPr>
              <w:rPr>
                <w:sz w:val="18"/>
                <w:szCs w:val="18"/>
              </w:rPr>
            </w:pPr>
            <w:r w:rsidRPr="004A6F01">
              <w:rPr>
                <w:rFonts w:cs="Arial"/>
                <w:sz w:val="18"/>
                <w:szCs w:val="18"/>
              </w:rPr>
              <w:t>€</w:t>
            </w:r>
            <w:r>
              <w:rPr>
                <w:sz w:val="18"/>
                <w:szCs w:val="18"/>
              </w:rPr>
              <w:t>500</w:t>
            </w:r>
            <w:r w:rsidRPr="004A6F01">
              <w:rPr>
                <w:sz w:val="18"/>
                <w:szCs w:val="18"/>
              </w:rPr>
              <w:t>m</w:t>
            </w:r>
          </w:p>
        </w:tc>
        <w:tc>
          <w:tcPr>
            <w:tcW w:w="295" w:type="dxa"/>
            <w:vMerge/>
            <w:tcBorders>
              <w:left w:val="dotted" w:sz="4" w:space="0" w:color="auto"/>
              <w:right w:val="nil"/>
            </w:tcBorders>
            <w:vAlign w:val="center"/>
          </w:tcPr>
          <w:p w14:paraId="25FCC280" w14:textId="77777777" w:rsidR="00E47E11" w:rsidRPr="00C51B4D" w:rsidRDefault="00E47E11" w:rsidP="00E47E11">
            <w:pPr>
              <w:rPr>
                <w:sz w:val="18"/>
                <w:szCs w:val="18"/>
                <w:highlight w:val="yellow"/>
              </w:rPr>
            </w:pPr>
          </w:p>
        </w:tc>
        <w:tc>
          <w:tcPr>
            <w:tcW w:w="900" w:type="dxa"/>
            <w:vMerge/>
            <w:tcBorders>
              <w:left w:val="nil"/>
              <w:right w:val="nil"/>
            </w:tcBorders>
            <w:vAlign w:val="center"/>
          </w:tcPr>
          <w:p w14:paraId="6CBE6770" w14:textId="77777777" w:rsidR="00E47E11" w:rsidRPr="00C51B4D" w:rsidRDefault="00E47E11" w:rsidP="00E47E11">
            <w:pPr>
              <w:rPr>
                <w:sz w:val="18"/>
                <w:szCs w:val="18"/>
                <w:highlight w:val="yellow"/>
              </w:rPr>
            </w:pPr>
          </w:p>
        </w:tc>
        <w:tc>
          <w:tcPr>
            <w:tcW w:w="1260" w:type="dxa"/>
            <w:vMerge w:val="restart"/>
            <w:tcBorders>
              <w:top w:val="dotted" w:sz="4" w:space="0" w:color="auto"/>
              <w:left w:val="dotted" w:sz="4" w:space="0" w:color="auto"/>
              <w:right w:val="nil"/>
            </w:tcBorders>
            <w:vAlign w:val="center"/>
          </w:tcPr>
          <w:p w14:paraId="5F9323B4" w14:textId="3B4D7EDF" w:rsidR="00E47E11" w:rsidRPr="00E47E11" w:rsidRDefault="00E47E11" w:rsidP="00E47E11">
            <w:pPr>
              <w:rPr>
                <w:sz w:val="18"/>
                <w:szCs w:val="18"/>
              </w:rPr>
            </w:pPr>
            <w:r w:rsidRPr="00E47E11">
              <w:rPr>
                <w:sz w:val="18"/>
                <w:szCs w:val="18"/>
              </w:rPr>
              <w:t>Segments</w:t>
            </w:r>
          </w:p>
        </w:tc>
        <w:tc>
          <w:tcPr>
            <w:tcW w:w="1798" w:type="dxa"/>
            <w:vMerge w:val="restart"/>
            <w:tcBorders>
              <w:top w:val="dotted" w:sz="4" w:space="0" w:color="auto"/>
              <w:left w:val="nil"/>
              <w:right w:val="dotted" w:sz="4" w:space="0" w:color="auto"/>
            </w:tcBorders>
            <w:vAlign w:val="center"/>
          </w:tcPr>
          <w:p w14:paraId="2ACD9F83" w14:textId="73C39A05" w:rsidR="00E47E11" w:rsidRPr="00E47E11" w:rsidRDefault="00E47E11" w:rsidP="00E47E11">
            <w:pPr>
              <w:rPr>
                <w:sz w:val="18"/>
                <w:szCs w:val="18"/>
              </w:rPr>
            </w:pPr>
          </w:p>
        </w:tc>
        <w:tc>
          <w:tcPr>
            <w:tcW w:w="542" w:type="dxa"/>
            <w:vMerge w:val="restart"/>
            <w:tcBorders>
              <w:top w:val="dotted" w:sz="4" w:space="0" w:color="auto"/>
              <w:left w:val="dotted" w:sz="4" w:space="0" w:color="auto"/>
              <w:right w:val="nil"/>
            </w:tcBorders>
            <w:vAlign w:val="center"/>
          </w:tcPr>
          <w:p w14:paraId="2D6D2661" w14:textId="1387E13A" w:rsidR="00E47E11" w:rsidRPr="00E47E11" w:rsidRDefault="00E47E11" w:rsidP="00E47E11">
            <w:pPr>
              <w:rPr>
                <w:sz w:val="18"/>
                <w:szCs w:val="18"/>
              </w:rPr>
            </w:pPr>
          </w:p>
        </w:tc>
        <w:tc>
          <w:tcPr>
            <w:tcW w:w="990" w:type="dxa"/>
            <w:gridSpan w:val="2"/>
            <w:vMerge w:val="restart"/>
            <w:tcBorders>
              <w:top w:val="dotted" w:sz="4" w:space="0" w:color="auto"/>
              <w:left w:val="nil"/>
              <w:right w:val="single" w:sz="2" w:space="0" w:color="auto"/>
            </w:tcBorders>
            <w:vAlign w:val="center"/>
          </w:tcPr>
          <w:p w14:paraId="4F661D25" w14:textId="64B73F6F" w:rsidR="00E47E11" w:rsidRPr="00E47E11" w:rsidRDefault="00E47E11" w:rsidP="00E47E11">
            <w:pPr>
              <w:rPr>
                <w:sz w:val="18"/>
                <w:szCs w:val="18"/>
              </w:rPr>
            </w:pPr>
            <w:r w:rsidRPr="00E47E11">
              <w:rPr>
                <w:sz w:val="18"/>
                <w:szCs w:val="18"/>
              </w:rPr>
              <w:t>All UK&amp;I</w:t>
            </w:r>
          </w:p>
        </w:tc>
      </w:tr>
      <w:tr w:rsidR="00E47E11" w:rsidRPr="007C0E94" w14:paraId="3084CB66" w14:textId="77777777" w:rsidTr="002D1248">
        <w:trPr>
          <w:trHeight w:val="218"/>
        </w:trPr>
        <w:tc>
          <w:tcPr>
            <w:tcW w:w="1007" w:type="dxa"/>
            <w:vMerge/>
            <w:tcBorders>
              <w:left w:val="single" w:sz="2" w:space="0" w:color="auto"/>
              <w:bottom w:val="dotted" w:sz="4" w:space="0" w:color="auto"/>
              <w:right w:val="nil"/>
            </w:tcBorders>
            <w:vAlign w:val="center"/>
          </w:tcPr>
          <w:p w14:paraId="0C0ED2AA" w14:textId="77777777" w:rsidR="00E47E11" w:rsidRPr="007C0E94" w:rsidRDefault="00E47E11" w:rsidP="00E47E11">
            <w:pPr>
              <w:rPr>
                <w:sz w:val="18"/>
                <w:szCs w:val="18"/>
              </w:rPr>
            </w:pPr>
          </w:p>
        </w:tc>
        <w:tc>
          <w:tcPr>
            <w:tcW w:w="629" w:type="dxa"/>
            <w:vMerge/>
            <w:tcBorders>
              <w:left w:val="nil"/>
              <w:bottom w:val="dotted" w:sz="4" w:space="0" w:color="auto"/>
              <w:right w:val="dotted" w:sz="2" w:space="0" w:color="auto"/>
            </w:tcBorders>
            <w:vAlign w:val="center"/>
          </w:tcPr>
          <w:p w14:paraId="2FB47B0E" w14:textId="77777777" w:rsidR="00E47E11" w:rsidRPr="007C0E94"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39E1A3E0" w14:textId="5B7211CF" w:rsidR="00E47E11" w:rsidRPr="007C0E94" w:rsidRDefault="00E47E11" w:rsidP="00E47E11">
            <w:pPr>
              <w:rPr>
                <w:sz w:val="18"/>
                <w:szCs w:val="18"/>
              </w:rPr>
            </w:pPr>
          </w:p>
        </w:tc>
        <w:tc>
          <w:tcPr>
            <w:tcW w:w="992" w:type="dxa"/>
            <w:tcBorders>
              <w:top w:val="dotted" w:sz="4" w:space="0" w:color="auto"/>
              <w:left w:val="nil"/>
              <w:bottom w:val="dotted" w:sz="4" w:space="0" w:color="auto"/>
              <w:right w:val="dotted" w:sz="4" w:space="0" w:color="auto"/>
            </w:tcBorders>
            <w:vAlign w:val="center"/>
          </w:tcPr>
          <w:p w14:paraId="20588F69" w14:textId="7501A70A" w:rsidR="00E47E11" w:rsidRPr="007C0E94" w:rsidRDefault="00E47E11" w:rsidP="00E47E11">
            <w:pPr>
              <w:rPr>
                <w:sz w:val="18"/>
                <w:szCs w:val="18"/>
              </w:rPr>
            </w:pPr>
          </w:p>
        </w:tc>
        <w:tc>
          <w:tcPr>
            <w:tcW w:w="295" w:type="dxa"/>
            <w:vMerge/>
            <w:tcBorders>
              <w:left w:val="dotted" w:sz="4" w:space="0" w:color="auto"/>
              <w:bottom w:val="dotted" w:sz="4" w:space="0" w:color="auto"/>
              <w:right w:val="nil"/>
            </w:tcBorders>
            <w:vAlign w:val="center"/>
          </w:tcPr>
          <w:p w14:paraId="00826A1E" w14:textId="77777777" w:rsidR="00E47E11" w:rsidRPr="007C0E94" w:rsidRDefault="00E47E11" w:rsidP="00E47E11">
            <w:pPr>
              <w:rPr>
                <w:sz w:val="18"/>
                <w:szCs w:val="18"/>
              </w:rPr>
            </w:pPr>
          </w:p>
        </w:tc>
        <w:tc>
          <w:tcPr>
            <w:tcW w:w="900" w:type="dxa"/>
            <w:vMerge/>
            <w:tcBorders>
              <w:left w:val="nil"/>
              <w:bottom w:val="dotted" w:sz="4" w:space="0" w:color="auto"/>
              <w:right w:val="nil"/>
            </w:tcBorders>
            <w:vAlign w:val="center"/>
          </w:tcPr>
          <w:p w14:paraId="262DB281" w14:textId="77777777" w:rsidR="00E47E11" w:rsidRPr="007C0E94" w:rsidRDefault="00E47E11" w:rsidP="00E47E11">
            <w:pPr>
              <w:rPr>
                <w:sz w:val="18"/>
                <w:szCs w:val="18"/>
              </w:rPr>
            </w:pPr>
          </w:p>
        </w:tc>
        <w:tc>
          <w:tcPr>
            <w:tcW w:w="1260" w:type="dxa"/>
            <w:vMerge/>
            <w:tcBorders>
              <w:left w:val="dotted" w:sz="4" w:space="0" w:color="auto"/>
              <w:bottom w:val="dotted" w:sz="4" w:space="0" w:color="auto"/>
              <w:right w:val="nil"/>
            </w:tcBorders>
            <w:vAlign w:val="center"/>
          </w:tcPr>
          <w:p w14:paraId="4225BBC8" w14:textId="77777777" w:rsidR="00E47E11" w:rsidRPr="007C0E94" w:rsidRDefault="00E47E11" w:rsidP="00E47E11">
            <w:pPr>
              <w:rPr>
                <w:sz w:val="18"/>
                <w:szCs w:val="18"/>
              </w:rPr>
            </w:pPr>
          </w:p>
        </w:tc>
        <w:tc>
          <w:tcPr>
            <w:tcW w:w="1798" w:type="dxa"/>
            <w:vMerge/>
            <w:tcBorders>
              <w:left w:val="nil"/>
              <w:bottom w:val="dotted" w:sz="4" w:space="0" w:color="auto"/>
              <w:right w:val="dotted" w:sz="4" w:space="0" w:color="auto"/>
            </w:tcBorders>
            <w:vAlign w:val="center"/>
          </w:tcPr>
          <w:p w14:paraId="3CA1C07C" w14:textId="77777777" w:rsidR="00E47E11" w:rsidRPr="007C0E94" w:rsidRDefault="00E47E11" w:rsidP="00E47E11">
            <w:pPr>
              <w:rPr>
                <w:sz w:val="18"/>
                <w:szCs w:val="18"/>
              </w:rPr>
            </w:pPr>
          </w:p>
        </w:tc>
        <w:tc>
          <w:tcPr>
            <w:tcW w:w="542" w:type="dxa"/>
            <w:vMerge/>
            <w:tcBorders>
              <w:left w:val="dotted" w:sz="4" w:space="0" w:color="auto"/>
              <w:bottom w:val="dotted" w:sz="4" w:space="0" w:color="auto"/>
              <w:right w:val="nil"/>
            </w:tcBorders>
            <w:vAlign w:val="center"/>
          </w:tcPr>
          <w:p w14:paraId="24622885" w14:textId="77777777" w:rsidR="00E47E11" w:rsidRPr="007C0E94" w:rsidRDefault="00E47E11" w:rsidP="00E47E11">
            <w:pPr>
              <w:rPr>
                <w:sz w:val="18"/>
                <w:szCs w:val="18"/>
              </w:rPr>
            </w:pPr>
          </w:p>
        </w:tc>
        <w:tc>
          <w:tcPr>
            <w:tcW w:w="990" w:type="dxa"/>
            <w:gridSpan w:val="2"/>
            <w:vMerge/>
            <w:tcBorders>
              <w:left w:val="nil"/>
              <w:bottom w:val="dotted" w:sz="2" w:space="0" w:color="auto"/>
              <w:right w:val="single" w:sz="2" w:space="0" w:color="auto"/>
            </w:tcBorders>
            <w:vAlign w:val="center"/>
          </w:tcPr>
          <w:p w14:paraId="64B93721" w14:textId="77777777" w:rsidR="00E47E11" w:rsidRPr="007C0E94" w:rsidRDefault="00E47E11" w:rsidP="00E47E11">
            <w:pPr>
              <w:rPr>
                <w:sz w:val="18"/>
                <w:szCs w:val="18"/>
              </w:rPr>
            </w:pPr>
          </w:p>
        </w:tc>
      </w:tr>
      <w:tr w:rsidR="00E47E11" w:rsidRPr="00FB6D69" w14:paraId="1E05DA43" w14:textId="77777777" w:rsidTr="00761479">
        <w:trPr>
          <w:trHeight w:val="86"/>
        </w:trPr>
        <w:tc>
          <w:tcPr>
            <w:tcW w:w="10458" w:type="dxa"/>
            <w:gridSpan w:val="11"/>
            <w:tcBorders>
              <w:top w:val="dotted" w:sz="2" w:space="0" w:color="auto"/>
              <w:left w:val="single" w:sz="2" w:space="0" w:color="auto"/>
              <w:bottom w:val="single" w:sz="4" w:space="0" w:color="auto"/>
              <w:right w:val="single" w:sz="2" w:space="0" w:color="auto"/>
            </w:tcBorders>
            <w:vAlign w:val="center"/>
          </w:tcPr>
          <w:p w14:paraId="37D268A9" w14:textId="3CFEE3C9" w:rsidR="00E47E11" w:rsidRPr="006A6D6A" w:rsidRDefault="00E47E11" w:rsidP="00E47E11">
            <w:pPr>
              <w:pStyle w:val="ListParagraph"/>
              <w:rPr>
                <w:rFonts w:eastAsia="MS Mincho" w:cs="Arial"/>
                <w:bCs/>
                <w:color w:val="000000" w:themeColor="text1"/>
                <w:szCs w:val="22"/>
                <w:lang w:val="en-GB"/>
              </w:rPr>
            </w:pPr>
          </w:p>
        </w:tc>
      </w:tr>
    </w:tbl>
    <w:p w14:paraId="06811743" w14:textId="2D62232A" w:rsidR="00B41D2C" w:rsidRPr="006658E1" w:rsidRDefault="00761479" w:rsidP="00AB00D1">
      <w:pPr>
        <w:spacing w:after="200" w:line="276" w:lineRule="auto"/>
        <w:jc w:val="left"/>
        <w:rPr>
          <w:sz w:val="18"/>
        </w:rPr>
      </w:pPr>
      <w:r w:rsidRPr="00761479">
        <w:rPr>
          <w:rFonts w:ascii="Aptos" w:hAnsi="Aptos" w:cs="Arial"/>
          <w:noProof/>
          <w:kern w:val="2"/>
          <w:sz w:val="10"/>
          <w:szCs w:val="20"/>
          <w:lang w:val="en-GB" w:eastAsia="en-GB"/>
          <w14:ligatures w14:val="standardContextual"/>
        </w:rPr>
        <w:drawing>
          <wp:anchor distT="0" distB="0" distL="114300" distR="114300" simplePos="0" relativeHeight="251668480" behindDoc="0" locked="0" layoutInCell="1" allowOverlap="1" wp14:anchorId="6AB6D1BD" wp14:editId="782029BA">
            <wp:simplePos x="0" y="0"/>
            <wp:positionH relativeFrom="page">
              <wp:posOffset>526415</wp:posOffset>
            </wp:positionH>
            <wp:positionV relativeFrom="paragraph">
              <wp:posOffset>5919470</wp:posOffset>
            </wp:positionV>
            <wp:extent cx="6363970" cy="2062480"/>
            <wp:effectExtent l="0" t="0" r="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4A68381" w14:textId="77777777" w:rsidTr="005B766D">
        <w:trPr>
          <w:trHeight w:val="531"/>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3F1F73C" w14:textId="419A26A9" w:rsidR="00366A73" w:rsidRPr="000943F3" w:rsidRDefault="00366A73" w:rsidP="001055BD">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7B8B2AF6" w14:textId="77777777" w:rsidTr="00061808">
        <w:trPr>
          <w:trHeight w:val="3109"/>
        </w:trPr>
        <w:tc>
          <w:tcPr>
            <w:tcW w:w="10458" w:type="dxa"/>
            <w:tcBorders>
              <w:top w:val="dotted" w:sz="4" w:space="0" w:color="auto"/>
              <w:left w:val="single" w:sz="2" w:space="0" w:color="auto"/>
              <w:bottom w:val="dotted" w:sz="4" w:space="0" w:color="auto"/>
              <w:right w:val="single" w:sz="2" w:space="0" w:color="auto"/>
            </w:tcBorders>
          </w:tcPr>
          <w:p w14:paraId="530FA302" w14:textId="491E8528" w:rsidR="00366A73" w:rsidRPr="00315425" w:rsidRDefault="00366A73" w:rsidP="00366A73">
            <w:pPr>
              <w:jc w:val="center"/>
              <w:rPr>
                <w:rFonts w:cs="Arial"/>
                <w:b/>
                <w:sz w:val="4"/>
                <w:szCs w:val="20"/>
              </w:rPr>
            </w:pPr>
          </w:p>
          <w:p w14:paraId="19ED77F1" w14:textId="52991EA7" w:rsidR="007D01D1" w:rsidRDefault="007D01D1" w:rsidP="007D01D1">
            <w:pPr>
              <w:spacing w:after="40"/>
              <w:jc w:val="left"/>
              <w:rPr>
                <w:rFonts w:cs="Arial"/>
                <w:noProof/>
                <w:sz w:val="10"/>
                <w:szCs w:val="20"/>
                <w:lang w:eastAsia="en-US"/>
              </w:rPr>
            </w:pPr>
          </w:p>
          <w:p w14:paraId="461F27D3" w14:textId="383A3DD0" w:rsidR="005B766D" w:rsidRDefault="005B766D" w:rsidP="007D01D1">
            <w:pPr>
              <w:spacing w:after="40"/>
              <w:jc w:val="left"/>
              <w:rPr>
                <w:rFonts w:cs="Arial"/>
                <w:noProof/>
                <w:sz w:val="10"/>
                <w:szCs w:val="20"/>
                <w:lang w:eastAsia="en-US"/>
              </w:rPr>
            </w:pPr>
          </w:p>
          <w:p w14:paraId="3447AA3C" w14:textId="17B67C41" w:rsidR="007D01D1" w:rsidRDefault="007D01D1" w:rsidP="007D01D1">
            <w:pPr>
              <w:spacing w:after="40"/>
              <w:jc w:val="left"/>
              <w:rPr>
                <w:rFonts w:cs="Arial"/>
                <w:noProof/>
                <w:sz w:val="10"/>
                <w:szCs w:val="20"/>
                <w:lang w:eastAsia="en-US"/>
              </w:rPr>
            </w:pPr>
          </w:p>
          <w:p w14:paraId="3C5A9ECE" w14:textId="67F3FF41" w:rsidR="005B766D" w:rsidRPr="003166D7" w:rsidRDefault="005B766D" w:rsidP="004F7849">
            <w:pPr>
              <w:pStyle w:val="ListParagraph"/>
              <w:spacing w:after="40"/>
              <w:jc w:val="left"/>
              <w:rPr>
                <w:rFonts w:cs="Arial"/>
                <w:noProof/>
                <w:sz w:val="10"/>
                <w:szCs w:val="20"/>
                <w:lang w:eastAsia="en-US"/>
              </w:rPr>
            </w:pPr>
          </w:p>
        </w:tc>
      </w:tr>
      <w:tr w:rsidR="007D01D1" w:rsidRPr="00315425" w14:paraId="74E431EC" w14:textId="77777777" w:rsidTr="005B766D">
        <w:trPr>
          <w:trHeight w:val="91"/>
        </w:trPr>
        <w:tc>
          <w:tcPr>
            <w:tcW w:w="10458" w:type="dxa"/>
            <w:tcBorders>
              <w:top w:val="dotted" w:sz="4" w:space="0" w:color="auto"/>
              <w:left w:val="single" w:sz="2" w:space="0" w:color="auto"/>
              <w:bottom w:val="single" w:sz="2" w:space="0" w:color="000000"/>
              <w:right w:val="single" w:sz="2" w:space="0" w:color="auto"/>
            </w:tcBorders>
          </w:tcPr>
          <w:p w14:paraId="24FC0F50" w14:textId="56513AC6" w:rsidR="007D01D1" w:rsidRPr="00315425" w:rsidRDefault="007D01D1" w:rsidP="00366A73">
            <w:pPr>
              <w:jc w:val="center"/>
              <w:rPr>
                <w:rFonts w:cs="Arial"/>
                <w:b/>
                <w:sz w:val="4"/>
                <w:szCs w:val="20"/>
              </w:rPr>
            </w:pPr>
          </w:p>
        </w:tc>
      </w:tr>
    </w:tbl>
    <w:p w14:paraId="715C1DF9" w14:textId="7DF918A6"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665A40C" w14:textId="77777777" w:rsidTr="001055BD">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5F6C161" w14:textId="55E1075D" w:rsidR="00366A73" w:rsidRPr="002A2FAD" w:rsidRDefault="00366A73" w:rsidP="001055BD">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D1A0C59" w14:textId="77777777" w:rsidTr="001055BD">
        <w:trPr>
          <w:trHeight w:val="1606"/>
        </w:trPr>
        <w:tc>
          <w:tcPr>
            <w:tcW w:w="10458" w:type="dxa"/>
            <w:tcBorders>
              <w:top w:val="dotted" w:sz="2" w:space="0" w:color="auto"/>
              <w:left w:val="single" w:sz="2" w:space="0" w:color="auto"/>
              <w:bottom w:val="single" w:sz="4" w:space="0" w:color="auto"/>
              <w:right w:val="single" w:sz="2" w:space="0" w:color="auto"/>
            </w:tcBorders>
          </w:tcPr>
          <w:p w14:paraId="59595335" w14:textId="246625B1" w:rsidR="002D1248" w:rsidRPr="00CB1133" w:rsidRDefault="00EF6DB6" w:rsidP="00CB1133">
            <w:pPr>
              <w:pStyle w:val="ListParagraph"/>
              <w:numPr>
                <w:ilvl w:val="0"/>
                <w:numId w:val="35"/>
              </w:numPr>
              <w:spacing w:before="40" w:after="40"/>
              <w:jc w:val="left"/>
              <w:rPr>
                <w:rFonts w:cs="Arial"/>
                <w:szCs w:val="20"/>
              </w:rPr>
            </w:pPr>
            <w:r w:rsidRPr="00CB1133">
              <w:rPr>
                <w:rFonts w:cs="Arial"/>
                <w:szCs w:val="20"/>
              </w:rPr>
              <w:t xml:space="preserve">Be a valued business partner to </w:t>
            </w:r>
            <w:r w:rsidR="002D1248" w:rsidRPr="00CB1133">
              <w:rPr>
                <w:rFonts w:cs="Arial"/>
                <w:szCs w:val="20"/>
              </w:rPr>
              <w:t xml:space="preserve">a large stakeholder </w:t>
            </w:r>
            <w:r w:rsidRPr="00CB1133">
              <w:rPr>
                <w:rFonts w:cs="Arial"/>
                <w:szCs w:val="20"/>
              </w:rPr>
              <w:t>group within Supply Management and establish a balanced approach which brings independent verification as well as valued profit enhancing support</w:t>
            </w:r>
            <w:r w:rsidR="002D1248" w:rsidRPr="00CB1133">
              <w:rPr>
                <w:rFonts w:cs="Arial"/>
                <w:szCs w:val="20"/>
              </w:rPr>
              <w:t xml:space="preserve">. </w:t>
            </w:r>
          </w:p>
          <w:p w14:paraId="4EEFBBED" w14:textId="365C028D" w:rsidR="0045301A" w:rsidRPr="00761479" w:rsidRDefault="0025786E" w:rsidP="00761479">
            <w:pPr>
              <w:pStyle w:val="ListParagraph"/>
              <w:numPr>
                <w:ilvl w:val="0"/>
                <w:numId w:val="35"/>
              </w:numPr>
              <w:spacing w:before="60" w:after="40"/>
              <w:jc w:val="left"/>
              <w:rPr>
                <w:szCs w:val="20"/>
              </w:rPr>
            </w:pPr>
            <w:r w:rsidRPr="008F2714">
              <w:rPr>
                <w:rFonts w:cs="Arial"/>
                <w:szCs w:val="20"/>
              </w:rPr>
              <w:t>Con</w:t>
            </w:r>
            <w:r w:rsidR="009F1A51" w:rsidRPr="008F2714">
              <w:rPr>
                <w:rFonts w:cs="Arial"/>
                <w:szCs w:val="20"/>
              </w:rPr>
              <w:t>tribut</w:t>
            </w:r>
            <w:r w:rsidR="00271786" w:rsidRPr="008F2714">
              <w:rPr>
                <w:rFonts w:cs="Arial"/>
                <w:szCs w:val="20"/>
              </w:rPr>
              <w:t>ing</w:t>
            </w:r>
            <w:r w:rsidR="009F1A51" w:rsidRPr="008F2714">
              <w:rPr>
                <w:rFonts w:cs="Arial"/>
                <w:szCs w:val="20"/>
              </w:rPr>
              <w:t xml:space="preserve"> to </w:t>
            </w:r>
            <w:r w:rsidR="001534BD" w:rsidRPr="008F2714">
              <w:rPr>
                <w:rFonts w:cs="Arial"/>
                <w:szCs w:val="20"/>
              </w:rPr>
              <w:t xml:space="preserve">the </w:t>
            </w:r>
            <w:r w:rsidR="009F1A51" w:rsidRPr="008F2714">
              <w:rPr>
                <w:rFonts w:cs="Arial"/>
                <w:szCs w:val="20"/>
              </w:rPr>
              <w:t>delivery and achievement of the Regional strategic objectives, priorities and financial targets</w:t>
            </w:r>
            <w:r w:rsidR="00271786" w:rsidRPr="008F2714">
              <w:rPr>
                <w:rFonts w:cs="Arial"/>
                <w:szCs w:val="20"/>
              </w:rPr>
              <w:t xml:space="preserve"> through strong business partnering and</w:t>
            </w:r>
            <w:r w:rsidR="00AE1DF7" w:rsidRPr="008F2714">
              <w:rPr>
                <w:rFonts w:cs="Arial"/>
                <w:szCs w:val="20"/>
              </w:rPr>
              <w:t xml:space="preserve"> </w:t>
            </w:r>
            <w:r w:rsidR="00DE2730" w:rsidRPr="008F2714">
              <w:rPr>
                <w:rFonts w:cs="Arial"/>
                <w:szCs w:val="20"/>
              </w:rPr>
              <w:t xml:space="preserve">commercial </w:t>
            </w:r>
            <w:r w:rsidR="00B4563C" w:rsidRPr="008F2714">
              <w:rPr>
                <w:rFonts w:cs="Arial"/>
                <w:szCs w:val="20"/>
              </w:rPr>
              <w:t xml:space="preserve">finance </w:t>
            </w:r>
            <w:r w:rsidR="00DE2730" w:rsidRPr="008F2714">
              <w:rPr>
                <w:rFonts w:cs="Arial"/>
                <w:szCs w:val="20"/>
              </w:rPr>
              <w:t xml:space="preserve">influence over the activities of Supply </w:t>
            </w:r>
            <w:r w:rsidR="00430CCB" w:rsidRPr="008F2714">
              <w:rPr>
                <w:rFonts w:cs="Arial"/>
                <w:szCs w:val="20"/>
              </w:rPr>
              <w:t>M</w:t>
            </w:r>
            <w:r w:rsidR="00DE2730" w:rsidRPr="008F2714">
              <w:rPr>
                <w:rFonts w:cs="Arial"/>
                <w:szCs w:val="20"/>
              </w:rPr>
              <w:t>anagement</w:t>
            </w:r>
            <w:r w:rsidR="00885AB9" w:rsidRPr="008F2714">
              <w:rPr>
                <w:rFonts w:cs="Arial"/>
                <w:szCs w:val="20"/>
              </w:rPr>
              <w:t>.</w:t>
            </w:r>
          </w:p>
          <w:p w14:paraId="1EDD1F08" w14:textId="77777777" w:rsidR="003166D7" w:rsidRPr="00CB1133" w:rsidRDefault="00A20B20" w:rsidP="00CB1133">
            <w:pPr>
              <w:pStyle w:val="ListParagraph"/>
              <w:numPr>
                <w:ilvl w:val="0"/>
                <w:numId w:val="35"/>
              </w:numPr>
              <w:spacing w:before="40" w:after="40"/>
              <w:jc w:val="left"/>
              <w:rPr>
                <w:rFonts w:cs="Arial"/>
                <w:szCs w:val="20"/>
              </w:rPr>
            </w:pPr>
            <w:r w:rsidRPr="00CB1133">
              <w:rPr>
                <w:rFonts w:cs="Arial"/>
                <w:szCs w:val="20"/>
              </w:rPr>
              <w:t xml:space="preserve">Identifying and deploying innovative and efficient ways of working </w:t>
            </w:r>
            <w:r w:rsidR="0098759D" w:rsidRPr="00CB1133">
              <w:rPr>
                <w:rFonts w:cs="Arial"/>
                <w:szCs w:val="20"/>
              </w:rPr>
              <w:t xml:space="preserve">whilst enhancing governance and commercial control across multiple </w:t>
            </w:r>
            <w:r w:rsidR="00E567CC" w:rsidRPr="00CB1133">
              <w:rPr>
                <w:rFonts w:cs="Arial"/>
                <w:szCs w:val="20"/>
              </w:rPr>
              <w:t>vendor contracts</w:t>
            </w:r>
            <w:r w:rsidR="00885AB9" w:rsidRPr="00CB1133">
              <w:rPr>
                <w:rFonts w:cs="Arial"/>
                <w:szCs w:val="20"/>
              </w:rPr>
              <w:t>.</w:t>
            </w:r>
          </w:p>
          <w:p w14:paraId="254E2623" w14:textId="04FC7550" w:rsidR="007A28B5" w:rsidRPr="00CB1133" w:rsidRDefault="007A28B5" w:rsidP="00CB1133">
            <w:pPr>
              <w:pStyle w:val="ListParagraph"/>
              <w:numPr>
                <w:ilvl w:val="0"/>
                <w:numId w:val="35"/>
              </w:numPr>
              <w:spacing w:before="40" w:after="40"/>
              <w:jc w:val="left"/>
              <w:rPr>
                <w:rFonts w:cs="Arial"/>
                <w:szCs w:val="20"/>
              </w:rPr>
            </w:pPr>
            <w:r w:rsidRPr="00CB1133">
              <w:rPr>
                <w:rFonts w:cs="Arial"/>
                <w:szCs w:val="20"/>
              </w:rPr>
              <w:t>Validate volumetric rebate calculations and make appropriate recommendations, ensuring assumptions, volumes, and rates are reasonable and aligned to agreed terms.</w:t>
            </w:r>
          </w:p>
          <w:p w14:paraId="75897472" w14:textId="3A27A302" w:rsidR="007A28B5" w:rsidRPr="00CB1133" w:rsidRDefault="007A28B5" w:rsidP="00CB1133">
            <w:pPr>
              <w:pStyle w:val="ListParagraph"/>
              <w:numPr>
                <w:ilvl w:val="0"/>
                <w:numId w:val="35"/>
              </w:numPr>
              <w:spacing w:before="40" w:after="40"/>
              <w:jc w:val="left"/>
              <w:rPr>
                <w:rFonts w:cs="Arial"/>
                <w:szCs w:val="20"/>
              </w:rPr>
            </w:pPr>
            <w:r w:rsidRPr="00CB1133">
              <w:rPr>
                <w:rFonts w:cs="Arial"/>
                <w:szCs w:val="20"/>
              </w:rPr>
              <w:t>Manage internal and external stakeholders in relation to rebate agreements and the collection of income, particularly where suppliers have outstanding debt or disputes.</w:t>
            </w:r>
          </w:p>
          <w:p w14:paraId="1A037429" w14:textId="77777777" w:rsidR="008D0353" w:rsidRDefault="008D0353" w:rsidP="00CB1133">
            <w:pPr>
              <w:pStyle w:val="ListParagraph"/>
              <w:numPr>
                <w:ilvl w:val="0"/>
                <w:numId w:val="35"/>
              </w:numPr>
              <w:spacing w:before="40" w:after="40"/>
              <w:jc w:val="left"/>
              <w:rPr>
                <w:rFonts w:cs="Arial"/>
                <w:szCs w:val="20"/>
              </w:rPr>
            </w:pPr>
            <w:r w:rsidRPr="008D0353">
              <w:rPr>
                <w:rFonts w:cs="Arial"/>
                <w:szCs w:val="20"/>
              </w:rPr>
              <w:t xml:space="preserve">Proactively address contractual challenges by identifying expired or missing agreements and ensuring agreed variations are accurately documented, escalated, and reflected in contractual records to mitigate risk and protect rebate income. </w:t>
            </w:r>
          </w:p>
          <w:p w14:paraId="6CB26FE6" w14:textId="7D1E99E9" w:rsidR="007A28B5" w:rsidRPr="00CB1133" w:rsidRDefault="007A28B5" w:rsidP="00CB1133">
            <w:pPr>
              <w:pStyle w:val="ListParagraph"/>
              <w:numPr>
                <w:ilvl w:val="0"/>
                <w:numId w:val="35"/>
              </w:numPr>
              <w:spacing w:before="40" w:after="40"/>
              <w:jc w:val="left"/>
              <w:rPr>
                <w:rFonts w:cs="Arial"/>
                <w:szCs w:val="20"/>
              </w:rPr>
            </w:pPr>
            <w:r w:rsidRPr="00CB1133">
              <w:rPr>
                <w:rFonts w:cs="Arial"/>
                <w:szCs w:val="20"/>
              </w:rPr>
              <w:t>Manage reliance on PDB volume data, recognising limitations where volumes are based on supplier submissions and may not capture total spend.</w:t>
            </w:r>
          </w:p>
          <w:p w14:paraId="30112736" w14:textId="462EC8C3" w:rsidR="007A28B5" w:rsidRPr="00CB1133" w:rsidRDefault="007A28B5" w:rsidP="00CB1133">
            <w:pPr>
              <w:pStyle w:val="ListParagraph"/>
              <w:numPr>
                <w:ilvl w:val="0"/>
                <w:numId w:val="35"/>
              </w:numPr>
              <w:spacing w:before="40" w:after="40"/>
              <w:jc w:val="left"/>
              <w:rPr>
                <w:rFonts w:cs="Arial"/>
                <w:szCs w:val="20"/>
              </w:rPr>
            </w:pPr>
            <w:r w:rsidRPr="00CB1133">
              <w:rPr>
                <w:rFonts w:cs="Arial"/>
                <w:szCs w:val="20"/>
              </w:rPr>
              <w:t xml:space="preserve">Navigate rebate complexities where manufacturers operate across multiple routes to market </w:t>
            </w:r>
          </w:p>
        </w:tc>
      </w:tr>
    </w:tbl>
    <w:p w14:paraId="4860AEAD" w14:textId="77777777" w:rsidR="00723BA2" w:rsidRDefault="00723BA2" w:rsidP="007B4AE4">
      <w:pPr>
        <w:spacing w:after="200" w:line="276" w:lineRule="auto"/>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942D64A" w14:textId="77777777" w:rsidTr="001055BD">
        <w:trPr>
          <w:trHeight w:val="565"/>
        </w:trPr>
        <w:tc>
          <w:tcPr>
            <w:tcW w:w="10458" w:type="dxa"/>
            <w:shd w:val="clear" w:color="auto" w:fill="F2F2F2"/>
            <w:vAlign w:val="center"/>
          </w:tcPr>
          <w:p w14:paraId="5D7F573E" w14:textId="77777777" w:rsidR="00366A73" w:rsidRPr="00315425" w:rsidRDefault="00366A73" w:rsidP="001055BD">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2FE07A8" w14:textId="77777777" w:rsidTr="001055BD">
        <w:trPr>
          <w:trHeight w:val="620"/>
        </w:trPr>
        <w:tc>
          <w:tcPr>
            <w:tcW w:w="10458" w:type="dxa"/>
          </w:tcPr>
          <w:p w14:paraId="59E456AC" w14:textId="348FD929" w:rsidR="00CB1133" w:rsidRPr="00CB1133" w:rsidRDefault="00CB1133" w:rsidP="00CB1133">
            <w:pPr>
              <w:pStyle w:val="Puces4"/>
              <w:numPr>
                <w:ilvl w:val="0"/>
                <w:numId w:val="33"/>
              </w:numPr>
              <w:rPr>
                <w:color w:val="000000" w:themeColor="text1"/>
                <w:szCs w:val="20"/>
              </w:rPr>
            </w:pPr>
            <w:r w:rsidRPr="00CB1133">
              <w:rPr>
                <w:color w:val="000000" w:themeColor="text1"/>
                <w:szCs w:val="20"/>
              </w:rPr>
              <w:t>Review and validate supply chain income using SAP, P</w:t>
            </w:r>
            <w:r w:rsidR="002F11B6">
              <w:rPr>
                <w:color w:val="000000" w:themeColor="text1"/>
                <w:szCs w:val="20"/>
              </w:rPr>
              <w:t>roduct Database</w:t>
            </w:r>
            <w:r w:rsidRPr="00CB1133">
              <w:rPr>
                <w:color w:val="000000" w:themeColor="text1"/>
                <w:szCs w:val="20"/>
              </w:rPr>
              <w:t>, and EDI data, selecting the appropriate source</w:t>
            </w:r>
            <w:r w:rsidR="002F11B6">
              <w:rPr>
                <w:color w:val="000000" w:themeColor="text1"/>
                <w:szCs w:val="20"/>
              </w:rPr>
              <w:t xml:space="preserve"> data</w:t>
            </w:r>
            <w:r w:rsidRPr="00CB1133">
              <w:rPr>
                <w:color w:val="000000" w:themeColor="text1"/>
                <w:szCs w:val="20"/>
              </w:rPr>
              <w:t xml:space="preserve"> depending on </w:t>
            </w:r>
            <w:r w:rsidR="002F11B6">
              <w:rPr>
                <w:color w:val="000000" w:themeColor="text1"/>
                <w:szCs w:val="20"/>
              </w:rPr>
              <w:t>the agreed contractual rebate calculation method</w:t>
            </w:r>
          </w:p>
          <w:p w14:paraId="27DDF062" w14:textId="3B97ED02" w:rsidR="00CB1133" w:rsidRPr="00CB1133" w:rsidRDefault="00CB1133" w:rsidP="00CB1133">
            <w:pPr>
              <w:pStyle w:val="Puces4"/>
              <w:numPr>
                <w:ilvl w:val="0"/>
                <w:numId w:val="33"/>
              </w:numPr>
              <w:rPr>
                <w:color w:val="000000" w:themeColor="text1"/>
                <w:szCs w:val="20"/>
              </w:rPr>
            </w:pPr>
            <w:r w:rsidRPr="00CB1133">
              <w:rPr>
                <w:color w:val="000000" w:themeColor="text1"/>
                <w:szCs w:val="20"/>
              </w:rPr>
              <w:t>Review supplier contracts to ensure full visibility of all agreed rebates and income streams.</w:t>
            </w:r>
          </w:p>
          <w:p w14:paraId="085BA8A9" w14:textId="4E6C2BDC" w:rsidR="00CB1133" w:rsidRPr="00CB1133" w:rsidRDefault="00CB1133" w:rsidP="00CB1133">
            <w:pPr>
              <w:pStyle w:val="Puces4"/>
              <w:numPr>
                <w:ilvl w:val="0"/>
                <w:numId w:val="33"/>
              </w:numPr>
              <w:rPr>
                <w:color w:val="000000" w:themeColor="text1"/>
                <w:szCs w:val="20"/>
              </w:rPr>
            </w:pPr>
            <w:r w:rsidRPr="00CB1133">
              <w:rPr>
                <w:color w:val="000000" w:themeColor="text1"/>
                <w:szCs w:val="20"/>
              </w:rPr>
              <w:t>Ensure timely issuance of invoices and processing of deductions once rebates have been agreed.</w:t>
            </w:r>
          </w:p>
          <w:p w14:paraId="3F6212B1" w14:textId="26DB715D" w:rsidR="00CB1133" w:rsidRPr="00CB1133" w:rsidRDefault="00CB1133" w:rsidP="00CB1133">
            <w:pPr>
              <w:pStyle w:val="Puces4"/>
              <w:numPr>
                <w:ilvl w:val="0"/>
                <w:numId w:val="33"/>
              </w:numPr>
              <w:rPr>
                <w:color w:val="000000" w:themeColor="text1"/>
                <w:szCs w:val="20"/>
              </w:rPr>
            </w:pPr>
            <w:r w:rsidRPr="00CB1133">
              <w:rPr>
                <w:color w:val="000000" w:themeColor="text1"/>
                <w:szCs w:val="20"/>
              </w:rPr>
              <w:t>Manage and maintain the finance pack, including monthly updates of volumes and all invoices and deductions raised.</w:t>
            </w:r>
          </w:p>
          <w:p w14:paraId="3073EC17" w14:textId="4B98B97A" w:rsidR="00CB1133" w:rsidRPr="00CB1133" w:rsidRDefault="00CB1133" w:rsidP="00CB1133">
            <w:pPr>
              <w:pStyle w:val="Puces4"/>
              <w:numPr>
                <w:ilvl w:val="0"/>
                <w:numId w:val="33"/>
              </w:numPr>
              <w:rPr>
                <w:color w:val="000000" w:themeColor="text1"/>
                <w:szCs w:val="20"/>
              </w:rPr>
            </w:pPr>
            <w:r w:rsidRPr="00CB1133">
              <w:rPr>
                <w:color w:val="000000" w:themeColor="text1"/>
                <w:szCs w:val="20"/>
              </w:rPr>
              <w:t>Maintain accurate and up-to-date minutes for finance review meetings, clearly documenting outstanding issues such as unagreed rebates, unpaid invoices, and contractual discrepancies.</w:t>
            </w:r>
          </w:p>
          <w:p w14:paraId="6A34F563" w14:textId="3D105C1B" w:rsidR="00CB1133" w:rsidRDefault="00CB1133" w:rsidP="00CB1133">
            <w:pPr>
              <w:pStyle w:val="Puces4"/>
              <w:numPr>
                <w:ilvl w:val="0"/>
                <w:numId w:val="33"/>
              </w:numPr>
              <w:rPr>
                <w:color w:val="000000" w:themeColor="text1"/>
                <w:szCs w:val="20"/>
              </w:rPr>
            </w:pPr>
            <w:r w:rsidRPr="00CB1133">
              <w:rPr>
                <w:color w:val="000000" w:themeColor="text1"/>
                <w:szCs w:val="20"/>
              </w:rPr>
              <w:t>Track and report risks and opportunities arising from new, amended, or disputed contracts.</w:t>
            </w:r>
          </w:p>
          <w:p w14:paraId="4EE50825" w14:textId="232EE08B" w:rsidR="00C130E2" w:rsidRPr="00CB1133" w:rsidRDefault="00C130E2" w:rsidP="00CB1133">
            <w:pPr>
              <w:pStyle w:val="Puces4"/>
              <w:numPr>
                <w:ilvl w:val="0"/>
                <w:numId w:val="33"/>
              </w:numPr>
              <w:rPr>
                <w:color w:val="000000" w:themeColor="text1"/>
                <w:szCs w:val="20"/>
              </w:rPr>
            </w:pPr>
            <w:r>
              <w:rPr>
                <w:color w:val="000000" w:themeColor="text1"/>
                <w:szCs w:val="20"/>
              </w:rPr>
              <w:t>Accurate reporting of both core income earning spend and non-core spend to segments, highlighting trends to guide segments on directing their operators to use Sodexo</w:t>
            </w:r>
            <w:r w:rsidR="00313939">
              <w:rPr>
                <w:color w:val="000000" w:themeColor="text1"/>
                <w:szCs w:val="20"/>
              </w:rPr>
              <w:t>’s</w:t>
            </w:r>
            <w:r>
              <w:rPr>
                <w:color w:val="000000" w:themeColor="text1"/>
                <w:szCs w:val="20"/>
              </w:rPr>
              <w:t xml:space="preserve"> core supply chain for maximum efficiency and income generation</w:t>
            </w:r>
          </w:p>
          <w:p w14:paraId="0CB6B84D" w14:textId="2DDA4C19" w:rsidR="00CB1133" w:rsidRDefault="00CB1133" w:rsidP="00CB1133">
            <w:pPr>
              <w:pStyle w:val="Puces4"/>
              <w:numPr>
                <w:ilvl w:val="0"/>
                <w:numId w:val="33"/>
              </w:numPr>
              <w:rPr>
                <w:color w:val="000000" w:themeColor="text1"/>
                <w:szCs w:val="20"/>
              </w:rPr>
            </w:pPr>
            <w:r w:rsidRPr="00CB1133">
              <w:rPr>
                <w:color w:val="000000" w:themeColor="text1"/>
                <w:szCs w:val="20"/>
              </w:rPr>
              <w:t>Provide supporting documentation such as copy debit notes or discount back-ups when requested</w:t>
            </w:r>
          </w:p>
          <w:p w14:paraId="05C9A455" w14:textId="177B38CF" w:rsidR="008F2714" w:rsidRPr="00CB1133" w:rsidRDefault="008F2714" w:rsidP="00CB1133">
            <w:pPr>
              <w:pStyle w:val="Puces4"/>
              <w:numPr>
                <w:ilvl w:val="0"/>
                <w:numId w:val="33"/>
              </w:numPr>
              <w:rPr>
                <w:color w:val="000000" w:themeColor="text1"/>
                <w:szCs w:val="20"/>
              </w:rPr>
            </w:pPr>
            <w:r w:rsidRPr="008F2714">
              <w:rPr>
                <w:color w:val="000000" w:themeColor="text1"/>
                <w:szCs w:val="20"/>
                <w:lang w:val="en-US"/>
              </w:rPr>
              <w:t>Assist in the annual audit of supply management income collection by compiling and providing all necessary evidence, ensuring compliance with established procedures, internal controls, and audit standards</w:t>
            </w:r>
          </w:p>
          <w:p w14:paraId="415C74EA" w14:textId="1AC08DDA" w:rsidR="00E47E11" w:rsidRPr="00E47E11" w:rsidRDefault="00E47E11" w:rsidP="00CB1133">
            <w:pPr>
              <w:pStyle w:val="Puces4"/>
              <w:numPr>
                <w:ilvl w:val="0"/>
                <w:numId w:val="0"/>
              </w:numPr>
              <w:ind w:left="360" w:firstLine="60"/>
              <w:rPr>
                <w:color w:val="000000" w:themeColor="text1"/>
                <w:szCs w:val="20"/>
              </w:rPr>
            </w:pPr>
          </w:p>
        </w:tc>
      </w:tr>
      <w:tr w:rsidR="00F878BA" w:rsidRPr="00062691" w14:paraId="7B076E9C" w14:textId="77777777" w:rsidTr="001055BD">
        <w:trPr>
          <w:trHeight w:val="620"/>
        </w:trPr>
        <w:tc>
          <w:tcPr>
            <w:tcW w:w="10458" w:type="dxa"/>
          </w:tcPr>
          <w:p w14:paraId="55856F30" w14:textId="77777777" w:rsidR="00F878BA" w:rsidRDefault="00F878BA" w:rsidP="00CB1133">
            <w:pPr>
              <w:pStyle w:val="Puces4"/>
              <w:numPr>
                <w:ilvl w:val="0"/>
                <w:numId w:val="0"/>
              </w:numPr>
              <w:ind w:left="720"/>
            </w:pPr>
          </w:p>
        </w:tc>
      </w:tr>
    </w:tbl>
    <w:p w14:paraId="367878EC" w14:textId="77777777" w:rsidR="00366A73" w:rsidRPr="00CB1133" w:rsidRDefault="00366A73" w:rsidP="00366A73">
      <w:pPr>
        <w:rPr>
          <w:rFonts w:cs="Arial"/>
          <w:vertAlign w:val="subscript"/>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CF9FA5F"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6C3B4C0" w14:textId="77777777" w:rsidR="00366A73" w:rsidRPr="00FB6D69" w:rsidRDefault="00366A73" w:rsidP="001055BD">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680DA3C" w14:textId="77777777" w:rsidTr="001055BD">
        <w:trPr>
          <w:trHeight w:val="620"/>
        </w:trPr>
        <w:tc>
          <w:tcPr>
            <w:tcW w:w="10456" w:type="dxa"/>
            <w:tcBorders>
              <w:top w:val="nil"/>
              <w:left w:val="single" w:sz="2" w:space="0" w:color="auto"/>
              <w:bottom w:val="single" w:sz="4" w:space="0" w:color="auto"/>
              <w:right w:val="single" w:sz="4" w:space="0" w:color="auto"/>
            </w:tcBorders>
          </w:tcPr>
          <w:p w14:paraId="48F51D03" w14:textId="1F3B872B" w:rsidR="00214958" w:rsidRDefault="00214958" w:rsidP="00214958">
            <w:pPr>
              <w:pStyle w:val="ListParagraph"/>
              <w:numPr>
                <w:ilvl w:val="0"/>
                <w:numId w:val="36"/>
              </w:numPr>
              <w:spacing w:before="40"/>
              <w:jc w:val="left"/>
            </w:pPr>
            <w:r>
              <w:t xml:space="preserve">Communicates accurate purchasing income to </w:t>
            </w:r>
            <w:r w:rsidR="00674384">
              <w:t>stakeholders</w:t>
            </w:r>
            <w:r>
              <w:t>, ensuring clarity on performance and trends.</w:t>
            </w:r>
          </w:p>
          <w:p w14:paraId="482A3427" w14:textId="15C64606" w:rsidR="00214958" w:rsidRDefault="00214958" w:rsidP="00214958">
            <w:pPr>
              <w:pStyle w:val="ListParagraph"/>
              <w:numPr>
                <w:ilvl w:val="0"/>
                <w:numId w:val="36"/>
              </w:numPr>
              <w:spacing w:before="40"/>
              <w:jc w:val="left"/>
            </w:pPr>
            <w:r>
              <w:t>Guides Category Managers on the commercial validity of volumetric rebates, highlight potential spend threshold triggers to generate additional income, and recommend a review and removal of low-value rebates.</w:t>
            </w:r>
          </w:p>
          <w:p w14:paraId="57014354" w14:textId="5978B9F2" w:rsidR="001C66D2" w:rsidRPr="00214958" w:rsidRDefault="00214958" w:rsidP="00214958">
            <w:pPr>
              <w:pStyle w:val="ListParagraph"/>
              <w:numPr>
                <w:ilvl w:val="0"/>
                <w:numId w:val="36"/>
              </w:numPr>
              <w:spacing w:before="40"/>
              <w:jc w:val="left"/>
              <w:rPr>
                <w:rFonts w:cs="Arial"/>
                <w:color w:val="000000" w:themeColor="text1"/>
                <w:szCs w:val="20"/>
                <w:lang w:val="en-GB"/>
              </w:rPr>
            </w:pPr>
            <w:r>
              <w:t>Act as a key business partner, collaborating with stakeholders across Supply Management, regional segments, credit control, and accounts payable to support income optimisation and effective financial management.</w:t>
            </w:r>
          </w:p>
        </w:tc>
      </w:tr>
    </w:tbl>
    <w:p w14:paraId="78411F23" w14:textId="77777777" w:rsidR="007F602D" w:rsidRDefault="007F602D" w:rsidP="00214958"/>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5902B8D"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5547EC4"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5E8BE30" w14:textId="77777777" w:rsidTr="004238D8">
        <w:trPr>
          <w:trHeight w:val="620"/>
        </w:trPr>
        <w:tc>
          <w:tcPr>
            <w:tcW w:w="10458" w:type="dxa"/>
            <w:tcBorders>
              <w:top w:val="nil"/>
              <w:left w:val="single" w:sz="2" w:space="0" w:color="auto"/>
              <w:bottom w:val="single" w:sz="4" w:space="0" w:color="auto"/>
              <w:right w:val="single" w:sz="4" w:space="0" w:color="auto"/>
            </w:tcBorders>
          </w:tcPr>
          <w:p w14:paraId="591C6C8C" w14:textId="18EC7D56" w:rsidR="00474ECC" w:rsidRDefault="00762E72" w:rsidP="009D3770">
            <w:pPr>
              <w:pStyle w:val="Puces4"/>
              <w:numPr>
                <w:ilvl w:val="0"/>
                <w:numId w:val="3"/>
              </w:numPr>
            </w:pPr>
            <w:r>
              <w:t>Experience</w:t>
            </w:r>
            <w:r w:rsidR="007E4CA9">
              <w:t xml:space="preserve"> of working in the </w:t>
            </w:r>
            <w:r>
              <w:t xml:space="preserve">commercial </w:t>
            </w:r>
            <w:r w:rsidR="007E4CA9">
              <w:t>finance function</w:t>
            </w:r>
            <w:r>
              <w:t>s</w:t>
            </w:r>
            <w:r w:rsidR="007E4CA9">
              <w:t xml:space="preserve"> of </w:t>
            </w:r>
            <w:r w:rsidR="001F508F">
              <w:t xml:space="preserve">global </w:t>
            </w:r>
            <w:r w:rsidR="007E4CA9">
              <w:t>organisations</w:t>
            </w:r>
            <w:r w:rsidR="00B4563C">
              <w:t>.</w:t>
            </w:r>
          </w:p>
          <w:p w14:paraId="471310CD" w14:textId="6F29CDC2" w:rsidR="005A0853" w:rsidRDefault="00022A6A" w:rsidP="009D3770">
            <w:pPr>
              <w:pStyle w:val="Puces4"/>
              <w:numPr>
                <w:ilvl w:val="0"/>
                <w:numId w:val="3"/>
              </w:numPr>
            </w:pPr>
            <w:r>
              <w:t>E</w:t>
            </w:r>
            <w:r w:rsidR="00CB528B">
              <w:t xml:space="preserve">xposure to a complex, contract </w:t>
            </w:r>
            <w:r w:rsidR="005A0853">
              <w:t>driven business</w:t>
            </w:r>
            <w:r w:rsidR="00624C80">
              <w:t>, and / or Supply Management function</w:t>
            </w:r>
            <w:r w:rsidR="00B4563C">
              <w:t>.</w:t>
            </w:r>
          </w:p>
          <w:p w14:paraId="154296B9" w14:textId="6AE8A8D3" w:rsidR="00B356D0" w:rsidRDefault="00B356D0" w:rsidP="005F467D">
            <w:pPr>
              <w:pStyle w:val="Puces4"/>
              <w:numPr>
                <w:ilvl w:val="0"/>
                <w:numId w:val="3"/>
              </w:numPr>
            </w:pPr>
            <w:r>
              <w:t>Excellent IT skills particularly Excel / Microsoft Office</w:t>
            </w:r>
            <w:r w:rsidR="00376BFC">
              <w:t>, SAP</w:t>
            </w:r>
            <w:r w:rsidR="004E0877">
              <w:t>, Product Database</w:t>
            </w:r>
          </w:p>
          <w:p w14:paraId="0B290015" w14:textId="7AA1A654" w:rsidR="00B356D0" w:rsidRDefault="00B356D0" w:rsidP="005F467D">
            <w:pPr>
              <w:pStyle w:val="Puces4"/>
              <w:numPr>
                <w:ilvl w:val="0"/>
                <w:numId w:val="3"/>
              </w:numPr>
            </w:pPr>
            <w:r>
              <w:t>Excellent communication skills being able to translate complex data into clear messages</w:t>
            </w:r>
            <w:r w:rsidR="00F7666C">
              <w:t xml:space="preserve"> </w:t>
            </w:r>
          </w:p>
          <w:p w14:paraId="041A5C02" w14:textId="19AFB34B" w:rsidR="006207E4" w:rsidRDefault="004E0877" w:rsidP="004E0877">
            <w:pPr>
              <w:pStyle w:val="Puces4"/>
              <w:numPr>
                <w:ilvl w:val="0"/>
                <w:numId w:val="3"/>
              </w:numPr>
            </w:pPr>
            <w:r>
              <w:t>Strong</w:t>
            </w:r>
            <w:r w:rsidR="00B356D0">
              <w:t xml:space="preserve"> </w:t>
            </w:r>
            <w:r w:rsidR="00F7666C">
              <w:t xml:space="preserve">problem solving and </w:t>
            </w:r>
            <w:r w:rsidR="00B356D0">
              <w:t>analytical skills with the ability to see the big</w:t>
            </w:r>
            <w:r w:rsidR="00F7666C">
              <w:t>ger</w:t>
            </w:r>
            <w:r w:rsidR="00B356D0">
              <w:t xml:space="preserve"> picture </w:t>
            </w:r>
          </w:p>
          <w:p w14:paraId="3305BB6E" w14:textId="7D8927E6" w:rsidR="005A0853" w:rsidRDefault="005A0853" w:rsidP="009D3770">
            <w:pPr>
              <w:pStyle w:val="Puces4"/>
              <w:numPr>
                <w:ilvl w:val="0"/>
                <w:numId w:val="3"/>
              </w:numPr>
            </w:pPr>
            <w:r>
              <w:t xml:space="preserve">Good team player with the ability to influence others and portray sense of direction and commitment to people </w:t>
            </w:r>
            <w:r w:rsidR="000A395D">
              <w:t>at all levels</w:t>
            </w:r>
            <w:r w:rsidR="00B4563C">
              <w:t>.</w:t>
            </w:r>
          </w:p>
          <w:p w14:paraId="5670C794" w14:textId="152FA0AC" w:rsidR="000A395D" w:rsidRDefault="005A0853" w:rsidP="009D3770">
            <w:pPr>
              <w:pStyle w:val="Puces4"/>
              <w:numPr>
                <w:ilvl w:val="0"/>
                <w:numId w:val="3"/>
              </w:numPr>
            </w:pPr>
            <w:r>
              <w:t>Strong evidence of resilience, energy and drive</w:t>
            </w:r>
            <w:r w:rsidR="00B4563C">
              <w:t>.</w:t>
            </w:r>
          </w:p>
          <w:p w14:paraId="1952508C" w14:textId="327387DB" w:rsidR="002C42E2" w:rsidRPr="004238D8" w:rsidRDefault="009D3770" w:rsidP="00C30B7C">
            <w:pPr>
              <w:pStyle w:val="Puces4"/>
              <w:numPr>
                <w:ilvl w:val="0"/>
                <w:numId w:val="3"/>
              </w:numPr>
            </w:pPr>
            <w:r>
              <w:t>Ability to work under pressure; think clearly and act decisively</w:t>
            </w:r>
            <w:r w:rsidR="00B4563C">
              <w:t>.</w:t>
            </w:r>
          </w:p>
        </w:tc>
      </w:tr>
    </w:tbl>
    <w:p w14:paraId="4CD4FB2C" w14:textId="77777777" w:rsidR="001055BD" w:rsidRDefault="001055BD"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AB582E0"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1B4A89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C85F473" w14:textId="77777777" w:rsidTr="001055BD">
        <w:trPr>
          <w:trHeight w:val="620"/>
        </w:trPr>
        <w:tc>
          <w:tcPr>
            <w:tcW w:w="10456" w:type="dxa"/>
            <w:tcBorders>
              <w:top w:val="nil"/>
              <w:left w:val="single" w:sz="2" w:space="0" w:color="auto"/>
              <w:bottom w:val="single" w:sz="4" w:space="0" w:color="auto"/>
              <w:right w:val="single" w:sz="4" w:space="0" w:color="auto"/>
            </w:tcBorders>
          </w:tcPr>
          <w:p w14:paraId="6A3A27BC" w14:textId="77777777" w:rsidR="00EA3990" w:rsidRDefault="00EA3990" w:rsidP="00762E72">
            <w:pPr>
              <w:spacing w:before="40"/>
              <w:jc w:val="left"/>
              <w:rPr>
                <w:rFonts w:cs="Arial"/>
                <w:b/>
                <w:bCs/>
                <w:color w:val="000000" w:themeColor="text1"/>
                <w:szCs w:val="20"/>
              </w:rPr>
            </w:pPr>
          </w:p>
          <w:tbl>
            <w:tblPr>
              <w:tblW w:w="7760" w:type="dxa"/>
              <w:tblLook w:val="04A0" w:firstRow="1" w:lastRow="0" w:firstColumn="1" w:lastColumn="0" w:noHBand="0" w:noVBand="1"/>
            </w:tblPr>
            <w:tblGrid>
              <w:gridCol w:w="2920"/>
              <w:gridCol w:w="4840"/>
            </w:tblGrid>
            <w:tr w:rsidR="006C6A00" w:rsidRPr="006C6A00" w14:paraId="1C9BA5FF" w14:textId="77777777" w:rsidTr="006C6A00">
              <w:trPr>
                <w:trHeight w:val="28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D6E9C" w14:textId="77777777" w:rsidR="006C6A00" w:rsidRPr="006C6A00" w:rsidRDefault="006C6A00" w:rsidP="006C6A00">
                  <w:pPr>
                    <w:framePr w:hSpace="180" w:wrap="around" w:vAnchor="text" w:hAnchor="margin" w:xAlign="center" w:y="192"/>
                    <w:jc w:val="left"/>
                    <w:rPr>
                      <w:rFonts w:cs="Arial"/>
                      <w:b/>
                      <w:bCs/>
                      <w:color w:val="000000"/>
                      <w:szCs w:val="20"/>
                      <w:lang w:val="en-GB" w:eastAsia="en-GB"/>
                    </w:rPr>
                  </w:pPr>
                  <w:r w:rsidRPr="006C6A00">
                    <w:rPr>
                      <w:rFonts w:cs="Arial"/>
                      <w:b/>
                      <w:bCs/>
                      <w:color w:val="000000"/>
                      <w:szCs w:val="20"/>
                      <w:lang w:val="en-GB" w:eastAsia="en-GB"/>
                    </w:rPr>
                    <w:t>Core Competencies</w:t>
                  </w:r>
                </w:p>
              </w:tc>
              <w:tc>
                <w:tcPr>
                  <w:tcW w:w="4840" w:type="dxa"/>
                  <w:tcBorders>
                    <w:top w:val="single" w:sz="4" w:space="0" w:color="auto"/>
                    <w:left w:val="nil"/>
                    <w:bottom w:val="single" w:sz="4" w:space="0" w:color="auto"/>
                    <w:right w:val="single" w:sz="4" w:space="0" w:color="auto"/>
                  </w:tcBorders>
                  <w:shd w:val="clear" w:color="auto" w:fill="auto"/>
                  <w:noWrap/>
                  <w:vAlign w:val="bottom"/>
                  <w:hideMark/>
                </w:tcPr>
                <w:p w14:paraId="351909D9" w14:textId="77777777" w:rsidR="006C6A00" w:rsidRPr="006C6A00" w:rsidRDefault="006C6A00" w:rsidP="006C6A00">
                  <w:pPr>
                    <w:framePr w:hSpace="180" w:wrap="around" w:vAnchor="text" w:hAnchor="margin" w:xAlign="center" w:y="192"/>
                    <w:jc w:val="left"/>
                    <w:rPr>
                      <w:rFonts w:cs="Arial"/>
                      <w:b/>
                      <w:bCs/>
                      <w:color w:val="000000"/>
                      <w:szCs w:val="20"/>
                      <w:lang w:val="en-GB" w:eastAsia="en-GB"/>
                    </w:rPr>
                  </w:pPr>
                  <w:r w:rsidRPr="006C6A00">
                    <w:rPr>
                      <w:rFonts w:cs="Arial"/>
                      <w:b/>
                      <w:bCs/>
                      <w:color w:val="000000"/>
                      <w:szCs w:val="20"/>
                      <w:lang w:val="en-GB" w:eastAsia="en-GB"/>
                    </w:rPr>
                    <w:t>Technical Skills</w:t>
                  </w:r>
                </w:p>
              </w:tc>
            </w:tr>
            <w:tr w:rsidR="006C6A00" w:rsidRPr="006C6A00" w14:paraId="5A17843E" w14:textId="77777777" w:rsidTr="006C6A0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A3BEB26" w14:textId="77777777" w:rsidR="006C6A00" w:rsidRPr="006C6A00" w:rsidRDefault="006C6A00" w:rsidP="006C6A00">
                  <w:pPr>
                    <w:framePr w:hSpace="180" w:wrap="around" w:vAnchor="text" w:hAnchor="margin" w:xAlign="center" w:y="192"/>
                    <w:jc w:val="left"/>
                    <w:rPr>
                      <w:rFonts w:cs="Arial"/>
                      <w:color w:val="000000"/>
                      <w:szCs w:val="20"/>
                      <w:lang w:val="en-GB" w:eastAsia="en-GB"/>
                    </w:rPr>
                  </w:pPr>
                  <w:r w:rsidRPr="006C6A00">
                    <w:rPr>
                      <w:rFonts w:cs="Arial"/>
                      <w:color w:val="000000"/>
                      <w:szCs w:val="20"/>
                      <w:lang w:val="en-GB" w:eastAsia="en-GB"/>
                    </w:rPr>
                    <w:t> </w:t>
                  </w:r>
                </w:p>
              </w:tc>
              <w:tc>
                <w:tcPr>
                  <w:tcW w:w="4840" w:type="dxa"/>
                  <w:tcBorders>
                    <w:top w:val="nil"/>
                    <w:left w:val="nil"/>
                    <w:bottom w:val="single" w:sz="4" w:space="0" w:color="auto"/>
                    <w:right w:val="single" w:sz="4" w:space="0" w:color="auto"/>
                  </w:tcBorders>
                  <w:shd w:val="clear" w:color="auto" w:fill="auto"/>
                  <w:noWrap/>
                  <w:vAlign w:val="bottom"/>
                  <w:hideMark/>
                </w:tcPr>
                <w:p w14:paraId="07B8DD89" w14:textId="77777777" w:rsidR="006C6A00" w:rsidRPr="006C6A00" w:rsidRDefault="006C6A00" w:rsidP="006C6A00">
                  <w:pPr>
                    <w:framePr w:hSpace="180" w:wrap="around" w:vAnchor="text" w:hAnchor="margin" w:xAlign="center" w:y="192"/>
                    <w:jc w:val="left"/>
                    <w:rPr>
                      <w:rFonts w:cs="Arial"/>
                      <w:color w:val="000000"/>
                      <w:szCs w:val="20"/>
                      <w:lang w:val="en-GB" w:eastAsia="en-GB"/>
                    </w:rPr>
                  </w:pPr>
                  <w:r w:rsidRPr="006C6A00">
                    <w:rPr>
                      <w:rFonts w:cs="Arial"/>
                      <w:color w:val="000000"/>
                      <w:szCs w:val="20"/>
                      <w:lang w:val="en-GB" w:eastAsia="en-GB"/>
                    </w:rPr>
                    <w:t> </w:t>
                  </w:r>
                </w:p>
              </w:tc>
            </w:tr>
            <w:tr w:rsidR="006C6A00" w:rsidRPr="006C6A00" w14:paraId="6BE108D4" w14:textId="77777777" w:rsidTr="006C6A0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339368F" w14:textId="77777777" w:rsidR="006C6A00" w:rsidRPr="006C6A00" w:rsidRDefault="006C6A00" w:rsidP="006C6A00">
                  <w:pPr>
                    <w:framePr w:hSpace="180" w:wrap="around" w:vAnchor="text" w:hAnchor="margin" w:xAlign="center" w:y="192"/>
                    <w:jc w:val="left"/>
                    <w:rPr>
                      <w:rFonts w:cs="Arial"/>
                      <w:color w:val="000000"/>
                      <w:szCs w:val="20"/>
                      <w:lang w:val="en-GB" w:eastAsia="en-GB"/>
                    </w:rPr>
                  </w:pPr>
                  <w:r w:rsidRPr="006C6A00">
                    <w:rPr>
                      <w:rFonts w:cs="Arial"/>
                      <w:color w:val="000000"/>
                      <w:szCs w:val="20"/>
                      <w:lang w:val="en-GB" w:eastAsia="en-GB"/>
                    </w:rPr>
                    <w:t>Collaborates</w:t>
                  </w:r>
                </w:p>
              </w:tc>
              <w:tc>
                <w:tcPr>
                  <w:tcW w:w="4840" w:type="dxa"/>
                  <w:tcBorders>
                    <w:top w:val="nil"/>
                    <w:left w:val="nil"/>
                    <w:bottom w:val="single" w:sz="4" w:space="0" w:color="auto"/>
                    <w:right w:val="single" w:sz="4" w:space="0" w:color="auto"/>
                  </w:tcBorders>
                  <w:shd w:val="clear" w:color="auto" w:fill="auto"/>
                  <w:noWrap/>
                  <w:vAlign w:val="bottom"/>
                  <w:hideMark/>
                </w:tcPr>
                <w:p w14:paraId="54EEE556" w14:textId="77777777" w:rsidR="006C6A00" w:rsidRPr="006C6A00" w:rsidRDefault="006C6A00" w:rsidP="006C6A00">
                  <w:pPr>
                    <w:framePr w:hSpace="180" w:wrap="around" w:vAnchor="text" w:hAnchor="margin" w:xAlign="center" w:y="192"/>
                    <w:jc w:val="left"/>
                    <w:rPr>
                      <w:rFonts w:cs="Arial"/>
                      <w:color w:val="000000"/>
                      <w:szCs w:val="20"/>
                      <w:lang w:val="en-GB" w:eastAsia="en-GB"/>
                    </w:rPr>
                  </w:pPr>
                  <w:r w:rsidRPr="006C6A00">
                    <w:rPr>
                      <w:rFonts w:cs="Arial"/>
                      <w:color w:val="000000"/>
                      <w:szCs w:val="20"/>
                      <w:lang w:val="en-GB" w:eastAsia="en-GB"/>
                    </w:rPr>
                    <w:t>Process Management</w:t>
                  </w:r>
                </w:p>
              </w:tc>
            </w:tr>
            <w:tr w:rsidR="006C6A00" w:rsidRPr="006C6A00" w14:paraId="7C500244" w14:textId="77777777" w:rsidTr="006C6A0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31C9F22" w14:textId="77777777" w:rsidR="006C6A00" w:rsidRPr="006C6A00" w:rsidRDefault="006C6A00" w:rsidP="006C6A00">
                  <w:pPr>
                    <w:framePr w:hSpace="180" w:wrap="around" w:vAnchor="text" w:hAnchor="margin" w:xAlign="center" w:y="192"/>
                    <w:jc w:val="left"/>
                    <w:rPr>
                      <w:rFonts w:cs="Arial"/>
                      <w:color w:val="000000"/>
                      <w:szCs w:val="20"/>
                      <w:lang w:val="en-GB" w:eastAsia="en-GB"/>
                    </w:rPr>
                  </w:pPr>
                  <w:r w:rsidRPr="006C6A00">
                    <w:rPr>
                      <w:rFonts w:cs="Arial"/>
                      <w:color w:val="000000"/>
                      <w:szCs w:val="20"/>
                      <w:lang w:val="en-GB" w:eastAsia="en-GB"/>
                    </w:rPr>
                    <w:t>Communicates Effectively</w:t>
                  </w:r>
                </w:p>
              </w:tc>
              <w:tc>
                <w:tcPr>
                  <w:tcW w:w="4840" w:type="dxa"/>
                  <w:tcBorders>
                    <w:top w:val="nil"/>
                    <w:left w:val="nil"/>
                    <w:bottom w:val="single" w:sz="4" w:space="0" w:color="auto"/>
                    <w:right w:val="single" w:sz="4" w:space="0" w:color="auto"/>
                  </w:tcBorders>
                  <w:shd w:val="clear" w:color="auto" w:fill="auto"/>
                  <w:noWrap/>
                  <w:vAlign w:val="bottom"/>
                  <w:hideMark/>
                </w:tcPr>
                <w:p w14:paraId="6C11A767" w14:textId="77777777" w:rsidR="006C6A00" w:rsidRPr="006C6A00" w:rsidRDefault="006C6A00" w:rsidP="006C6A00">
                  <w:pPr>
                    <w:framePr w:hSpace="180" w:wrap="around" w:vAnchor="text" w:hAnchor="margin" w:xAlign="center" w:y="192"/>
                    <w:jc w:val="left"/>
                    <w:rPr>
                      <w:rFonts w:cs="Arial"/>
                      <w:color w:val="000000"/>
                      <w:szCs w:val="20"/>
                      <w:lang w:val="en-GB" w:eastAsia="en-GB"/>
                    </w:rPr>
                  </w:pPr>
                  <w:r w:rsidRPr="006C6A00">
                    <w:rPr>
                      <w:rFonts w:cs="Arial"/>
                      <w:color w:val="000000"/>
                      <w:szCs w:val="20"/>
                      <w:lang w:val="en-GB" w:eastAsia="en-GB"/>
                    </w:rPr>
                    <w:t>Decision Support and Management Information</w:t>
                  </w:r>
                </w:p>
              </w:tc>
            </w:tr>
            <w:tr w:rsidR="006C6A00" w:rsidRPr="006C6A00" w14:paraId="6A44DA75" w14:textId="77777777" w:rsidTr="006C6A0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473E19E" w14:textId="77777777" w:rsidR="006C6A00" w:rsidRPr="006C6A00" w:rsidRDefault="006C6A00" w:rsidP="006C6A00">
                  <w:pPr>
                    <w:framePr w:hSpace="180" w:wrap="around" w:vAnchor="text" w:hAnchor="margin" w:xAlign="center" w:y="192"/>
                    <w:jc w:val="left"/>
                    <w:rPr>
                      <w:rFonts w:cs="Arial"/>
                      <w:color w:val="000000"/>
                      <w:szCs w:val="20"/>
                      <w:lang w:val="en-GB" w:eastAsia="en-GB"/>
                    </w:rPr>
                  </w:pPr>
                  <w:r w:rsidRPr="006C6A00">
                    <w:rPr>
                      <w:rFonts w:cs="Arial"/>
                      <w:color w:val="000000"/>
                      <w:szCs w:val="20"/>
                      <w:lang w:val="en-GB" w:eastAsia="en-GB"/>
                    </w:rPr>
                    <w:t>Financial Rigour</w:t>
                  </w:r>
                </w:p>
              </w:tc>
              <w:tc>
                <w:tcPr>
                  <w:tcW w:w="4840" w:type="dxa"/>
                  <w:tcBorders>
                    <w:top w:val="nil"/>
                    <w:left w:val="nil"/>
                    <w:bottom w:val="single" w:sz="4" w:space="0" w:color="auto"/>
                    <w:right w:val="single" w:sz="4" w:space="0" w:color="auto"/>
                  </w:tcBorders>
                  <w:shd w:val="clear" w:color="auto" w:fill="auto"/>
                  <w:noWrap/>
                  <w:vAlign w:val="bottom"/>
                  <w:hideMark/>
                </w:tcPr>
                <w:p w14:paraId="0CA32811" w14:textId="77777777" w:rsidR="006C6A00" w:rsidRPr="006C6A00" w:rsidRDefault="006C6A00" w:rsidP="006C6A00">
                  <w:pPr>
                    <w:framePr w:hSpace="180" w:wrap="around" w:vAnchor="text" w:hAnchor="margin" w:xAlign="center" w:y="192"/>
                    <w:jc w:val="left"/>
                    <w:rPr>
                      <w:rFonts w:cs="Arial"/>
                      <w:color w:val="000000"/>
                      <w:szCs w:val="20"/>
                      <w:lang w:val="en-GB" w:eastAsia="en-GB"/>
                    </w:rPr>
                  </w:pPr>
                  <w:r w:rsidRPr="006C6A00">
                    <w:rPr>
                      <w:rFonts w:cs="Arial"/>
                      <w:color w:val="000000"/>
                      <w:szCs w:val="20"/>
                      <w:lang w:val="en-GB" w:eastAsia="en-GB"/>
                    </w:rPr>
                    <w:t> </w:t>
                  </w:r>
                </w:p>
              </w:tc>
            </w:tr>
            <w:tr w:rsidR="006C6A00" w:rsidRPr="006C6A00" w14:paraId="43F73CC2" w14:textId="77777777" w:rsidTr="006C6A0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E7DA2E0" w14:textId="77777777" w:rsidR="006C6A00" w:rsidRPr="006C6A00" w:rsidRDefault="006C6A00" w:rsidP="006C6A00">
                  <w:pPr>
                    <w:framePr w:hSpace="180" w:wrap="around" w:vAnchor="text" w:hAnchor="margin" w:xAlign="center" w:y="192"/>
                    <w:jc w:val="left"/>
                    <w:rPr>
                      <w:rFonts w:cs="Arial"/>
                      <w:color w:val="000000"/>
                      <w:szCs w:val="20"/>
                      <w:lang w:val="en-GB" w:eastAsia="en-GB"/>
                    </w:rPr>
                  </w:pPr>
                  <w:r w:rsidRPr="006C6A00">
                    <w:rPr>
                      <w:rFonts w:cs="Arial"/>
                      <w:color w:val="000000"/>
                      <w:szCs w:val="20"/>
                      <w:lang w:val="en-GB" w:eastAsia="en-GB"/>
                    </w:rPr>
                    <w:t>Service Excellence</w:t>
                  </w:r>
                </w:p>
              </w:tc>
              <w:tc>
                <w:tcPr>
                  <w:tcW w:w="4840" w:type="dxa"/>
                  <w:tcBorders>
                    <w:top w:val="nil"/>
                    <w:left w:val="nil"/>
                    <w:bottom w:val="single" w:sz="4" w:space="0" w:color="auto"/>
                    <w:right w:val="single" w:sz="4" w:space="0" w:color="auto"/>
                  </w:tcBorders>
                  <w:shd w:val="clear" w:color="auto" w:fill="auto"/>
                  <w:noWrap/>
                  <w:vAlign w:val="bottom"/>
                  <w:hideMark/>
                </w:tcPr>
                <w:p w14:paraId="64DE6C8D" w14:textId="77777777" w:rsidR="006C6A00" w:rsidRPr="006C6A00" w:rsidRDefault="006C6A00" w:rsidP="006C6A00">
                  <w:pPr>
                    <w:framePr w:hSpace="180" w:wrap="around" w:vAnchor="text" w:hAnchor="margin" w:xAlign="center" w:y="192"/>
                    <w:jc w:val="left"/>
                    <w:rPr>
                      <w:rFonts w:cs="Arial"/>
                      <w:color w:val="000000"/>
                      <w:szCs w:val="20"/>
                      <w:lang w:val="en-GB" w:eastAsia="en-GB"/>
                    </w:rPr>
                  </w:pPr>
                  <w:r w:rsidRPr="006C6A00">
                    <w:rPr>
                      <w:rFonts w:cs="Arial"/>
                      <w:color w:val="000000"/>
                      <w:szCs w:val="20"/>
                      <w:lang w:val="en-GB" w:eastAsia="en-GB"/>
                    </w:rPr>
                    <w:t> </w:t>
                  </w:r>
                </w:p>
              </w:tc>
            </w:tr>
            <w:tr w:rsidR="006C6A00" w:rsidRPr="006C6A00" w14:paraId="69DD9E65" w14:textId="77777777" w:rsidTr="006C6A00">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EE2A8A7" w14:textId="77777777" w:rsidR="006C6A00" w:rsidRPr="006C6A00" w:rsidRDefault="006C6A00" w:rsidP="006C6A00">
                  <w:pPr>
                    <w:framePr w:hSpace="180" w:wrap="around" w:vAnchor="text" w:hAnchor="margin" w:xAlign="center" w:y="192"/>
                    <w:jc w:val="left"/>
                    <w:rPr>
                      <w:rFonts w:cs="Arial"/>
                      <w:color w:val="000000"/>
                      <w:szCs w:val="20"/>
                      <w:lang w:val="en-GB" w:eastAsia="en-GB"/>
                    </w:rPr>
                  </w:pPr>
                  <w:r w:rsidRPr="006C6A00">
                    <w:rPr>
                      <w:rFonts w:cs="Arial"/>
                      <w:color w:val="000000"/>
                      <w:szCs w:val="20"/>
                      <w:lang w:val="en-GB" w:eastAsia="en-GB"/>
                    </w:rPr>
                    <w:t>Digital Readiness</w:t>
                  </w:r>
                </w:p>
              </w:tc>
              <w:tc>
                <w:tcPr>
                  <w:tcW w:w="4840" w:type="dxa"/>
                  <w:tcBorders>
                    <w:top w:val="nil"/>
                    <w:left w:val="nil"/>
                    <w:bottom w:val="single" w:sz="4" w:space="0" w:color="auto"/>
                    <w:right w:val="single" w:sz="4" w:space="0" w:color="auto"/>
                  </w:tcBorders>
                  <w:shd w:val="clear" w:color="auto" w:fill="auto"/>
                  <w:noWrap/>
                  <w:vAlign w:val="bottom"/>
                  <w:hideMark/>
                </w:tcPr>
                <w:p w14:paraId="586D0820" w14:textId="77777777" w:rsidR="006C6A00" w:rsidRPr="006C6A00" w:rsidRDefault="006C6A00" w:rsidP="006C6A00">
                  <w:pPr>
                    <w:framePr w:hSpace="180" w:wrap="around" w:vAnchor="text" w:hAnchor="margin" w:xAlign="center" w:y="192"/>
                    <w:jc w:val="left"/>
                    <w:rPr>
                      <w:rFonts w:cs="Arial"/>
                      <w:color w:val="000000"/>
                      <w:szCs w:val="20"/>
                      <w:lang w:val="en-GB" w:eastAsia="en-GB"/>
                    </w:rPr>
                  </w:pPr>
                  <w:r w:rsidRPr="006C6A00">
                    <w:rPr>
                      <w:rFonts w:cs="Arial"/>
                      <w:color w:val="000000"/>
                      <w:szCs w:val="20"/>
                      <w:lang w:val="en-GB" w:eastAsia="en-GB"/>
                    </w:rPr>
                    <w:t> </w:t>
                  </w:r>
                </w:p>
              </w:tc>
            </w:tr>
          </w:tbl>
          <w:p w14:paraId="492D5E42" w14:textId="6FCB77D5" w:rsidR="006C6A00" w:rsidRPr="006C6A00" w:rsidRDefault="006C6A00" w:rsidP="00762E72">
            <w:pPr>
              <w:spacing w:before="40"/>
              <w:jc w:val="left"/>
              <w:rPr>
                <w:rFonts w:cs="Arial"/>
                <w:color w:val="000000" w:themeColor="text1"/>
                <w:szCs w:val="20"/>
              </w:rPr>
            </w:pPr>
          </w:p>
        </w:tc>
      </w:tr>
    </w:tbl>
    <w:p w14:paraId="69FFBDE3"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C3683B1"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248CB4"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8DBFD3D" w14:textId="77777777" w:rsidTr="001055BD">
        <w:trPr>
          <w:trHeight w:val="620"/>
        </w:trPr>
        <w:tc>
          <w:tcPr>
            <w:tcW w:w="10456" w:type="dxa"/>
            <w:tcBorders>
              <w:top w:val="nil"/>
              <w:left w:val="single" w:sz="2" w:space="0" w:color="auto"/>
              <w:bottom w:val="single" w:sz="4" w:space="0" w:color="auto"/>
              <w:right w:val="single" w:sz="4" w:space="0" w:color="auto"/>
            </w:tcBorders>
          </w:tcPr>
          <w:p w14:paraId="5267273E" w14:textId="77777777" w:rsidR="00E57078" w:rsidRDefault="00E57078" w:rsidP="001055BD">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9B9D2C9" w14:textId="77777777" w:rsidTr="00E57078">
              <w:tc>
                <w:tcPr>
                  <w:tcW w:w="2122" w:type="dxa"/>
                </w:tcPr>
                <w:p w14:paraId="5A595ECC" w14:textId="77777777" w:rsidR="00E57078" w:rsidRDefault="00E57078" w:rsidP="006C6A0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19699D1" w14:textId="5D8B1E86" w:rsidR="00E57078" w:rsidRDefault="00604FE8" w:rsidP="006C6A0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r w:rsidR="000A395D">
                    <w:rPr>
                      <w:rFonts w:cs="Arial"/>
                      <w:color w:val="000000" w:themeColor="text1"/>
                      <w:szCs w:val="20"/>
                      <w:lang w:val="en-GB"/>
                    </w:rPr>
                    <w:t>1.</w:t>
                  </w:r>
                  <w:r w:rsidR="006A6D6A">
                    <w:rPr>
                      <w:rFonts w:cs="Arial"/>
                      <w:color w:val="000000" w:themeColor="text1"/>
                      <w:szCs w:val="20"/>
                      <w:lang w:val="en-GB"/>
                    </w:rPr>
                    <w:t>1</w:t>
                  </w:r>
                </w:p>
              </w:tc>
              <w:tc>
                <w:tcPr>
                  <w:tcW w:w="2557" w:type="dxa"/>
                </w:tcPr>
                <w:p w14:paraId="7997BB5E" w14:textId="16818B5F" w:rsidR="00E57078" w:rsidRDefault="00E57078" w:rsidP="006C6A0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D47F93">
                    <w:rPr>
                      <w:rFonts w:cs="Arial"/>
                      <w:color w:val="000000" w:themeColor="text1"/>
                      <w:szCs w:val="20"/>
                      <w:lang w:val="en-GB"/>
                    </w:rPr>
                    <w:t xml:space="preserve"> </w:t>
                  </w:r>
                  <w:r w:rsidR="00B74869">
                    <w:rPr>
                      <w:rFonts w:cs="Arial"/>
                      <w:color w:val="000000" w:themeColor="text1"/>
                      <w:szCs w:val="20"/>
                      <w:lang w:val="en-GB"/>
                    </w:rPr>
                    <w:t>January</w:t>
                  </w:r>
                  <w:r w:rsidR="00D47F93">
                    <w:rPr>
                      <w:rFonts w:cs="Arial"/>
                      <w:color w:val="000000" w:themeColor="text1"/>
                      <w:szCs w:val="20"/>
                      <w:lang w:val="en-GB"/>
                    </w:rPr>
                    <w:t xml:space="preserve"> </w:t>
                  </w:r>
                  <w:r w:rsidR="00A532F3">
                    <w:rPr>
                      <w:rFonts w:cs="Arial"/>
                      <w:color w:val="000000" w:themeColor="text1"/>
                      <w:szCs w:val="20"/>
                      <w:lang w:val="en-GB"/>
                    </w:rPr>
                    <w:t>202</w:t>
                  </w:r>
                  <w:r w:rsidR="00B74869">
                    <w:rPr>
                      <w:rFonts w:cs="Arial"/>
                      <w:color w:val="000000" w:themeColor="text1"/>
                      <w:szCs w:val="20"/>
                      <w:lang w:val="en-GB"/>
                    </w:rPr>
                    <w:t>6</w:t>
                  </w:r>
                </w:p>
              </w:tc>
              <w:tc>
                <w:tcPr>
                  <w:tcW w:w="2557" w:type="dxa"/>
                </w:tcPr>
                <w:p w14:paraId="4CFBFA30" w14:textId="77777777" w:rsidR="00E57078" w:rsidRDefault="00E57078" w:rsidP="006C6A00">
                  <w:pPr>
                    <w:framePr w:hSpace="180" w:wrap="around" w:vAnchor="text" w:hAnchor="margin" w:xAlign="center" w:y="192"/>
                    <w:spacing w:before="40"/>
                    <w:jc w:val="left"/>
                    <w:rPr>
                      <w:rFonts w:cs="Arial"/>
                      <w:color w:val="000000" w:themeColor="text1"/>
                      <w:szCs w:val="20"/>
                      <w:lang w:val="en-GB"/>
                    </w:rPr>
                  </w:pPr>
                </w:p>
              </w:tc>
            </w:tr>
            <w:tr w:rsidR="00E57078" w14:paraId="537CE957" w14:textId="77777777" w:rsidTr="00E57078">
              <w:tc>
                <w:tcPr>
                  <w:tcW w:w="2122" w:type="dxa"/>
                </w:tcPr>
                <w:p w14:paraId="68D85091" w14:textId="77777777" w:rsidR="00E57078" w:rsidRDefault="00E57078" w:rsidP="006C6A0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D97CC14" w14:textId="13C4A1D2" w:rsidR="00E57078" w:rsidRDefault="00E57078" w:rsidP="006C6A00">
                  <w:pPr>
                    <w:framePr w:hSpace="180" w:wrap="around" w:vAnchor="text" w:hAnchor="margin" w:xAlign="center" w:y="192"/>
                    <w:spacing w:before="40"/>
                    <w:jc w:val="left"/>
                    <w:rPr>
                      <w:rFonts w:cs="Arial"/>
                      <w:color w:val="000000" w:themeColor="text1"/>
                      <w:szCs w:val="20"/>
                      <w:lang w:val="en-GB"/>
                    </w:rPr>
                  </w:pPr>
                </w:p>
              </w:tc>
            </w:tr>
          </w:tbl>
          <w:p w14:paraId="7A1092C8" w14:textId="77777777" w:rsidR="00E57078" w:rsidRPr="00EA3990" w:rsidRDefault="00E57078" w:rsidP="001055BD">
            <w:pPr>
              <w:spacing w:before="40"/>
              <w:ind w:left="720"/>
              <w:jc w:val="left"/>
              <w:rPr>
                <w:rFonts w:cs="Arial"/>
                <w:color w:val="000000" w:themeColor="text1"/>
                <w:szCs w:val="20"/>
                <w:lang w:val="en-GB"/>
              </w:rPr>
            </w:pPr>
          </w:p>
        </w:tc>
      </w:tr>
    </w:tbl>
    <w:p w14:paraId="5A8EED4B"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9pt;height:6.9pt" o:bullet="t">
        <v:imagedata r:id="rId1" o:title="carre-rouge"/>
      </v:shape>
    </w:pict>
  </w:numPicBullet>
  <w:abstractNum w:abstractNumId="0" w15:restartNumberingAfterBreak="0">
    <w:nsid w:val="02657C9E"/>
    <w:multiLevelType w:val="hybridMultilevel"/>
    <w:tmpl w:val="0FB61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D96681"/>
    <w:multiLevelType w:val="hybridMultilevel"/>
    <w:tmpl w:val="8924D140"/>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8E31BBC"/>
    <w:multiLevelType w:val="hybridMultilevel"/>
    <w:tmpl w:val="C1183AEE"/>
    <w:lvl w:ilvl="0" w:tplc="EA66EC4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184CEFC"/>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03B29"/>
    <w:multiLevelType w:val="hybridMultilevel"/>
    <w:tmpl w:val="1D42AE50"/>
    <w:lvl w:ilvl="0" w:tplc="CF128BF4">
      <w:start w:val="1"/>
      <w:numFmt w:val="bullet"/>
      <w:pStyle w:val="Bulletpoints"/>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A43FA"/>
    <w:multiLevelType w:val="hybridMultilevel"/>
    <w:tmpl w:val="3EA2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E59F9"/>
    <w:multiLevelType w:val="hybridMultilevel"/>
    <w:tmpl w:val="DC9CD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AC66B6"/>
    <w:multiLevelType w:val="hybridMultilevel"/>
    <w:tmpl w:val="BFEEB892"/>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E8373D"/>
    <w:multiLevelType w:val="hybridMultilevel"/>
    <w:tmpl w:val="DDB62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3D607E"/>
    <w:multiLevelType w:val="hybridMultilevel"/>
    <w:tmpl w:val="2596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15FAE"/>
    <w:multiLevelType w:val="hybridMultilevel"/>
    <w:tmpl w:val="402C3EFC"/>
    <w:lvl w:ilvl="0" w:tplc="AE50A624">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5E14BE"/>
    <w:multiLevelType w:val="hybridMultilevel"/>
    <w:tmpl w:val="C396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D9719DE"/>
    <w:multiLevelType w:val="hybridMultilevel"/>
    <w:tmpl w:val="C916D814"/>
    <w:lvl w:ilvl="0" w:tplc="2F0C45F8">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A17F4"/>
    <w:multiLevelType w:val="hybridMultilevel"/>
    <w:tmpl w:val="07BC2388"/>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4B52E6"/>
    <w:multiLevelType w:val="hybridMultilevel"/>
    <w:tmpl w:val="4A04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01255D"/>
    <w:multiLevelType w:val="hybridMultilevel"/>
    <w:tmpl w:val="87A695D4"/>
    <w:lvl w:ilvl="0" w:tplc="AB9E50B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6" w15:restartNumberingAfterBreak="0">
    <w:nsid w:val="6BF901B4"/>
    <w:multiLevelType w:val="hybridMultilevel"/>
    <w:tmpl w:val="1A62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835151">
    <w:abstractNumId w:val="15"/>
  </w:num>
  <w:num w:numId="2" w16cid:durableId="647587751">
    <w:abstractNumId w:val="22"/>
  </w:num>
  <w:num w:numId="3" w16cid:durableId="603002949">
    <w:abstractNumId w:val="3"/>
  </w:num>
  <w:num w:numId="4" w16cid:durableId="1310817089">
    <w:abstractNumId w:val="18"/>
  </w:num>
  <w:num w:numId="5" w16cid:durableId="1449079024">
    <w:abstractNumId w:val="9"/>
  </w:num>
  <w:num w:numId="6" w16cid:durableId="629092865">
    <w:abstractNumId w:val="5"/>
  </w:num>
  <w:num w:numId="7" w16cid:durableId="1389693760">
    <w:abstractNumId w:val="23"/>
  </w:num>
  <w:num w:numId="8" w16cid:durableId="1703556607">
    <w:abstractNumId w:val="14"/>
  </w:num>
  <w:num w:numId="9" w16cid:durableId="778569478">
    <w:abstractNumId w:val="28"/>
  </w:num>
  <w:num w:numId="10" w16cid:durableId="1730112346">
    <w:abstractNumId w:val="29"/>
  </w:num>
  <w:num w:numId="11" w16cid:durableId="1112746895">
    <w:abstractNumId w:val="17"/>
  </w:num>
  <w:num w:numId="12" w16cid:durableId="2132280597">
    <w:abstractNumId w:val="1"/>
  </w:num>
  <w:num w:numId="13" w16cid:durableId="770779496">
    <w:abstractNumId w:val="24"/>
  </w:num>
  <w:num w:numId="14" w16cid:durableId="1388609275">
    <w:abstractNumId w:val="8"/>
  </w:num>
  <w:num w:numId="15" w16cid:durableId="88234317">
    <w:abstractNumId w:val="25"/>
  </w:num>
  <w:num w:numId="16" w16cid:durableId="1596747867">
    <w:abstractNumId w:val="27"/>
  </w:num>
  <w:num w:numId="17" w16cid:durableId="483161584">
    <w:abstractNumId w:val="21"/>
  </w:num>
  <w:num w:numId="18" w16cid:durableId="2101412100">
    <w:abstractNumId w:val="16"/>
  </w:num>
  <w:num w:numId="19" w16cid:durableId="1152024170">
    <w:abstractNumId w:val="12"/>
  </w:num>
  <w:num w:numId="20" w16cid:durableId="1164005210">
    <w:abstractNumId w:val="2"/>
  </w:num>
  <w:num w:numId="21" w16cid:durableId="652223380">
    <w:abstractNumId w:val="1"/>
  </w:num>
  <w:num w:numId="22" w16cid:durableId="1890334403">
    <w:abstractNumId w:val="1"/>
  </w:num>
  <w:num w:numId="23" w16cid:durableId="1962418438">
    <w:abstractNumId w:val="1"/>
  </w:num>
  <w:num w:numId="24" w16cid:durableId="556748612">
    <w:abstractNumId w:val="1"/>
  </w:num>
  <w:num w:numId="25" w16cid:durableId="32777822">
    <w:abstractNumId w:val="4"/>
  </w:num>
  <w:num w:numId="26" w16cid:durableId="360664256">
    <w:abstractNumId w:val="7"/>
  </w:num>
  <w:num w:numId="27" w16cid:durableId="1169636743">
    <w:abstractNumId w:val="6"/>
  </w:num>
  <w:num w:numId="28" w16cid:durableId="2101877065">
    <w:abstractNumId w:val="19"/>
  </w:num>
  <w:num w:numId="29" w16cid:durableId="1457481305">
    <w:abstractNumId w:val="1"/>
  </w:num>
  <w:num w:numId="30" w16cid:durableId="600842616">
    <w:abstractNumId w:val="1"/>
  </w:num>
  <w:num w:numId="31" w16cid:durableId="2077777765">
    <w:abstractNumId w:val="0"/>
  </w:num>
  <w:num w:numId="32" w16cid:durableId="360982121">
    <w:abstractNumId w:val="20"/>
  </w:num>
  <w:num w:numId="33" w16cid:durableId="1955212495">
    <w:abstractNumId w:val="11"/>
  </w:num>
  <w:num w:numId="34" w16cid:durableId="1388529199">
    <w:abstractNumId w:val="10"/>
  </w:num>
  <w:num w:numId="35" w16cid:durableId="1509103908">
    <w:abstractNumId w:val="13"/>
  </w:num>
  <w:num w:numId="36" w16cid:durableId="12239524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7B5"/>
    <w:rsid w:val="00014C61"/>
    <w:rsid w:val="00021F34"/>
    <w:rsid w:val="00022A6A"/>
    <w:rsid w:val="00023BCF"/>
    <w:rsid w:val="00027EAA"/>
    <w:rsid w:val="000304FC"/>
    <w:rsid w:val="000349D4"/>
    <w:rsid w:val="0004186B"/>
    <w:rsid w:val="00042BC0"/>
    <w:rsid w:val="000614D8"/>
    <w:rsid w:val="00061808"/>
    <w:rsid w:val="000618AE"/>
    <w:rsid w:val="00080D45"/>
    <w:rsid w:val="000916BC"/>
    <w:rsid w:val="000A395D"/>
    <w:rsid w:val="000A45CA"/>
    <w:rsid w:val="000B0AF9"/>
    <w:rsid w:val="000B6D38"/>
    <w:rsid w:val="000C6220"/>
    <w:rsid w:val="000D36C2"/>
    <w:rsid w:val="000E3EF7"/>
    <w:rsid w:val="000E5C27"/>
    <w:rsid w:val="000E7258"/>
    <w:rsid w:val="000F3FA0"/>
    <w:rsid w:val="000F6DA5"/>
    <w:rsid w:val="001013B9"/>
    <w:rsid w:val="00104BDE"/>
    <w:rsid w:val="001055BD"/>
    <w:rsid w:val="00111255"/>
    <w:rsid w:val="00117D6E"/>
    <w:rsid w:val="0012488D"/>
    <w:rsid w:val="00135C97"/>
    <w:rsid w:val="00144E5D"/>
    <w:rsid w:val="001534BD"/>
    <w:rsid w:val="001658C1"/>
    <w:rsid w:val="00165E7E"/>
    <w:rsid w:val="00174504"/>
    <w:rsid w:val="00191C57"/>
    <w:rsid w:val="001A106D"/>
    <w:rsid w:val="001A17D4"/>
    <w:rsid w:val="001C66D2"/>
    <w:rsid w:val="001D2E33"/>
    <w:rsid w:val="001E2613"/>
    <w:rsid w:val="001F1F6A"/>
    <w:rsid w:val="001F4431"/>
    <w:rsid w:val="001F508F"/>
    <w:rsid w:val="001F7528"/>
    <w:rsid w:val="0020761B"/>
    <w:rsid w:val="0021031F"/>
    <w:rsid w:val="00214958"/>
    <w:rsid w:val="00214CAD"/>
    <w:rsid w:val="002312EE"/>
    <w:rsid w:val="00235137"/>
    <w:rsid w:val="002472B5"/>
    <w:rsid w:val="0025786E"/>
    <w:rsid w:val="00264D8F"/>
    <w:rsid w:val="00271786"/>
    <w:rsid w:val="00291668"/>
    <w:rsid w:val="00293E5D"/>
    <w:rsid w:val="0029422C"/>
    <w:rsid w:val="002A4C39"/>
    <w:rsid w:val="002A5339"/>
    <w:rsid w:val="002B1DC6"/>
    <w:rsid w:val="002C42E2"/>
    <w:rsid w:val="002D1248"/>
    <w:rsid w:val="002E562B"/>
    <w:rsid w:val="002E794E"/>
    <w:rsid w:val="002F11B6"/>
    <w:rsid w:val="002F1F79"/>
    <w:rsid w:val="002F399E"/>
    <w:rsid w:val="0031074C"/>
    <w:rsid w:val="00313939"/>
    <w:rsid w:val="00314C20"/>
    <w:rsid w:val="003156D8"/>
    <w:rsid w:val="0031636E"/>
    <w:rsid w:val="003166D7"/>
    <w:rsid w:val="003168E1"/>
    <w:rsid w:val="003178AC"/>
    <w:rsid w:val="00344283"/>
    <w:rsid w:val="00345C5D"/>
    <w:rsid w:val="003564D3"/>
    <w:rsid w:val="003614C7"/>
    <w:rsid w:val="00363DF8"/>
    <w:rsid w:val="00366A73"/>
    <w:rsid w:val="0036777E"/>
    <w:rsid w:val="0037676A"/>
    <w:rsid w:val="00376BFC"/>
    <w:rsid w:val="00386085"/>
    <w:rsid w:val="003864E3"/>
    <w:rsid w:val="003C5E2C"/>
    <w:rsid w:val="003D24B8"/>
    <w:rsid w:val="003D58B5"/>
    <w:rsid w:val="003E4597"/>
    <w:rsid w:val="00407A07"/>
    <w:rsid w:val="00410A93"/>
    <w:rsid w:val="004238D8"/>
    <w:rsid w:val="00424476"/>
    <w:rsid w:val="004263D8"/>
    <w:rsid w:val="00430CCB"/>
    <w:rsid w:val="00435E31"/>
    <w:rsid w:val="00443B32"/>
    <w:rsid w:val="00444BBC"/>
    <w:rsid w:val="00445EE0"/>
    <w:rsid w:val="00447533"/>
    <w:rsid w:val="0045301A"/>
    <w:rsid w:val="00474ECC"/>
    <w:rsid w:val="00476FA4"/>
    <w:rsid w:val="00482500"/>
    <w:rsid w:val="004855A7"/>
    <w:rsid w:val="004901EE"/>
    <w:rsid w:val="00490AC5"/>
    <w:rsid w:val="00493DE5"/>
    <w:rsid w:val="004A175B"/>
    <w:rsid w:val="004A57CD"/>
    <w:rsid w:val="004A6F01"/>
    <w:rsid w:val="004B2221"/>
    <w:rsid w:val="004B2CBD"/>
    <w:rsid w:val="004C3F42"/>
    <w:rsid w:val="004D170A"/>
    <w:rsid w:val="004E0877"/>
    <w:rsid w:val="004F7849"/>
    <w:rsid w:val="00500FF3"/>
    <w:rsid w:val="0050100D"/>
    <w:rsid w:val="00517FC6"/>
    <w:rsid w:val="00520545"/>
    <w:rsid w:val="00536206"/>
    <w:rsid w:val="005408F8"/>
    <w:rsid w:val="00545740"/>
    <w:rsid w:val="005626F4"/>
    <w:rsid w:val="00574C12"/>
    <w:rsid w:val="00592C75"/>
    <w:rsid w:val="0059710D"/>
    <w:rsid w:val="005A0853"/>
    <w:rsid w:val="005A1B7B"/>
    <w:rsid w:val="005B31EC"/>
    <w:rsid w:val="005B718F"/>
    <w:rsid w:val="005B766D"/>
    <w:rsid w:val="005C15B8"/>
    <w:rsid w:val="005C2426"/>
    <w:rsid w:val="005C324E"/>
    <w:rsid w:val="005D1E07"/>
    <w:rsid w:val="005E5B63"/>
    <w:rsid w:val="005E6459"/>
    <w:rsid w:val="005F253E"/>
    <w:rsid w:val="005F467D"/>
    <w:rsid w:val="00604FE8"/>
    <w:rsid w:val="00607FB1"/>
    <w:rsid w:val="00613392"/>
    <w:rsid w:val="00613E01"/>
    <w:rsid w:val="00616B0B"/>
    <w:rsid w:val="00616B0C"/>
    <w:rsid w:val="006207E4"/>
    <w:rsid w:val="00624C80"/>
    <w:rsid w:val="00635ED0"/>
    <w:rsid w:val="00646B79"/>
    <w:rsid w:val="00647C02"/>
    <w:rsid w:val="00656519"/>
    <w:rsid w:val="00661937"/>
    <w:rsid w:val="00672BF7"/>
    <w:rsid w:val="00674384"/>
    <w:rsid w:val="00674674"/>
    <w:rsid w:val="006801E7"/>
    <w:rsid w:val="006802C0"/>
    <w:rsid w:val="0068075D"/>
    <w:rsid w:val="00680AB0"/>
    <w:rsid w:val="006A4E2C"/>
    <w:rsid w:val="006A6D6A"/>
    <w:rsid w:val="006B48D3"/>
    <w:rsid w:val="006C6A00"/>
    <w:rsid w:val="006D184A"/>
    <w:rsid w:val="006D3527"/>
    <w:rsid w:val="006D4AD0"/>
    <w:rsid w:val="006F6AF8"/>
    <w:rsid w:val="00702580"/>
    <w:rsid w:val="00703037"/>
    <w:rsid w:val="00711D5E"/>
    <w:rsid w:val="007124DD"/>
    <w:rsid w:val="00723BA2"/>
    <w:rsid w:val="007454C4"/>
    <w:rsid w:val="00745A24"/>
    <w:rsid w:val="00754AF2"/>
    <w:rsid w:val="007578FB"/>
    <w:rsid w:val="00761479"/>
    <w:rsid w:val="00762E72"/>
    <w:rsid w:val="007808BA"/>
    <w:rsid w:val="007920CA"/>
    <w:rsid w:val="007A28B5"/>
    <w:rsid w:val="007A5492"/>
    <w:rsid w:val="007A782A"/>
    <w:rsid w:val="007B0952"/>
    <w:rsid w:val="007B4AE4"/>
    <w:rsid w:val="007B4EEC"/>
    <w:rsid w:val="007B67E8"/>
    <w:rsid w:val="007C6B9E"/>
    <w:rsid w:val="007C74BA"/>
    <w:rsid w:val="007D01D1"/>
    <w:rsid w:val="007E4CA9"/>
    <w:rsid w:val="007E5F89"/>
    <w:rsid w:val="007E6763"/>
    <w:rsid w:val="007F0103"/>
    <w:rsid w:val="007F602D"/>
    <w:rsid w:val="00800830"/>
    <w:rsid w:val="008024D4"/>
    <w:rsid w:val="008247BA"/>
    <w:rsid w:val="008407CA"/>
    <w:rsid w:val="008521EF"/>
    <w:rsid w:val="00861149"/>
    <w:rsid w:val="00870FD7"/>
    <w:rsid w:val="00874ACA"/>
    <w:rsid w:val="008764B4"/>
    <w:rsid w:val="008852C8"/>
    <w:rsid w:val="00885AB9"/>
    <w:rsid w:val="00886902"/>
    <w:rsid w:val="008A4283"/>
    <w:rsid w:val="008A5FDD"/>
    <w:rsid w:val="008A723C"/>
    <w:rsid w:val="008B3214"/>
    <w:rsid w:val="008B64DE"/>
    <w:rsid w:val="008B7B7D"/>
    <w:rsid w:val="008D0353"/>
    <w:rsid w:val="008D1A2B"/>
    <w:rsid w:val="008E72B7"/>
    <w:rsid w:val="008F2714"/>
    <w:rsid w:val="008F2C02"/>
    <w:rsid w:val="008F3418"/>
    <w:rsid w:val="008F7592"/>
    <w:rsid w:val="00904473"/>
    <w:rsid w:val="00921477"/>
    <w:rsid w:val="00934A3B"/>
    <w:rsid w:val="009431B3"/>
    <w:rsid w:val="00947AC9"/>
    <w:rsid w:val="009576BF"/>
    <w:rsid w:val="00961483"/>
    <w:rsid w:val="009669A7"/>
    <w:rsid w:val="00967CE4"/>
    <w:rsid w:val="00967FF1"/>
    <w:rsid w:val="009828A7"/>
    <w:rsid w:val="0098759D"/>
    <w:rsid w:val="00996F34"/>
    <w:rsid w:val="00997B64"/>
    <w:rsid w:val="009B5211"/>
    <w:rsid w:val="009D3770"/>
    <w:rsid w:val="009D3E36"/>
    <w:rsid w:val="009F1A51"/>
    <w:rsid w:val="009F1C2F"/>
    <w:rsid w:val="009F44CA"/>
    <w:rsid w:val="00A06638"/>
    <w:rsid w:val="00A1669C"/>
    <w:rsid w:val="00A20B20"/>
    <w:rsid w:val="00A326FF"/>
    <w:rsid w:val="00A36A4B"/>
    <w:rsid w:val="00A37146"/>
    <w:rsid w:val="00A532F3"/>
    <w:rsid w:val="00A84EDC"/>
    <w:rsid w:val="00AA72AE"/>
    <w:rsid w:val="00AB00D1"/>
    <w:rsid w:val="00AB0EB9"/>
    <w:rsid w:val="00AC71FE"/>
    <w:rsid w:val="00AD1DEC"/>
    <w:rsid w:val="00AD31B3"/>
    <w:rsid w:val="00AD4B80"/>
    <w:rsid w:val="00AE0F2C"/>
    <w:rsid w:val="00AE1DF7"/>
    <w:rsid w:val="00B054C5"/>
    <w:rsid w:val="00B139F9"/>
    <w:rsid w:val="00B17585"/>
    <w:rsid w:val="00B26031"/>
    <w:rsid w:val="00B356D0"/>
    <w:rsid w:val="00B35815"/>
    <w:rsid w:val="00B37AD5"/>
    <w:rsid w:val="00B416AA"/>
    <w:rsid w:val="00B41D2C"/>
    <w:rsid w:val="00B4563C"/>
    <w:rsid w:val="00B675A2"/>
    <w:rsid w:val="00B70457"/>
    <w:rsid w:val="00B71FA6"/>
    <w:rsid w:val="00B74869"/>
    <w:rsid w:val="00BA16D0"/>
    <w:rsid w:val="00BB62DC"/>
    <w:rsid w:val="00BD1240"/>
    <w:rsid w:val="00BE5633"/>
    <w:rsid w:val="00BF4D80"/>
    <w:rsid w:val="00C130E2"/>
    <w:rsid w:val="00C15178"/>
    <w:rsid w:val="00C22530"/>
    <w:rsid w:val="00C26B36"/>
    <w:rsid w:val="00C30B7C"/>
    <w:rsid w:val="00C33740"/>
    <w:rsid w:val="00C4376A"/>
    <w:rsid w:val="00C4467B"/>
    <w:rsid w:val="00C4695A"/>
    <w:rsid w:val="00C47B83"/>
    <w:rsid w:val="00C51B4D"/>
    <w:rsid w:val="00C56807"/>
    <w:rsid w:val="00C61430"/>
    <w:rsid w:val="00CA6397"/>
    <w:rsid w:val="00CB1133"/>
    <w:rsid w:val="00CB528B"/>
    <w:rsid w:val="00CC0297"/>
    <w:rsid w:val="00CC2929"/>
    <w:rsid w:val="00CD300F"/>
    <w:rsid w:val="00CE08D8"/>
    <w:rsid w:val="00CE2B2B"/>
    <w:rsid w:val="00D055B8"/>
    <w:rsid w:val="00D169FB"/>
    <w:rsid w:val="00D214E2"/>
    <w:rsid w:val="00D24FD7"/>
    <w:rsid w:val="00D31501"/>
    <w:rsid w:val="00D3315F"/>
    <w:rsid w:val="00D47F93"/>
    <w:rsid w:val="00D51FD4"/>
    <w:rsid w:val="00D57589"/>
    <w:rsid w:val="00D60EA4"/>
    <w:rsid w:val="00D61397"/>
    <w:rsid w:val="00D65B9D"/>
    <w:rsid w:val="00D70FEC"/>
    <w:rsid w:val="00D71C7A"/>
    <w:rsid w:val="00D75F83"/>
    <w:rsid w:val="00D828FE"/>
    <w:rsid w:val="00D84A7C"/>
    <w:rsid w:val="00D949FB"/>
    <w:rsid w:val="00D96D23"/>
    <w:rsid w:val="00DA7588"/>
    <w:rsid w:val="00DB145E"/>
    <w:rsid w:val="00DC2DD0"/>
    <w:rsid w:val="00DC5373"/>
    <w:rsid w:val="00DD0E59"/>
    <w:rsid w:val="00DE0D85"/>
    <w:rsid w:val="00DE2730"/>
    <w:rsid w:val="00DE5E49"/>
    <w:rsid w:val="00DF14CD"/>
    <w:rsid w:val="00E05299"/>
    <w:rsid w:val="00E13821"/>
    <w:rsid w:val="00E31AA0"/>
    <w:rsid w:val="00E33C91"/>
    <w:rsid w:val="00E341F5"/>
    <w:rsid w:val="00E36097"/>
    <w:rsid w:val="00E36B15"/>
    <w:rsid w:val="00E47E11"/>
    <w:rsid w:val="00E52DE9"/>
    <w:rsid w:val="00E54156"/>
    <w:rsid w:val="00E567CC"/>
    <w:rsid w:val="00E57078"/>
    <w:rsid w:val="00E66A1E"/>
    <w:rsid w:val="00E70392"/>
    <w:rsid w:val="00E77205"/>
    <w:rsid w:val="00E815ED"/>
    <w:rsid w:val="00E86121"/>
    <w:rsid w:val="00E87431"/>
    <w:rsid w:val="00E93691"/>
    <w:rsid w:val="00EA0405"/>
    <w:rsid w:val="00EA3266"/>
    <w:rsid w:val="00EA3990"/>
    <w:rsid w:val="00EA4C16"/>
    <w:rsid w:val="00EA5822"/>
    <w:rsid w:val="00EB74EA"/>
    <w:rsid w:val="00ED1366"/>
    <w:rsid w:val="00EF0D3C"/>
    <w:rsid w:val="00EF6DB6"/>
    <w:rsid w:val="00EF6ED7"/>
    <w:rsid w:val="00EF7E1D"/>
    <w:rsid w:val="00F245CA"/>
    <w:rsid w:val="00F479E6"/>
    <w:rsid w:val="00F52260"/>
    <w:rsid w:val="00F66548"/>
    <w:rsid w:val="00F66D19"/>
    <w:rsid w:val="00F67B73"/>
    <w:rsid w:val="00F7301A"/>
    <w:rsid w:val="00F7666C"/>
    <w:rsid w:val="00F8401C"/>
    <w:rsid w:val="00F878BA"/>
    <w:rsid w:val="00FA1A0A"/>
    <w:rsid w:val="00FB1569"/>
    <w:rsid w:val="00FB18BC"/>
    <w:rsid w:val="00FB5F74"/>
    <w:rsid w:val="00FC72C6"/>
    <w:rsid w:val="00FC78F8"/>
    <w:rsid w:val="00FD21BF"/>
    <w:rsid w:val="00FF077C"/>
    <w:rsid w:val="00FF4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A6994B"/>
  <w15:docId w15:val="{F171352B-3A62-4CC1-8186-4B8F11BB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68E1"/>
    <w:rPr>
      <w:sz w:val="16"/>
      <w:szCs w:val="16"/>
    </w:rPr>
  </w:style>
  <w:style w:type="paragraph" w:styleId="CommentText">
    <w:name w:val="annotation text"/>
    <w:basedOn w:val="Normal"/>
    <w:link w:val="CommentTextChar"/>
    <w:uiPriority w:val="99"/>
    <w:semiHidden/>
    <w:unhideWhenUsed/>
    <w:rsid w:val="003168E1"/>
    <w:rPr>
      <w:szCs w:val="20"/>
    </w:rPr>
  </w:style>
  <w:style w:type="character" w:customStyle="1" w:styleId="CommentTextChar">
    <w:name w:val="Comment Text Char"/>
    <w:basedOn w:val="DefaultParagraphFont"/>
    <w:link w:val="CommentText"/>
    <w:uiPriority w:val="99"/>
    <w:semiHidden/>
    <w:rsid w:val="003168E1"/>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3168E1"/>
    <w:rPr>
      <w:b/>
      <w:bCs/>
    </w:rPr>
  </w:style>
  <w:style w:type="character" w:customStyle="1" w:styleId="CommentSubjectChar">
    <w:name w:val="Comment Subject Char"/>
    <w:basedOn w:val="CommentTextChar"/>
    <w:link w:val="CommentSubject"/>
    <w:uiPriority w:val="99"/>
    <w:semiHidden/>
    <w:rsid w:val="003168E1"/>
    <w:rPr>
      <w:rFonts w:ascii="Arial" w:eastAsia="Times New Roman" w:hAnsi="Arial" w:cs="Times New Roman"/>
      <w:b/>
      <w:bCs/>
      <w:sz w:val="20"/>
      <w:szCs w:val="20"/>
      <w:lang w:val="en-US" w:eastAsia="fr-FR"/>
    </w:rPr>
  </w:style>
  <w:style w:type="paragraph" w:customStyle="1" w:styleId="Bulletpoints">
    <w:name w:val="Bullet points"/>
    <w:basedOn w:val="Normal"/>
    <w:qFormat/>
    <w:rsid w:val="0045301A"/>
    <w:pPr>
      <w:numPr>
        <w:numId w:val="25"/>
      </w:numPr>
      <w:autoSpaceDE w:val="0"/>
      <w:autoSpaceDN w:val="0"/>
      <w:adjustRightInd w:val="0"/>
      <w:spacing w:after="60"/>
      <w:contextualSpacing/>
      <w:jc w:val="left"/>
    </w:pPr>
    <w:rPr>
      <w:rFonts w:cs="Arial"/>
      <w:sz w:val="18"/>
      <w:szCs w:val="18"/>
      <w:lang w:val="en-GB" w:eastAsia="en-GB"/>
    </w:rPr>
  </w:style>
  <w:style w:type="paragraph" w:styleId="Revision">
    <w:name w:val="Revision"/>
    <w:hidden/>
    <w:uiPriority w:val="99"/>
    <w:semiHidden/>
    <w:rsid w:val="00EB74EA"/>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1662">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554781386">
      <w:bodyDiv w:val="1"/>
      <w:marLeft w:val="0"/>
      <w:marRight w:val="0"/>
      <w:marTop w:val="0"/>
      <w:marBottom w:val="0"/>
      <w:divBdr>
        <w:top w:val="none" w:sz="0" w:space="0" w:color="auto"/>
        <w:left w:val="none" w:sz="0" w:space="0" w:color="auto"/>
        <w:bottom w:val="none" w:sz="0" w:space="0" w:color="auto"/>
        <w:right w:val="none" w:sz="0" w:space="0" w:color="auto"/>
      </w:divBdr>
    </w:div>
    <w:div w:id="715080154">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778381162">
      <w:bodyDiv w:val="1"/>
      <w:marLeft w:val="0"/>
      <w:marRight w:val="0"/>
      <w:marTop w:val="0"/>
      <w:marBottom w:val="0"/>
      <w:divBdr>
        <w:top w:val="none" w:sz="0" w:space="0" w:color="auto"/>
        <w:left w:val="none" w:sz="0" w:space="0" w:color="auto"/>
        <w:bottom w:val="none" w:sz="0" w:space="0" w:color="auto"/>
        <w:right w:val="none" w:sz="0" w:space="0" w:color="auto"/>
      </w:divBdr>
    </w:div>
    <w:div w:id="942880261">
      <w:bodyDiv w:val="1"/>
      <w:marLeft w:val="0"/>
      <w:marRight w:val="0"/>
      <w:marTop w:val="0"/>
      <w:marBottom w:val="0"/>
      <w:divBdr>
        <w:top w:val="none" w:sz="0" w:space="0" w:color="auto"/>
        <w:left w:val="none" w:sz="0" w:space="0" w:color="auto"/>
        <w:bottom w:val="none" w:sz="0" w:space="0" w:color="auto"/>
        <w:right w:val="none" w:sz="0" w:space="0" w:color="auto"/>
      </w:divBdr>
    </w:div>
    <w:div w:id="1225797497">
      <w:bodyDiv w:val="1"/>
      <w:marLeft w:val="0"/>
      <w:marRight w:val="0"/>
      <w:marTop w:val="0"/>
      <w:marBottom w:val="0"/>
      <w:divBdr>
        <w:top w:val="none" w:sz="0" w:space="0" w:color="auto"/>
        <w:left w:val="none" w:sz="0" w:space="0" w:color="auto"/>
        <w:bottom w:val="none" w:sz="0" w:space="0" w:color="auto"/>
        <w:right w:val="none" w:sz="0" w:space="0" w:color="auto"/>
      </w:divBdr>
    </w:div>
    <w:div w:id="1237200814">
      <w:bodyDiv w:val="1"/>
      <w:marLeft w:val="0"/>
      <w:marRight w:val="0"/>
      <w:marTop w:val="0"/>
      <w:marBottom w:val="0"/>
      <w:divBdr>
        <w:top w:val="none" w:sz="0" w:space="0" w:color="auto"/>
        <w:left w:val="none" w:sz="0" w:space="0" w:color="auto"/>
        <w:bottom w:val="none" w:sz="0" w:space="0" w:color="auto"/>
        <w:right w:val="none" w:sz="0" w:space="0" w:color="auto"/>
      </w:divBdr>
    </w:div>
    <w:div w:id="1355814123">
      <w:bodyDiv w:val="1"/>
      <w:marLeft w:val="0"/>
      <w:marRight w:val="0"/>
      <w:marTop w:val="0"/>
      <w:marBottom w:val="0"/>
      <w:divBdr>
        <w:top w:val="none" w:sz="0" w:space="0" w:color="auto"/>
        <w:left w:val="none" w:sz="0" w:space="0" w:color="auto"/>
        <w:bottom w:val="none" w:sz="0" w:space="0" w:color="auto"/>
        <w:right w:val="none" w:sz="0" w:space="0" w:color="auto"/>
      </w:divBdr>
    </w:div>
    <w:div w:id="1904178271">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00114371">
      <w:bodyDiv w:val="1"/>
      <w:marLeft w:val="0"/>
      <w:marRight w:val="0"/>
      <w:marTop w:val="0"/>
      <w:marBottom w:val="0"/>
      <w:divBdr>
        <w:top w:val="none" w:sz="0" w:space="0" w:color="auto"/>
        <w:left w:val="none" w:sz="0" w:space="0" w:color="auto"/>
        <w:bottom w:val="none" w:sz="0" w:space="0" w:color="auto"/>
        <w:right w:val="none" w:sz="0" w:space="0" w:color="auto"/>
      </w:divBdr>
    </w:div>
    <w:div w:id="21454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C054FA-A819-45AF-964F-6905247430F5}"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GB"/>
        </a:p>
      </dgm:t>
    </dgm:pt>
    <dgm:pt modelId="{34F2EE10-FF2A-46A6-9305-6859C365F665}">
      <dgm:prSet phldrT="[Text]" custT="1"/>
      <dgm:spPr>
        <a:xfrm>
          <a:off x="1597973" y="384"/>
          <a:ext cx="2957979" cy="5981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sz="900">
              <a:solidFill>
                <a:sysClr val="window" lastClr="FFFFFF"/>
              </a:solidFill>
              <a:latin typeface="Calibri"/>
              <a:ea typeface="+mn-ea"/>
              <a:cs typeface="+mn-cs"/>
            </a:rPr>
            <a:t>Head of Finance</a:t>
          </a:r>
        </a:p>
        <a:p>
          <a:pPr>
            <a:buNone/>
          </a:pPr>
          <a:r>
            <a:rPr lang="en-GB" sz="900">
              <a:solidFill>
                <a:sysClr val="window" lastClr="FFFFFF"/>
              </a:solidFill>
              <a:latin typeface="Calibri"/>
              <a:ea typeface="+mn-ea"/>
              <a:cs typeface="+mn-cs"/>
            </a:rPr>
            <a:t>Operational Finance</a:t>
          </a:r>
        </a:p>
      </dgm:t>
    </dgm:pt>
    <dgm:pt modelId="{A8CA9957-D796-4A27-96E9-BE16E60794AE}" type="parTrans" cxnId="{F2FD5886-44FD-4F42-884C-BC2A2297FEE8}">
      <dgm:prSet/>
      <dgm:spPr/>
      <dgm:t>
        <a:bodyPr/>
        <a:lstStyle/>
        <a:p>
          <a:endParaRPr lang="en-GB" sz="900"/>
        </a:p>
      </dgm:t>
    </dgm:pt>
    <dgm:pt modelId="{BD127C5B-CDB7-494C-B160-DCA366FD8E7F}" type="sibTrans" cxnId="{F2FD5886-44FD-4F42-884C-BC2A2297FEE8}">
      <dgm:prSet/>
      <dgm:spPr/>
      <dgm:t>
        <a:bodyPr/>
        <a:lstStyle/>
        <a:p>
          <a:endParaRPr lang="en-GB" sz="900"/>
        </a:p>
      </dgm:t>
    </dgm:pt>
    <dgm:pt modelId="{36BABFFD-E9D8-4F52-9C9D-5FDB88D07485}">
      <dgm:prSet custT="1"/>
      <dgm:spPr>
        <a:xfrm>
          <a:off x="921143" y="858599"/>
          <a:ext cx="1274150" cy="598175"/>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sz="900">
              <a:solidFill>
                <a:sysClr val="window" lastClr="FFFFFF"/>
              </a:solidFill>
              <a:latin typeface="Calibri"/>
              <a:ea typeface="+mn-ea"/>
              <a:cs typeface="+mn-cs"/>
            </a:rPr>
            <a:t>Commercial Finance Manager - Platforms</a:t>
          </a:r>
        </a:p>
      </dgm:t>
    </dgm:pt>
    <dgm:pt modelId="{028ECD92-C938-48C3-804A-87936A17448E}" type="parTrans" cxnId="{68ACE6CA-5D97-4841-8470-742968924D4D}">
      <dgm:prSet/>
      <dgm:spPr>
        <a:xfrm>
          <a:off x="1558218" y="598560"/>
          <a:ext cx="1518744" cy="260039"/>
        </a:xfrm>
        <a:custGeom>
          <a:avLst/>
          <a:gdLst/>
          <a:ahLst/>
          <a:cxnLst/>
          <a:rect l="0" t="0" r="0" b="0"/>
          <a:pathLst>
            <a:path>
              <a:moveTo>
                <a:pt x="1640664" y="0"/>
              </a:moveTo>
              <a:lnTo>
                <a:pt x="1640664" y="129928"/>
              </a:lnTo>
              <a:lnTo>
                <a:pt x="0" y="129928"/>
              </a:lnTo>
              <a:lnTo>
                <a:pt x="0" y="251346"/>
              </a:lnTo>
            </a:path>
          </a:pathLst>
        </a:custGeom>
        <a:noFill/>
        <a:ln w="25400" cap="flat" cmpd="sng" algn="ctr">
          <a:solidFill>
            <a:srgbClr val="9BBB59">
              <a:hueOff val="0"/>
              <a:satOff val="0"/>
              <a:lumOff val="0"/>
              <a:alphaOff val="0"/>
            </a:srgbClr>
          </a:solidFill>
          <a:prstDash val="solid"/>
          <a:miter lim="800000"/>
        </a:ln>
        <a:effectLst/>
      </dgm:spPr>
      <dgm:t>
        <a:bodyPr/>
        <a:lstStyle/>
        <a:p>
          <a:endParaRPr lang="en-GB" sz="900"/>
        </a:p>
      </dgm:t>
    </dgm:pt>
    <dgm:pt modelId="{A054EC3D-BD84-49C8-A21F-02DA98B1D482}" type="sibTrans" cxnId="{68ACE6CA-5D97-4841-8470-742968924D4D}">
      <dgm:prSet/>
      <dgm:spPr/>
      <dgm:t>
        <a:bodyPr/>
        <a:lstStyle/>
        <a:p>
          <a:endParaRPr lang="en-GB" sz="900"/>
        </a:p>
      </dgm:t>
    </dgm:pt>
    <dgm:pt modelId="{7C4C6196-73F1-4996-909F-24042E5AAD15}">
      <dgm:prSet custT="1"/>
      <dgm:spPr>
        <a:xfrm>
          <a:off x="2563447" y="839655"/>
          <a:ext cx="1255164" cy="598175"/>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sz="900">
              <a:solidFill>
                <a:sysClr val="window" lastClr="FFFFFF"/>
              </a:solidFill>
              <a:latin typeface="Calibri"/>
              <a:ea typeface="+mn-ea"/>
              <a:cs typeface="+mn-cs"/>
            </a:rPr>
            <a:t>Commercial Finance Manager - Supply Finance</a:t>
          </a:r>
        </a:p>
      </dgm:t>
    </dgm:pt>
    <dgm:pt modelId="{6077E985-CFCB-482E-94B5-29D956800767}" type="parTrans" cxnId="{F67CA577-C849-4B09-BAFD-CB761790BEF7}">
      <dgm:prSet/>
      <dgm:spPr>
        <a:xfrm>
          <a:off x="3076963" y="598560"/>
          <a:ext cx="114066" cy="241094"/>
        </a:xfrm>
        <a:custGeom>
          <a:avLst/>
          <a:gdLst/>
          <a:ahLst/>
          <a:cxnLst/>
          <a:rect l="0" t="0" r="0" b="0"/>
          <a:pathLst>
            <a:path>
              <a:moveTo>
                <a:pt x="45720" y="0"/>
              </a:moveTo>
              <a:lnTo>
                <a:pt x="45720" y="111617"/>
              </a:lnTo>
              <a:lnTo>
                <a:pt x="56618" y="111617"/>
              </a:lnTo>
              <a:lnTo>
                <a:pt x="56618" y="233035"/>
              </a:lnTo>
            </a:path>
          </a:pathLst>
        </a:custGeom>
        <a:noFill/>
        <a:ln w="25400" cap="flat" cmpd="sng" algn="ctr">
          <a:solidFill>
            <a:srgbClr val="9BBB59">
              <a:hueOff val="0"/>
              <a:satOff val="0"/>
              <a:lumOff val="0"/>
              <a:alphaOff val="0"/>
            </a:srgbClr>
          </a:solidFill>
          <a:prstDash val="solid"/>
          <a:miter lim="800000"/>
        </a:ln>
        <a:effectLst/>
      </dgm:spPr>
      <dgm:t>
        <a:bodyPr/>
        <a:lstStyle/>
        <a:p>
          <a:endParaRPr lang="en-GB" sz="900"/>
        </a:p>
      </dgm:t>
    </dgm:pt>
    <dgm:pt modelId="{BAB1AD64-38E9-4D12-95B7-8B69AA0DCF1D}" type="sibTrans" cxnId="{F67CA577-C849-4B09-BAFD-CB761790BEF7}">
      <dgm:prSet/>
      <dgm:spPr/>
      <dgm:t>
        <a:bodyPr/>
        <a:lstStyle/>
        <a:p>
          <a:endParaRPr lang="en-GB" sz="900"/>
        </a:p>
      </dgm:t>
    </dgm:pt>
    <dgm:pt modelId="{B00BA1D0-546A-4ACB-AC6A-40DE239190FD}">
      <dgm:prSet custT="1"/>
      <dgm:spPr>
        <a:xfrm>
          <a:off x="3975812" y="841695"/>
          <a:ext cx="1315077" cy="598175"/>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sz="900">
              <a:solidFill>
                <a:sysClr val="window" lastClr="FFFFFF"/>
              </a:solidFill>
              <a:latin typeface="Calibri"/>
              <a:ea typeface="+mn-ea"/>
              <a:cs typeface="+mn-cs"/>
            </a:rPr>
            <a:t>Commercial Finance Manager - Supply Commercial Accounts</a:t>
          </a:r>
        </a:p>
      </dgm:t>
    </dgm:pt>
    <dgm:pt modelId="{2D9CABB3-E172-41CB-A20C-202341B09798}" type="parTrans" cxnId="{3C945A3E-CF6C-4612-8AF0-182E5891B466}">
      <dgm:prSet/>
      <dgm:spPr>
        <a:xfrm>
          <a:off x="3076963" y="598560"/>
          <a:ext cx="1556387" cy="243134"/>
        </a:xfrm>
        <a:custGeom>
          <a:avLst/>
          <a:gdLst/>
          <a:ahLst/>
          <a:cxnLst/>
          <a:rect l="0" t="0" r="0" b="0"/>
          <a:pathLst>
            <a:path>
              <a:moveTo>
                <a:pt x="0" y="0"/>
              </a:moveTo>
              <a:lnTo>
                <a:pt x="0" y="113589"/>
              </a:lnTo>
              <a:lnTo>
                <a:pt x="1577695" y="113589"/>
              </a:lnTo>
              <a:lnTo>
                <a:pt x="1577695" y="235006"/>
              </a:lnTo>
            </a:path>
          </a:pathLst>
        </a:custGeom>
        <a:noFill/>
        <a:ln w="25400" cap="flat" cmpd="sng" algn="ctr">
          <a:solidFill>
            <a:srgbClr val="9BBB59">
              <a:hueOff val="0"/>
              <a:satOff val="0"/>
              <a:lumOff val="0"/>
              <a:alphaOff val="0"/>
            </a:srgbClr>
          </a:solidFill>
          <a:prstDash val="solid"/>
          <a:miter lim="800000"/>
        </a:ln>
        <a:effectLst/>
      </dgm:spPr>
      <dgm:t>
        <a:bodyPr/>
        <a:lstStyle/>
        <a:p>
          <a:endParaRPr lang="en-GB" sz="900"/>
        </a:p>
      </dgm:t>
    </dgm:pt>
    <dgm:pt modelId="{BFBD3A35-E631-486E-9056-40DACCE1DEF8}" type="sibTrans" cxnId="{3C945A3E-CF6C-4612-8AF0-182E5891B466}">
      <dgm:prSet/>
      <dgm:spPr/>
      <dgm:t>
        <a:bodyPr/>
        <a:lstStyle/>
        <a:p>
          <a:endParaRPr lang="en-GB" sz="900"/>
        </a:p>
      </dgm:t>
    </dgm:pt>
    <dgm:pt modelId="{B18B695D-FA89-4B93-97CE-87A2F5B53142}">
      <dgm:prSet custT="1"/>
      <dgm:spPr>
        <a:xfrm>
          <a:off x="1402710" y="1511843"/>
          <a:ext cx="1196351" cy="545135"/>
        </a:xfrm>
        <a:prstGeom prst="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sz="900">
              <a:solidFill>
                <a:sysClr val="window" lastClr="FFFFFF"/>
              </a:solidFill>
              <a:latin typeface="Calibri"/>
              <a:ea typeface="+mn-ea"/>
              <a:cs typeface="+mn-cs"/>
            </a:rPr>
            <a:t>Assistant Finance Manager</a:t>
          </a:r>
        </a:p>
      </dgm:t>
    </dgm:pt>
    <dgm:pt modelId="{F2477885-E044-4087-95F5-13CB2D443C4A}" type="sibTrans" cxnId="{6FA6B96F-3E60-4F4B-B388-EF49823650B8}">
      <dgm:prSet/>
      <dgm:spPr/>
      <dgm:t>
        <a:bodyPr/>
        <a:lstStyle/>
        <a:p>
          <a:endParaRPr lang="en-GB" sz="900"/>
        </a:p>
      </dgm:t>
    </dgm:pt>
    <dgm:pt modelId="{FF0627B2-6843-49BC-AB7E-F6E044438B2D}" type="parTrans" cxnId="{6FA6B96F-3E60-4F4B-B388-EF49823650B8}">
      <dgm:prSet/>
      <dgm:spPr>
        <a:xfrm>
          <a:off x="2599062" y="1439871"/>
          <a:ext cx="1508257" cy="344540"/>
        </a:xfrm>
        <a:custGeom>
          <a:avLst/>
          <a:gdLst/>
          <a:ahLst/>
          <a:cxnLst/>
          <a:rect l="0" t="0" r="0" b="0"/>
          <a:pathLst>
            <a:path>
              <a:moveTo>
                <a:pt x="466385" y="0"/>
              </a:moveTo>
              <a:lnTo>
                <a:pt x="466385" y="541534"/>
              </a:lnTo>
              <a:lnTo>
                <a:pt x="0" y="541534"/>
              </a:lnTo>
            </a:path>
          </a:pathLst>
        </a:custGeom>
        <a:noFill/>
        <a:ln w="25400" cap="flat" cmpd="sng" algn="ctr">
          <a:solidFill>
            <a:srgbClr val="8064A2">
              <a:hueOff val="0"/>
              <a:satOff val="0"/>
              <a:lumOff val="0"/>
              <a:alphaOff val="0"/>
            </a:srgbClr>
          </a:solidFill>
          <a:prstDash val="solid"/>
          <a:miter lim="800000"/>
        </a:ln>
        <a:effectLst/>
      </dgm:spPr>
      <dgm:t>
        <a:bodyPr/>
        <a:lstStyle/>
        <a:p>
          <a:endParaRPr lang="en-GB"/>
        </a:p>
      </dgm:t>
    </dgm:pt>
    <dgm:pt modelId="{FAACA7F0-0297-42C9-B9DE-3D6E915DD3E1}" type="pres">
      <dgm:prSet presAssocID="{1BC054FA-A819-45AF-964F-6905247430F5}" presName="hierChild1" presStyleCnt="0">
        <dgm:presLayoutVars>
          <dgm:orgChart val="1"/>
          <dgm:chPref val="1"/>
          <dgm:dir/>
          <dgm:animOne val="branch"/>
          <dgm:animLvl val="lvl"/>
          <dgm:resizeHandles/>
        </dgm:presLayoutVars>
      </dgm:prSet>
      <dgm:spPr/>
    </dgm:pt>
    <dgm:pt modelId="{FEEE603F-6050-4919-BE0F-A196019C8C47}" type="pres">
      <dgm:prSet presAssocID="{34F2EE10-FF2A-46A6-9305-6859C365F665}" presName="hierRoot1" presStyleCnt="0">
        <dgm:presLayoutVars>
          <dgm:hierBranch val="init"/>
        </dgm:presLayoutVars>
      </dgm:prSet>
      <dgm:spPr/>
    </dgm:pt>
    <dgm:pt modelId="{8292FB3D-4377-4AEF-B574-E58F16E38EEE}" type="pres">
      <dgm:prSet presAssocID="{34F2EE10-FF2A-46A6-9305-6859C365F665}" presName="rootComposite1" presStyleCnt="0"/>
      <dgm:spPr/>
    </dgm:pt>
    <dgm:pt modelId="{612F231A-AEDF-4C9A-AC89-2BEA45C70581}" type="pres">
      <dgm:prSet presAssocID="{34F2EE10-FF2A-46A6-9305-6859C365F665}" presName="rootText1" presStyleLbl="node0" presStyleIdx="0" presStyleCnt="1" custScaleX="247250">
        <dgm:presLayoutVars>
          <dgm:chPref val="3"/>
        </dgm:presLayoutVars>
      </dgm:prSet>
      <dgm:spPr/>
    </dgm:pt>
    <dgm:pt modelId="{B82DF786-6948-4324-970D-CD65DEE121F1}" type="pres">
      <dgm:prSet presAssocID="{34F2EE10-FF2A-46A6-9305-6859C365F665}" presName="rootConnector1" presStyleLbl="node1" presStyleIdx="0" presStyleCnt="0"/>
      <dgm:spPr/>
    </dgm:pt>
    <dgm:pt modelId="{7BB25FD7-7345-4C58-8CF8-359824EEFD8B}" type="pres">
      <dgm:prSet presAssocID="{34F2EE10-FF2A-46A6-9305-6859C365F665}" presName="hierChild2" presStyleCnt="0"/>
      <dgm:spPr/>
    </dgm:pt>
    <dgm:pt modelId="{08641750-F451-4704-9A94-0E4FDE26C41F}" type="pres">
      <dgm:prSet presAssocID="{028ECD92-C938-48C3-804A-87936A17448E}" presName="Name37" presStyleLbl="parChTrans1D2" presStyleIdx="0" presStyleCnt="3"/>
      <dgm:spPr/>
    </dgm:pt>
    <dgm:pt modelId="{7DF0A4E7-8C27-4A01-BC90-72C215989927}" type="pres">
      <dgm:prSet presAssocID="{36BABFFD-E9D8-4F52-9C9D-5FDB88D07485}" presName="hierRoot2" presStyleCnt="0">
        <dgm:presLayoutVars>
          <dgm:hierBranch val="init"/>
        </dgm:presLayoutVars>
      </dgm:prSet>
      <dgm:spPr/>
    </dgm:pt>
    <dgm:pt modelId="{B23920B4-85D4-42F4-A757-68BA0FDF0DEB}" type="pres">
      <dgm:prSet presAssocID="{36BABFFD-E9D8-4F52-9C9D-5FDB88D07485}" presName="rootComposite" presStyleCnt="0"/>
      <dgm:spPr/>
    </dgm:pt>
    <dgm:pt modelId="{2DEFF3F2-8F27-447E-A0B4-E17AD1D37FD7}" type="pres">
      <dgm:prSet presAssocID="{36BABFFD-E9D8-4F52-9C9D-5FDB88D07485}" presName="rootText" presStyleLbl="node2" presStyleIdx="0" presStyleCnt="3" custScaleX="106503" custLinFactNeighborX="1472" custLinFactNeighborY="1472">
        <dgm:presLayoutVars>
          <dgm:chPref val="3"/>
        </dgm:presLayoutVars>
      </dgm:prSet>
      <dgm:spPr/>
    </dgm:pt>
    <dgm:pt modelId="{7DB0DC21-5B05-4202-8DCA-8332F5490640}" type="pres">
      <dgm:prSet presAssocID="{36BABFFD-E9D8-4F52-9C9D-5FDB88D07485}" presName="rootConnector" presStyleLbl="node2" presStyleIdx="0" presStyleCnt="3"/>
      <dgm:spPr/>
    </dgm:pt>
    <dgm:pt modelId="{7A63DB4E-A4A5-4976-B7D3-AA652CA33872}" type="pres">
      <dgm:prSet presAssocID="{36BABFFD-E9D8-4F52-9C9D-5FDB88D07485}" presName="hierChild4" presStyleCnt="0"/>
      <dgm:spPr/>
    </dgm:pt>
    <dgm:pt modelId="{1DFA7617-ABC7-4952-930C-4490702B6239}" type="pres">
      <dgm:prSet presAssocID="{36BABFFD-E9D8-4F52-9C9D-5FDB88D07485}" presName="hierChild5" presStyleCnt="0"/>
      <dgm:spPr/>
    </dgm:pt>
    <dgm:pt modelId="{C64B2C06-DEC7-4B16-893D-5F7FE5D2F970}" type="pres">
      <dgm:prSet presAssocID="{6077E985-CFCB-482E-94B5-29D956800767}" presName="Name37" presStyleLbl="parChTrans1D2" presStyleIdx="1" presStyleCnt="3"/>
      <dgm:spPr/>
    </dgm:pt>
    <dgm:pt modelId="{78CC1900-707A-4106-A5A1-134D27ECE0C9}" type="pres">
      <dgm:prSet presAssocID="{7C4C6196-73F1-4996-909F-24042E5AAD15}" presName="hierRoot2" presStyleCnt="0">
        <dgm:presLayoutVars>
          <dgm:hierBranch val="init"/>
        </dgm:presLayoutVars>
      </dgm:prSet>
      <dgm:spPr/>
    </dgm:pt>
    <dgm:pt modelId="{3514754A-47B5-4F95-A389-A3A69720951D}" type="pres">
      <dgm:prSet presAssocID="{7C4C6196-73F1-4996-909F-24042E5AAD15}" presName="rootComposite" presStyleCnt="0"/>
      <dgm:spPr/>
    </dgm:pt>
    <dgm:pt modelId="{DF8123D3-10B1-43EB-8B90-65856E38BC88}" type="pres">
      <dgm:prSet presAssocID="{7C4C6196-73F1-4996-909F-24042E5AAD15}" presName="rootText" presStyleLbl="node2" presStyleIdx="1" presStyleCnt="3" custScaleX="104916" custLinFactNeighborX="11245" custLinFactNeighborY="-1695">
        <dgm:presLayoutVars>
          <dgm:chPref val="3"/>
        </dgm:presLayoutVars>
      </dgm:prSet>
      <dgm:spPr/>
    </dgm:pt>
    <dgm:pt modelId="{834A7C8A-6EA7-44AC-8C70-04855C76BE40}" type="pres">
      <dgm:prSet presAssocID="{7C4C6196-73F1-4996-909F-24042E5AAD15}" presName="rootConnector" presStyleLbl="node2" presStyleIdx="1" presStyleCnt="3"/>
      <dgm:spPr/>
    </dgm:pt>
    <dgm:pt modelId="{280A7FAB-4402-467D-806A-744441DD805E}" type="pres">
      <dgm:prSet presAssocID="{7C4C6196-73F1-4996-909F-24042E5AAD15}" presName="hierChild4" presStyleCnt="0"/>
      <dgm:spPr/>
    </dgm:pt>
    <dgm:pt modelId="{CDF989CB-D6C5-46D0-BC5A-44204F8E201A}" type="pres">
      <dgm:prSet presAssocID="{7C4C6196-73F1-4996-909F-24042E5AAD15}" presName="hierChild5" presStyleCnt="0"/>
      <dgm:spPr/>
    </dgm:pt>
    <dgm:pt modelId="{2EFC430F-0461-48A4-AD8A-244165DFEC1D}" type="pres">
      <dgm:prSet presAssocID="{2D9CABB3-E172-41CB-A20C-202341B09798}" presName="Name37" presStyleLbl="parChTrans1D2" presStyleIdx="2" presStyleCnt="3"/>
      <dgm:spPr/>
    </dgm:pt>
    <dgm:pt modelId="{FF44EF65-E738-49B6-9EFD-30997ADF7472}" type="pres">
      <dgm:prSet presAssocID="{B00BA1D0-546A-4ACB-AC6A-40DE239190FD}" presName="hierRoot2" presStyleCnt="0">
        <dgm:presLayoutVars>
          <dgm:hierBranch val="init"/>
        </dgm:presLayoutVars>
      </dgm:prSet>
      <dgm:spPr/>
    </dgm:pt>
    <dgm:pt modelId="{8A2183D4-58A7-4DF9-AAF9-F365EF01C543}" type="pres">
      <dgm:prSet presAssocID="{B00BA1D0-546A-4ACB-AC6A-40DE239190FD}" presName="rootComposite" presStyleCnt="0"/>
      <dgm:spPr/>
    </dgm:pt>
    <dgm:pt modelId="{0670C0CC-084F-4BCC-8DAA-8F47624DF0DE}" type="pres">
      <dgm:prSet presAssocID="{B00BA1D0-546A-4ACB-AC6A-40DE239190FD}" presName="rootText" presStyleLbl="node2" presStyleIdx="2" presStyleCnt="3" custScaleX="109924" custLinFactNeighborX="3385" custLinFactNeighborY="-1354">
        <dgm:presLayoutVars>
          <dgm:chPref val="3"/>
        </dgm:presLayoutVars>
      </dgm:prSet>
      <dgm:spPr/>
    </dgm:pt>
    <dgm:pt modelId="{4F2B01D0-CA1F-4686-9B4D-E82DD2DBE084}" type="pres">
      <dgm:prSet presAssocID="{B00BA1D0-546A-4ACB-AC6A-40DE239190FD}" presName="rootConnector" presStyleLbl="node2" presStyleIdx="2" presStyleCnt="3"/>
      <dgm:spPr/>
    </dgm:pt>
    <dgm:pt modelId="{2857614B-C680-4E89-99BA-35BB135330CB}" type="pres">
      <dgm:prSet presAssocID="{B00BA1D0-546A-4ACB-AC6A-40DE239190FD}" presName="hierChild4" presStyleCnt="0"/>
      <dgm:spPr/>
    </dgm:pt>
    <dgm:pt modelId="{29A1B59F-5813-4967-AF42-FF90E1BF2435}" type="pres">
      <dgm:prSet presAssocID="{FF0627B2-6843-49BC-AB7E-F6E044438B2D}" presName="Name37" presStyleLbl="parChTrans1D3" presStyleIdx="0" presStyleCnt="1"/>
      <dgm:spPr/>
    </dgm:pt>
    <dgm:pt modelId="{68C79F24-132E-49BB-82BB-4C2084FA8EC5}" type="pres">
      <dgm:prSet presAssocID="{B18B695D-FA89-4B93-97CE-87A2F5B53142}" presName="hierRoot2" presStyleCnt="0">
        <dgm:presLayoutVars>
          <dgm:hierBranch val="init"/>
        </dgm:presLayoutVars>
      </dgm:prSet>
      <dgm:spPr/>
    </dgm:pt>
    <dgm:pt modelId="{017FCAEE-D767-4626-9D16-E947EC90A4A4}" type="pres">
      <dgm:prSet presAssocID="{B18B695D-FA89-4B93-97CE-87A2F5B53142}" presName="rootComposite" presStyleCnt="0"/>
      <dgm:spPr/>
    </dgm:pt>
    <dgm:pt modelId="{21B4339D-D995-4DAA-88E4-25972168DC27}" type="pres">
      <dgm:prSet presAssocID="{B18B695D-FA89-4B93-97CE-87A2F5B53142}" presName="rootText" presStyleLbl="node3" presStyleIdx="0" presStyleCnt="1" custScaleY="91133" custLinFactX="-100000" custLinFactNeighborX="-139175" custLinFactNeighborY="-31322">
        <dgm:presLayoutVars>
          <dgm:chPref val="3"/>
        </dgm:presLayoutVars>
      </dgm:prSet>
      <dgm:spPr/>
    </dgm:pt>
    <dgm:pt modelId="{60AD1204-FCBA-4700-A85D-FCC79C8AFBE3}" type="pres">
      <dgm:prSet presAssocID="{B18B695D-FA89-4B93-97CE-87A2F5B53142}" presName="rootConnector" presStyleLbl="node3" presStyleIdx="0" presStyleCnt="1"/>
      <dgm:spPr/>
    </dgm:pt>
    <dgm:pt modelId="{E71DC247-D98F-4604-BFED-FD00C684262E}" type="pres">
      <dgm:prSet presAssocID="{B18B695D-FA89-4B93-97CE-87A2F5B53142}" presName="hierChild4" presStyleCnt="0"/>
      <dgm:spPr/>
    </dgm:pt>
    <dgm:pt modelId="{54EECB48-01FE-4934-8218-67DFD3CAD7D8}" type="pres">
      <dgm:prSet presAssocID="{B18B695D-FA89-4B93-97CE-87A2F5B53142}" presName="hierChild5" presStyleCnt="0"/>
      <dgm:spPr/>
    </dgm:pt>
    <dgm:pt modelId="{C42BF29F-0A5B-42C9-9D02-690157910FA0}" type="pres">
      <dgm:prSet presAssocID="{B00BA1D0-546A-4ACB-AC6A-40DE239190FD}" presName="hierChild5" presStyleCnt="0"/>
      <dgm:spPr/>
    </dgm:pt>
    <dgm:pt modelId="{E3F53779-0E87-4A14-A1A0-43894A02E6B0}" type="pres">
      <dgm:prSet presAssocID="{34F2EE10-FF2A-46A6-9305-6859C365F665}" presName="hierChild3" presStyleCnt="0"/>
      <dgm:spPr/>
    </dgm:pt>
  </dgm:ptLst>
  <dgm:cxnLst>
    <dgm:cxn modelId="{25503512-2411-4946-B5BE-9613FC1DADDE}" type="presOf" srcId="{B00BA1D0-546A-4ACB-AC6A-40DE239190FD}" destId="{4F2B01D0-CA1F-4686-9B4D-E82DD2DBE084}" srcOrd="1" destOrd="0" presId="urn:microsoft.com/office/officeart/2005/8/layout/orgChart1"/>
    <dgm:cxn modelId="{D3C40516-A6C2-450D-A495-A6D30580E590}" type="presOf" srcId="{B00BA1D0-546A-4ACB-AC6A-40DE239190FD}" destId="{0670C0CC-084F-4BCC-8DAA-8F47624DF0DE}" srcOrd="0" destOrd="0" presId="urn:microsoft.com/office/officeart/2005/8/layout/orgChart1"/>
    <dgm:cxn modelId="{9DB51619-BAE0-48F9-9153-F756538F840F}" type="presOf" srcId="{36BABFFD-E9D8-4F52-9C9D-5FDB88D07485}" destId="{7DB0DC21-5B05-4202-8DCA-8332F5490640}" srcOrd="1" destOrd="0" presId="urn:microsoft.com/office/officeart/2005/8/layout/orgChart1"/>
    <dgm:cxn modelId="{90C3BF21-46E5-4234-B758-67F629571839}" type="presOf" srcId="{34F2EE10-FF2A-46A6-9305-6859C365F665}" destId="{612F231A-AEDF-4C9A-AC89-2BEA45C70581}" srcOrd="0" destOrd="0" presId="urn:microsoft.com/office/officeart/2005/8/layout/orgChart1"/>
    <dgm:cxn modelId="{B550482A-B1C8-47F0-952C-67C6799CE320}" type="presOf" srcId="{2D9CABB3-E172-41CB-A20C-202341B09798}" destId="{2EFC430F-0461-48A4-AD8A-244165DFEC1D}" srcOrd="0" destOrd="0" presId="urn:microsoft.com/office/officeart/2005/8/layout/orgChart1"/>
    <dgm:cxn modelId="{F88C3F3E-221C-4376-9A89-9B9498F5E8AC}" type="presOf" srcId="{B18B695D-FA89-4B93-97CE-87A2F5B53142}" destId="{60AD1204-FCBA-4700-A85D-FCC79C8AFBE3}" srcOrd="1" destOrd="0" presId="urn:microsoft.com/office/officeart/2005/8/layout/orgChart1"/>
    <dgm:cxn modelId="{3C945A3E-CF6C-4612-8AF0-182E5891B466}" srcId="{34F2EE10-FF2A-46A6-9305-6859C365F665}" destId="{B00BA1D0-546A-4ACB-AC6A-40DE239190FD}" srcOrd="2" destOrd="0" parTransId="{2D9CABB3-E172-41CB-A20C-202341B09798}" sibTransId="{BFBD3A35-E631-486E-9056-40DACCE1DEF8}"/>
    <dgm:cxn modelId="{1701863E-B4B7-45BA-86FE-E365B911EE4D}" type="presOf" srcId="{36BABFFD-E9D8-4F52-9C9D-5FDB88D07485}" destId="{2DEFF3F2-8F27-447E-A0B4-E17AD1D37FD7}" srcOrd="0" destOrd="0" presId="urn:microsoft.com/office/officeart/2005/8/layout/orgChart1"/>
    <dgm:cxn modelId="{C6199042-981F-4E56-8313-2709A94444FB}" type="presOf" srcId="{028ECD92-C938-48C3-804A-87936A17448E}" destId="{08641750-F451-4704-9A94-0E4FDE26C41F}" srcOrd="0" destOrd="0" presId="urn:microsoft.com/office/officeart/2005/8/layout/orgChart1"/>
    <dgm:cxn modelId="{C29C5D49-4E4B-4A8E-B031-469404272AC1}" type="presOf" srcId="{7C4C6196-73F1-4996-909F-24042E5AAD15}" destId="{DF8123D3-10B1-43EB-8B90-65856E38BC88}" srcOrd="0" destOrd="0" presId="urn:microsoft.com/office/officeart/2005/8/layout/orgChart1"/>
    <dgm:cxn modelId="{049B1D6A-6F1B-4336-B7D4-EEF89DCDDD3C}" type="presOf" srcId="{B18B695D-FA89-4B93-97CE-87A2F5B53142}" destId="{21B4339D-D995-4DAA-88E4-25972168DC27}" srcOrd="0" destOrd="0" presId="urn:microsoft.com/office/officeart/2005/8/layout/orgChart1"/>
    <dgm:cxn modelId="{6FA6B96F-3E60-4F4B-B388-EF49823650B8}" srcId="{B00BA1D0-546A-4ACB-AC6A-40DE239190FD}" destId="{B18B695D-FA89-4B93-97CE-87A2F5B53142}" srcOrd="0" destOrd="0" parTransId="{FF0627B2-6843-49BC-AB7E-F6E044438B2D}" sibTransId="{F2477885-E044-4087-95F5-13CB2D443C4A}"/>
    <dgm:cxn modelId="{A2534B75-DBFC-4EDF-AC0A-563D504EFE56}" type="presOf" srcId="{1BC054FA-A819-45AF-964F-6905247430F5}" destId="{FAACA7F0-0297-42C9-B9DE-3D6E915DD3E1}" srcOrd="0" destOrd="0" presId="urn:microsoft.com/office/officeart/2005/8/layout/orgChart1"/>
    <dgm:cxn modelId="{F67CA577-C849-4B09-BAFD-CB761790BEF7}" srcId="{34F2EE10-FF2A-46A6-9305-6859C365F665}" destId="{7C4C6196-73F1-4996-909F-24042E5AAD15}" srcOrd="1" destOrd="0" parTransId="{6077E985-CFCB-482E-94B5-29D956800767}" sibTransId="{BAB1AD64-38E9-4D12-95B7-8B69AA0DCF1D}"/>
    <dgm:cxn modelId="{88647183-770F-4CD1-8249-849CDC162D64}" type="presOf" srcId="{FF0627B2-6843-49BC-AB7E-F6E044438B2D}" destId="{29A1B59F-5813-4967-AF42-FF90E1BF2435}" srcOrd="0" destOrd="0" presId="urn:microsoft.com/office/officeart/2005/8/layout/orgChart1"/>
    <dgm:cxn modelId="{F2FD5886-44FD-4F42-884C-BC2A2297FEE8}" srcId="{1BC054FA-A819-45AF-964F-6905247430F5}" destId="{34F2EE10-FF2A-46A6-9305-6859C365F665}" srcOrd="0" destOrd="0" parTransId="{A8CA9957-D796-4A27-96E9-BE16E60794AE}" sibTransId="{BD127C5B-CDB7-494C-B160-DCA366FD8E7F}"/>
    <dgm:cxn modelId="{CB75DBBE-5D0F-430B-BB0C-AD4E250BE903}" type="presOf" srcId="{6077E985-CFCB-482E-94B5-29D956800767}" destId="{C64B2C06-DEC7-4B16-893D-5F7FE5D2F970}" srcOrd="0" destOrd="0" presId="urn:microsoft.com/office/officeart/2005/8/layout/orgChart1"/>
    <dgm:cxn modelId="{FB4160C9-570F-45FB-AFAA-A265A52504BA}" type="presOf" srcId="{34F2EE10-FF2A-46A6-9305-6859C365F665}" destId="{B82DF786-6948-4324-970D-CD65DEE121F1}" srcOrd="1" destOrd="0" presId="urn:microsoft.com/office/officeart/2005/8/layout/orgChart1"/>
    <dgm:cxn modelId="{68ACE6CA-5D97-4841-8470-742968924D4D}" srcId="{34F2EE10-FF2A-46A6-9305-6859C365F665}" destId="{36BABFFD-E9D8-4F52-9C9D-5FDB88D07485}" srcOrd="0" destOrd="0" parTransId="{028ECD92-C938-48C3-804A-87936A17448E}" sibTransId="{A054EC3D-BD84-49C8-A21F-02DA98B1D482}"/>
    <dgm:cxn modelId="{5AA3B3CC-6CE3-496B-906A-0DFC769A3F1A}" type="presOf" srcId="{7C4C6196-73F1-4996-909F-24042E5AAD15}" destId="{834A7C8A-6EA7-44AC-8C70-04855C76BE40}" srcOrd="1" destOrd="0" presId="urn:microsoft.com/office/officeart/2005/8/layout/orgChart1"/>
    <dgm:cxn modelId="{860C5BE5-EAFB-4AC0-8C25-AAF6D58DDD4A}" type="presParOf" srcId="{FAACA7F0-0297-42C9-B9DE-3D6E915DD3E1}" destId="{FEEE603F-6050-4919-BE0F-A196019C8C47}" srcOrd="0" destOrd="0" presId="urn:microsoft.com/office/officeart/2005/8/layout/orgChart1"/>
    <dgm:cxn modelId="{F28DA9F5-56A6-48DC-B9D6-8E163C3883D9}" type="presParOf" srcId="{FEEE603F-6050-4919-BE0F-A196019C8C47}" destId="{8292FB3D-4377-4AEF-B574-E58F16E38EEE}" srcOrd="0" destOrd="0" presId="urn:microsoft.com/office/officeart/2005/8/layout/orgChart1"/>
    <dgm:cxn modelId="{EFF5AD81-8539-4279-A1D7-3C442103FB45}" type="presParOf" srcId="{8292FB3D-4377-4AEF-B574-E58F16E38EEE}" destId="{612F231A-AEDF-4C9A-AC89-2BEA45C70581}" srcOrd="0" destOrd="0" presId="urn:microsoft.com/office/officeart/2005/8/layout/orgChart1"/>
    <dgm:cxn modelId="{CBE37BC7-CFFC-4579-937E-65DDA35DA73B}" type="presParOf" srcId="{8292FB3D-4377-4AEF-B574-E58F16E38EEE}" destId="{B82DF786-6948-4324-970D-CD65DEE121F1}" srcOrd="1" destOrd="0" presId="urn:microsoft.com/office/officeart/2005/8/layout/orgChart1"/>
    <dgm:cxn modelId="{6F28A1B1-CA78-409B-95AD-2B2C05A40C78}" type="presParOf" srcId="{FEEE603F-6050-4919-BE0F-A196019C8C47}" destId="{7BB25FD7-7345-4C58-8CF8-359824EEFD8B}" srcOrd="1" destOrd="0" presId="urn:microsoft.com/office/officeart/2005/8/layout/orgChart1"/>
    <dgm:cxn modelId="{D6095864-30BB-4E46-9DAB-34F52A085E0C}" type="presParOf" srcId="{7BB25FD7-7345-4C58-8CF8-359824EEFD8B}" destId="{08641750-F451-4704-9A94-0E4FDE26C41F}" srcOrd="0" destOrd="0" presId="urn:microsoft.com/office/officeart/2005/8/layout/orgChart1"/>
    <dgm:cxn modelId="{077D9036-A992-46A3-A3EF-79980B5B4E84}" type="presParOf" srcId="{7BB25FD7-7345-4C58-8CF8-359824EEFD8B}" destId="{7DF0A4E7-8C27-4A01-BC90-72C215989927}" srcOrd="1" destOrd="0" presId="urn:microsoft.com/office/officeart/2005/8/layout/orgChart1"/>
    <dgm:cxn modelId="{B6FDF2A3-8958-4EA0-AFB5-0EC89CCE1B9B}" type="presParOf" srcId="{7DF0A4E7-8C27-4A01-BC90-72C215989927}" destId="{B23920B4-85D4-42F4-A757-68BA0FDF0DEB}" srcOrd="0" destOrd="0" presId="urn:microsoft.com/office/officeart/2005/8/layout/orgChart1"/>
    <dgm:cxn modelId="{5DDFAF6E-5FF3-4F24-8E4F-9730F5585462}" type="presParOf" srcId="{B23920B4-85D4-42F4-A757-68BA0FDF0DEB}" destId="{2DEFF3F2-8F27-447E-A0B4-E17AD1D37FD7}" srcOrd="0" destOrd="0" presId="urn:microsoft.com/office/officeart/2005/8/layout/orgChart1"/>
    <dgm:cxn modelId="{12971DC5-E809-42F9-BDC7-14DE22FDA091}" type="presParOf" srcId="{B23920B4-85D4-42F4-A757-68BA0FDF0DEB}" destId="{7DB0DC21-5B05-4202-8DCA-8332F5490640}" srcOrd="1" destOrd="0" presId="urn:microsoft.com/office/officeart/2005/8/layout/orgChart1"/>
    <dgm:cxn modelId="{CCDF123A-A2AF-48B7-88F7-BEA93380D881}" type="presParOf" srcId="{7DF0A4E7-8C27-4A01-BC90-72C215989927}" destId="{7A63DB4E-A4A5-4976-B7D3-AA652CA33872}" srcOrd="1" destOrd="0" presId="urn:microsoft.com/office/officeart/2005/8/layout/orgChart1"/>
    <dgm:cxn modelId="{865CD156-B374-4E26-B83E-8DA6761770B0}" type="presParOf" srcId="{7DF0A4E7-8C27-4A01-BC90-72C215989927}" destId="{1DFA7617-ABC7-4952-930C-4490702B6239}" srcOrd="2" destOrd="0" presId="urn:microsoft.com/office/officeart/2005/8/layout/orgChart1"/>
    <dgm:cxn modelId="{8B330C4F-AF02-4A54-8C33-171FA9996763}" type="presParOf" srcId="{7BB25FD7-7345-4C58-8CF8-359824EEFD8B}" destId="{C64B2C06-DEC7-4B16-893D-5F7FE5D2F970}" srcOrd="2" destOrd="0" presId="urn:microsoft.com/office/officeart/2005/8/layout/orgChart1"/>
    <dgm:cxn modelId="{A0DBF368-3032-4429-B311-81F1B055B0A6}" type="presParOf" srcId="{7BB25FD7-7345-4C58-8CF8-359824EEFD8B}" destId="{78CC1900-707A-4106-A5A1-134D27ECE0C9}" srcOrd="3" destOrd="0" presId="urn:microsoft.com/office/officeart/2005/8/layout/orgChart1"/>
    <dgm:cxn modelId="{C0A1349B-7DB7-4FA5-859D-5B1AF3D6C1E9}" type="presParOf" srcId="{78CC1900-707A-4106-A5A1-134D27ECE0C9}" destId="{3514754A-47B5-4F95-A389-A3A69720951D}" srcOrd="0" destOrd="0" presId="urn:microsoft.com/office/officeart/2005/8/layout/orgChart1"/>
    <dgm:cxn modelId="{F20BCB33-A701-436C-92C5-4E947CE62EAA}" type="presParOf" srcId="{3514754A-47B5-4F95-A389-A3A69720951D}" destId="{DF8123D3-10B1-43EB-8B90-65856E38BC88}" srcOrd="0" destOrd="0" presId="urn:microsoft.com/office/officeart/2005/8/layout/orgChart1"/>
    <dgm:cxn modelId="{23AB0746-E6BB-4845-9270-244FB759E4D2}" type="presParOf" srcId="{3514754A-47B5-4F95-A389-A3A69720951D}" destId="{834A7C8A-6EA7-44AC-8C70-04855C76BE40}" srcOrd="1" destOrd="0" presId="urn:microsoft.com/office/officeart/2005/8/layout/orgChart1"/>
    <dgm:cxn modelId="{8D44A76D-D480-4980-9E13-E896B6C94343}" type="presParOf" srcId="{78CC1900-707A-4106-A5A1-134D27ECE0C9}" destId="{280A7FAB-4402-467D-806A-744441DD805E}" srcOrd="1" destOrd="0" presId="urn:microsoft.com/office/officeart/2005/8/layout/orgChart1"/>
    <dgm:cxn modelId="{4C956103-CF9E-4E96-91D2-F24BC72BB26C}" type="presParOf" srcId="{78CC1900-707A-4106-A5A1-134D27ECE0C9}" destId="{CDF989CB-D6C5-46D0-BC5A-44204F8E201A}" srcOrd="2" destOrd="0" presId="urn:microsoft.com/office/officeart/2005/8/layout/orgChart1"/>
    <dgm:cxn modelId="{1450431E-85F7-449D-9930-7EF724263AD3}" type="presParOf" srcId="{7BB25FD7-7345-4C58-8CF8-359824EEFD8B}" destId="{2EFC430F-0461-48A4-AD8A-244165DFEC1D}" srcOrd="4" destOrd="0" presId="urn:microsoft.com/office/officeart/2005/8/layout/orgChart1"/>
    <dgm:cxn modelId="{067BEB3D-F1F9-475B-99FB-CE406EF8D9D4}" type="presParOf" srcId="{7BB25FD7-7345-4C58-8CF8-359824EEFD8B}" destId="{FF44EF65-E738-49B6-9EFD-30997ADF7472}" srcOrd="5" destOrd="0" presId="urn:microsoft.com/office/officeart/2005/8/layout/orgChart1"/>
    <dgm:cxn modelId="{A1EDBDCF-0676-4F90-ADDE-1EB2FC651CD0}" type="presParOf" srcId="{FF44EF65-E738-49B6-9EFD-30997ADF7472}" destId="{8A2183D4-58A7-4DF9-AAF9-F365EF01C543}" srcOrd="0" destOrd="0" presId="urn:microsoft.com/office/officeart/2005/8/layout/orgChart1"/>
    <dgm:cxn modelId="{D2420E88-892C-4354-972C-9BE7256FDEB4}" type="presParOf" srcId="{8A2183D4-58A7-4DF9-AAF9-F365EF01C543}" destId="{0670C0CC-084F-4BCC-8DAA-8F47624DF0DE}" srcOrd="0" destOrd="0" presId="urn:microsoft.com/office/officeart/2005/8/layout/orgChart1"/>
    <dgm:cxn modelId="{4121F1B6-D3B5-403A-A213-5D77D6E1FCCA}" type="presParOf" srcId="{8A2183D4-58A7-4DF9-AAF9-F365EF01C543}" destId="{4F2B01D0-CA1F-4686-9B4D-E82DD2DBE084}" srcOrd="1" destOrd="0" presId="urn:microsoft.com/office/officeart/2005/8/layout/orgChart1"/>
    <dgm:cxn modelId="{BE17DB71-0E8E-4700-A8EF-FF1599F0ABB5}" type="presParOf" srcId="{FF44EF65-E738-49B6-9EFD-30997ADF7472}" destId="{2857614B-C680-4E89-99BA-35BB135330CB}" srcOrd="1" destOrd="0" presId="urn:microsoft.com/office/officeart/2005/8/layout/orgChart1"/>
    <dgm:cxn modelId="{B0F4AEDC-B3F0-4DBC-9151-34F4C9886277}" type="presParOf" srcId="{2857614B-C680-4E89-99BA-35BB135330CB}" destId="{29A1B59F-5813-4967-AF42-FF90E1BF2435}" srcOrd="0" destOrd="0" presId="urn:microsoft.com/office/officeart/2005/8/layout/orgChart1"/>
    <dgm:cxn modelId="{77D972E8-0942-47E7-8658-2C4BAA0AF3AC}" type="presParOf" srcId="{2857614B-C680-4E89-99BA-35BB135330CB}" destId="{68C79F24-132E-49BB-82BB-4C2084FA8EC5}" srcOrd="1" destOrd="0" presId="urn:microsoft.com/office/officeart/2005/8/layout/orgChart1"/>
    <dgm:cxn modelId="{3C0B11B6-6533-44C2-B5E0-43399E5D4159}" type="presParOf" srcId="{68C79F24-132E-49BB-82BB-4C2084FA8EC5}" destId="{017FCAEE-D767-4626-9D16-E947EC90A4A4}" srcOrd="0" destOrd="0" presId="urn:microsoft.com/office/officeart/2005/8/layout/orgChart1"/>
    <dgm:cxn modelId="{0B1BAD9D-C71D-4B0C-9470-BE2FE062F4E8}" type="presParOf" srcId="{017FCAEE-D767-4626-9D16-E947EC90A4A4}" destId="{21B4339D-D995-4DAA-88E4-25972168DC27}" srcOrd="0" destOrd="0" presId="urn:microsoft.com/office/officeart/2005/8/layout/orgChart1"/>
    <dgm:cxn modelId="{B2EC4E50-F933-4862-99CC-8EB8591BF055}" type="presParOf" srcId="{017FCAEE-D767-4626-9D16-E947EC90A4A4}" destId="{60AD1204-FCBA-4700-A85D-FCC79C8AFBE3}" srcOrd="1" destOrd="0" presId="urn:microsoft.com/office/officeart/2005/8/layout/orgChart1"/>
    <dgm:cxn modelId="{706C9D4B-3C93-4D85-9D0A-012393991A87}" type="presParOf" srcId="{68C79F24-132E-49BB-82BB-4C2084FA8EC5}" destId="{E71DC247-D98F-4604-BFED-FD00C684262E}" srcOrd="1" destOrd="0" presId="urn:microsoft.com/office/officeart/2005/8/layout/orgChart1"/>
    <dgm:cxn modelId="{134D6D39-1FE0-457A-83DF-FF3C912AEF6D}" type="presParOf" srcId="{68C79F24-132E-49BB-82BB-4C2084FA8EC5}" destId="{54EECB48-01FE-4934-8218-67DFD3CAD7D8}" srcOrd="2" destOrd="0" presId="urn:microsoft.com/office/officeart/2005/8/layout/orgChart1"/>
    <dgm:cxn modelId="{C3AEB539-A096-4C4A-B79D-E5FC5C4AA318}" type="presParOf" srcId="{FF44EF65-E738-49B6-9EFD-30997ADF7472}" destId="{C42BF29F-0A5B-42C9-9D02-690157910FA0}" srcOrd="2" destOrd="0" presId="urn:microsoft.com/office/officeart/2005/8/layout/orgChart1"/>
    <dgm:cxn modelId="{C8F5D096-469E-4690-B5EC-00CB18CCB625}" type="presParOf" srcId="{FEEE603F-6050-4919-BE0F-A196019C8C47}" destId="{E3F53779-0E87-4A14-A1A0-43894A02E6B0}"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A1B59F-5813-4967-AF42-FF90E1BF2435}">
      <dsp:nvSpPr>
        <dsp:cNvPr id="0" name=""/>
        <dsp:cNvSpPr/>
      </dsp:nvSpPr>
      <dsp:spPr>
        <a:xfrm>
          <a:off x="2646377" y="1322976"/>
          <a:ext cx="1385833" cy="316574"/>
        </a:xfrm>
        <a:custGeom>
          <a:avLst/>
          <a:gdLst/>
          <a:ahLst/>
          <a:cxnLst/>
          <a:rect l="0" t="0" r="0" b="0"/>
          <a:pathLst>
            <a:path>
              <a:moveTo>
                <a:pt x="466385" y="0"/>
              </a:moveTo>
              <a:lnTo>
                <a:pt x="466385" y="541534"/>
              </a:lnTo>
              <a:lnTo>
                <a:pt x="0" y="541534"/>
              </a:lnTo>
            </a:path>
          </a:pathLst>
        </a:custGeom>
        <a:noFill/>
        <a:ln w="25400" cap="flat" cmpd="sng" algn="ctr">
          <a:solidFill>
            <a:srgbClr val="8064A2">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EFC430F-0461-48A4-AD8A-244165DFEC1D}">
      <dsp:nvSpPr>
        <dsp:cNvPr id="0" name=""/>
        <dsp:cNvSpPr/>
      </dsp:nvSpPr>
      <dsp:spPr>
        <a:xfrm>
          <a:off x="3085487" y="549954"/>
          <a:ext cx="1430057" cy="223399"/>
        </a:xfrm>
        <a:custGeom>
          <a:avLst/>
          <a:gdLst/>
          <a:ahLst/>
          <a:cxnLst/>
          <a:rect l="0" t="0" r="0" b="0"/>
          <a:pathLst>
            <a:path>
              <a:moveTo>
                <a:pt x="0" y="0"/>
              </a:moveTo>
              <a:lnTo>
                <a:pt x="0" y="113589"/>
              </a:lnTo>
              <a:lnTo>
                <a:pt x="1577695" y="113589"/>
              </a:lnTo>
              <a:lnTo>
                <a:pt x="1577695" y="235006"/>
              </a:lnTo>
            </a:path>
          </a:pathLst>
        </a:custGeom>
        <a:noFill/>
        <a:ln w="25400" cap="flat" cmpd="sng" algn="ctr">
          <a:solidFill>
            <a:srgbClr val="9BBB59">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64B2C06-DEC7-4B16-893D-5F7FE5D2F970}">
      <dsp:nvSpPr>
        <dsp:cNvPr id="0" name=""/>
        <dsp:cNvSpPr/>
      </dsp:nvSpPr>
      <dsp:spPr>
        <a:xfrm>
          <a:off x="3085487" y="549954"/>
          <a:ext cx="104807" cy="221525"/>
        </a:xfrm>
        <a:custGeom>
          <a:avLst/>
          <a:gdLst/>
          <a:ahLst/>
          <a:cxnLst/>
          <a:rect l="0" t="0" r="0" b="0"/>
          <a:pathLst>
            <a:path>
              <a:moveTo>
                <a:pt x="45720" y="0"/>
              </a:moveTo>
              <a:lnTo>
                <a:pt x="45720" y="111617"/>
              </a:lnTo>
              <a:lnTo>
                <a:pt x="56618" y="111617"/>
              </a:lnTo>
              <a:lnTo>
                <a:pt x="56618" y="233035"/>
              </a:lnTo>
            </a:path>
          </a:pathLst>
        </a:custGeom>
        <a:noFill/>
        <a:ln w="25400" cap="flat" cmpd="sng" algn="ctr">
          <a:solidFill>
            <a:srgbClr val="9BBB59">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8641750-F451-4704-9A94-0E4FDE26C41F}">
      <dsp:nvSpPr>
        <dsp:cNvPr id="0" name=""/>
        <dsp:cNvSpPr/>
      </dsp:nvSpPr>
      <dsp:spPr>
        <a:xfrm>
          <a:off x="1690017" y="549954"/>
          <a:ext cx="1395469" cy="238931"/>
        </a:xfrm>
        <a:custGeom>
          <a:avLst/>
          <a:gdLst/>
          <a:ahLst/>
          <a:cxnLst/>
          <a:rect l="0" t="0" r="0" b="0"/>
          <a:pathLst>
            <a:path>
              <a:moveTo>
                <a:pt x="1640664" y="0"/>
              </a:moveTo>
              <a:lnTo>
                <a:pt x="1640664" y="129928"/>
              </a:lnTo>
              <a:lnTo>
                <a:pt x="0" y="129928"/>
              </a:lnTo>
              <a:lnTo>
                <a:pt x="0" y="251346"/>
              </a:lnTo>
            </a:path>
          </a:pathLst>
        </a:custGeom>
        <a:noFill/>
        <a:ln w="25400" cap="flat" cmpd="sng" algn="ctr">
          <a:solidFill>
            <a:srgbClr val="9BBB59">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12F231A-AEDF-4C9A-AC89-2BEA45C70581}">
      <dsp:nvSpPr>
        <dsp:cNvPr id="0" name=""/>
        <dsp:cNvSpPr/>
      </dsp:nvSpPr>
      <dsp:spPr>
        <a:xfrm>
          <a:off x="1726545" y="332"/>
          <a:ext cx="2717884" cy="54962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Head of Finance</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Operational Finance</a:t>
          </a:r>
        </a:p>
      </dsp:txBody>
      <dsp:txXfrm>
        <a:off x="1726545" y="332"/>
        <a:ext cx="2717884" cy="549622"/>
      </dsp:txXfrm>
    </dsp:sp>
    <dsp:sp modelId="{2DEFF3F2-8F27-447E-A0B4-E17AD1D37FD7}">
      <dsp:nvSpPr>
        <dsp:cNvPr id="0" name=""/>
        <dsp:cNvSpPr/>
      </dsp:nvSpPr>
      <dsp:spPr>
        <a:xfrm>
          <a:off x="1104653" y="788886"/>
          <a:ext cx="1170729" cy="549622"/>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Commercial Finance Manager - Platforms</a:t>
          </a:r>
        </a:p>
      </dsp:txBody>
      <dsp:txXfrm>
        <a:off x="1104653" y="788886"/>
        <a:ext cx="1170729" cy="549622"/>
      </dsp:txXfrm>
    </dsp:sp>
    <dsp:sp modelId="{DF8123D3-10B1-43EB-8B90-65856E38BC88}">
      <dsp:nvSpPr>
        <dsp:cNvPr id="0" name=""/>
        <dsp:cNvSpPr/>
      </dsp:nvSpPr>
      <dsp:spPr>
        <a:xfrm>
          <a:off x="2613653" y="771480"/>
          <a:ext cx="1153284" cy="549622"/>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Commercial Finance Manager - Supply Finance</a:t>
          </a:r>
        </a:p>
      </dsp:txBody>
      <dsp:txXfrm>
        <a:off x="2613653" y="771480"/>
        <a:ext cx="1153284" cy="549622"/>
      </dsp:txXfrm>
    </dsp:sp>
    <dsp:sp modelId="{0670C0CC-084F-4BCC-8DAA-8F47624DF0DE}">
      <dsp:nvSpPr>
        <dsp:cNvPr id="0" name=""/>
        <dsp:cNvSpPr/>
      </dsp:nvSpPr>
      <dsp:spPr>
        <a:xfrm>
          <a:off x="3911378" y="773354"/>
          <a:ext cx="1208334" cy="549622"/>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Commercial Finance Manager - Supply Commercial Accounts</a:t>
          </a:r>
        </a:p>
      </dsp:txBody>
      <dsp:txXfrm>
        <a:off x="3911378" y="773354"/>
        <a:ext cx="1208334" cy="549622"/>
      </dsp:txXfrm>
    </dsp:sp>
    <dsp:sp modelId="{21B4339D-D995-4DAA-88E4-25972168DC27}">
      <dsp:nvSpPr>
        <dsp:cNvPr id="0" name=""/>
        <dsp:cNvSpPr/>
      </dsp:nvSpPr>
      <dsp:spPr>
        <a:xfrm>
          <a:off x="1547132" y="1389107"/>
          <a:ext cx="1099245" cy="500887"/>
        </a:xfrm>
        <a:prstGeom prst="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Assistant Finance Manager</a:t>
          </a:r>
        </a:p>
      </dsp:txBody>
      <dsp:txXfrm>
        <a:off x="1547132" y="1389107"/>
        <a:ext cx="1099245" cy="5008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1006</Words>
  <Characters>5736</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Mathias, Andrew</cp:lastModifiedBy>
  <cp:revision>3</cp:revision>
  <dcterms:created xsi:type="dcterms:W3CDTF">2026-01-07T17:24:00Z</dcterms:created>
  <dcterms:modified xsi:type="dcterms:W3CDTF">2026-01-08T17:04:00Z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