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CE4F" w14:textId="77777777"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182BB50C" wp14:editId="5FCD5C8F">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8E21D0F" w14:textId="77777777"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BB50C"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" filled="f" stroked="f">
                <v:textbox inset="0,0,0,0">
                  <w:txbxContent>
                    <w:p w14:paraId="58E21D0F" w14:textId="77777777"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14:paraId="67299931" w14:textId="77777777" w:rsidR="00BE36E2" w:rsidRPr="00D62A1A" w:rsidRDefault="009D170B" w:rsidP="008978A8">
      <w:pPr>
        <w:pStyle w:val="Grandtitre"/>
      </w:pPr>
      <w:r>
        <w:t>Job description</w:t>
      </w:r>
    </w:p>
    <w:p w14:paraId="41E6ED9A" w14:textId="77777777" w:rsidR="009D170B" w:rsidRDefault="009D170B" w:rsidP="008978A8">
      <w:pPr>
        <w:pStyle w:val="Heading2"/>
      </w:pPr>
    </w:p>
    <w:p w14:paraId="53361000"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4512CA" w14:paraId="44DDEE77" w14:textId="77777777"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5C10AEC8" w14:textId="77777777" w:rsidR="002A2AFC" w:rsidRPr="004512CA" w:rsidRDefault="002A2AFC" w:rsidP="00572B0E">
            <w:pPr>
              <w:pStyle w:val="gris"/>
              <w:framePr w:hSpace="0" w:wrap="auto" w:vAnchor="margin" w:hAnchor="text" w:xAlign="left" w:yAlign="inline"/>
              <w:spacing w:before="20" w:after="20"/>
              <w:rPr>
                <w:b w:val="0"/>
              </w:rPr>
            </w:pPr>
            <w:r w:rsidRPr="004512CA">
              <w:rPr>
                <w:b w:val="0"/>
              </w:rPr>
              <w:t>Function:</w:t>
            </w:r>
          </w:p>
        </w:tc>
        <w:tc>
          <w:tcPr>
            <w:tcW w:w="7200" w:type="dxa"/>
            <w:tcBorders>
              <w:top w:val="single" w:sz="4" w:space="0" w:color="auto"/>
              <w:left w:val="nil"/>
              <w:bottom w:val="dotted" w:sz="2" w:space="0" w:color="auto"/>
              <w:right w:val="single" w:sz="4" w:space="0" w:color="auto"/>
            </w:tcBorders>
            <w:vAlign w:val="center"/>
          </w:tcPr>
          <w:p w14:paraId="070E263F" w14:textId="77777777" w:rsidR="002A2AFC" w:rsidRPr="004512CA" w:rsidRDefault="00606C50" w:rsidP="00572B0E">
            <w:pPr>
              <w:spacing w:before="20" w:after="20"/>
              <w:jc w:val="left"/>
              <w:rPr>
                <w:rFonts w:cs="Arial"/>
                <w:color w:val="002060"/>
                <w:sz w:val="20"/>
                <w:szCs w:val="20"/>
              </w:rPr>
            </w:pPr>
            <w:r w:rsidRPr="004512CA">
              <w:rPr>
                <w:rFonts w:cs="Arial"/>
                <w:color w:val="002060"/>
                <w:sz w:val="20"/>
                <w:szCs w:val="20"/>
              </w:rPr>
              <w:t>Operations</w:t>
            </w:r>
          </w:p>
        </w:tc>
      </w:tr>
      <w:tr w:rsidR="002A2AFC" w:rsidRPr="004512CA" w14:paraId="070254E0" w14:textId="77777777"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112322F" w14:textId="77777777" w:rsidR="002A2AFC" w:rsidRPr="004512CA" w:rsidRDefault="002A2AFC" w:rsidP="00572B0E">
            <w:pPr>
              <w:pStyle w:val="gris"/>
              <w:framePr w:hSpace="0" w:wrap="auto" w:vAnchor="margin" w:hAnchor="text" w:xAlign="left" w:yAlign="inline"/>
              <w:spacing w:before="20" w:after="20"/>
              <w:rPr>
                <w:b w:val="0"/>
              </w:rPr>
            </w:pPr>
            <w:r w:rsidRPr="004512CA">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14:paraId="021BFE95" w14:textId="6F1D35D7" w:rsidR="002A2AFC" w:rsidRPr="004512CA" w:rsidRDefault="00DE1B34" w:rsidP="00572B0E">
            <w:pPr>
              <w:pStyle w:val="Heading2"/>
              <w:rPr>
                <w:color w:val="002060"/>
                <w:sz w:val="20"/>
                <w:szCs w:val="20"/>
                <w:lang w:val="en-CA"/>
              </w:rPr>
            </w:pPr>
            <w:r>
              <w:rPr>
                <w:color w:val="002060"/>
                <w:sz w:val="20"/>
                <w:szCs w:val="20"/>
                <w:lang w:val="en-CA"/>
              </w:rPr>
              <w:t xml:space="preserve">Contract And </w:t>
            </w:r>
            <w:r w:rsidR="004512CA" w:rsidRPr="004512CA">
              <w:rPr>
                <w:color w:val="002060"/>
                <w:sz w:val="20"/>
                <w:szCs w:val="20"/>
                <w:lang w:val="en-CA"/>
              </w:rPr>
              <w:t>FACILITIES</w:t>
            </w:r>
            <w:r w:rsidR="00606C50" w:rsidRPr="004512CA">
              <w:rPr>
                <w:color w:val="002060"/>
                <w:sz w:val="20"/>
                <w:szCs w:val="20"/>
                <w:lang w:val="en-CA"/>
              </w:rPr>
              <w:t xml:space="preserve"> Manager</w:t>
            </w:r>
          </w:p>
        </w:tc>
      </w:tr>
      <w:tr w:rsidR="002A2AFC" w:rsidRPr="004512CA" w14:paraId="43F757A8" w14:textId="77777777"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7F7ED86F" w14:textId="77777777" w:rsidR="002A2AFC" w:rsidRPr="004512CA" w:rsidRDefault="002A2AFC" w:rsidP="00572B0E">
            <w:pPr>
              <w:pStyle w:val="gris"/>
              <w:framePr w:hSpace="0" w:wrap="auto" w:vAnchor="margin" w:hAnchor="text" w:xAlign="left" w:yAlign="inline"/>
              <w:spacing w:before="20" w:after="20"/>
              <w:rPr>
                <w:b w:val="0"/>
              </w:rPr>
            </w:pPr>
            <w:r w:rsidRPr="004512CA">
              <w:rPr>
                <w:b w:val="0"/>
              </w:rPr>
              <w:t>Job holder:</w:t>
            </w:r>
          </w:p>
        </w:tc>
        <w:tc>
          <w:tcPr>
            <w:tcW w:w="7200" w:type="dxa"/>
            <w:tcBorders>
              <w:top w:val="dotted" w:sz="2" w:space="0" w:color="auto"/>
              <w:left w:val="nil"/>
              <w:bottom w:val="dotted" w:sz="2" w:space="0" w:color="auto"/>
              <w:right w:val="single" w:sz="4" w:space="0" w:color="auto"/>
            </w:tcBorders>
            <w:vAlign w:val="center"/>
          </w:tcPr>
          <w:p w14:paraId="404220F6" w14:textId="241FC72D" w:rsidR="002A2AFC" w:rsidRPr="004512CA" w:rsidRDefault="002A2AFC" w:rsidP="00572B0E">
            <w:pPr>
              <w:spacing w:before="20" w:after="20"/>
              <w:jc w:val="left"/>
              <w:rPr>
                <w:rFonts w:cs="Arial"/>
                <w:color w:val="002060"/>
                <w:sz w:val="20"/>
                <w:szCs w:val="20"/>
              </w:rPr>
            </w:pPr>
          </w:p>
        </w:tc>
      </w:tr>
      <w:tr w:rsidR="002A2AFC" w:rsidRPr="004512CA" w14:paraId="569C38DA" w14:textId="77777777"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2EA9D27" w14:textId="77777777" w:rsidR="002A2AFC" w:rsidRPr="004512CA" w:rsidRDefault="002A2AFC" w:rsidP="00572B0E">
            <w:pPr>
              <w:pStyle w:val="gris"/>
              <w:framePr w:hSpace="0" w:wrap="auto" w:vAnchor="margin" w:hAnchor="text" w:xAlign="left" w:yAlign="inline"/>
              <w:spacing w:before="20" w:after="20"/>
              <w:rPr>
                <w:b w:val="0"/>
              </w:rPr>
            </w:pPr>
            <w:r w:rsidRPr="004512CA">
              <w:rPr>
                <w:b w:val="0"/>
              </w:rPr>
              <w:t>Date (in job since):</w:t>
            </w:r>
          </w:p>
        </w:tc>
        <w:tc>
          <w:tcPr>
            <w:tcW w:w="7200" w:type="dxa"/>
            <w:tcBorders>
              <w:top w:val="dotted" w:sz="2" w:space="0" w:color="auto"/>
              <w:left w:val="nil"/>
              <w:bottom w:val="dotted" w:sz="4" w:space="0" w:color="auto"/>
              <w:right w:val="single" w:sz="4" w:space="0" w:color="auto"/>
            </w:tcBorders>
            <w:vAlign w:val="center"/>
          </w:tcPr>
          <w:p w14:paraId="7D9BA1D4" w14:textId="77777777" w:rsidR="002A2AFC" w:rsidRPr="004512CA" w:rsidRDefault="007D1E45" w:rsidP="00572B0E">
            <w:pPr>
              <w:spacing w:before="20" w:after="20"/>
              <w:jc w:val="left"/>
              <w:rPr>
                <w:rFonts w:cs="Arial"/>
                <w:color w:val="002060"/>
                <w:sz w:val="20"/>
                <w:szCs w:val="20"/>
              </w:rPr>
            </w:pPr>
            <w:r>
              <w:rPr>
                <w:rFonts w:cs="Arial"/>
                <w:color w:val="002060"/>
                <w:sz w:val="20"/>
                <w:szCs w:val="20"/>
              </w:rPr>
              <w:t>02/12/2019</w:t>
            </w:r>
          </w:p>
        </w:tc>
      </w:tr>
      <w:tr w:rsidR="002A2AFC" w:rsidRPr="004512CA" w14:paraId="5F9283AC" w14:textId="77777777"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23DF742" w14:textId="77777777" w:rsidR="002A2AFC" w:rsidRPr="004512CA" w:rsidRDefault="002A2AFC" w:rsidP="00572B0E">
            <w:pPr>
              <w:pStyle w:val="gris"/>
              <w:framePr w:hSpace="0" w:wrap="auto" w:vAnchor="margin" w:hAnchor="text" w:xAlign="left" w:yAlign="inline"/>
              <w:spacing w:before="20" w:after="20"/>
              <w:rPr>
                <w:b w:val="0"/>
              </w:rPr>
            </w:pPr>
            <w:r w:rsidRPr="004512CA">
              <w:rPr>
                <w:b w:val="0"/>
              </w:rPr>
              <w:t xml:space="preserve">Immediate manager </w:t>
            </w:r>
            <w:r w:rsidRPr="004512CA">
              <w:rPr>
                <w:b w:val="0"/>
              </w:rPr>
              <w:br/>
              <w:t>(N+1 Job title and name):</w:t>
            </w:r>
          </w:p>
        </w:tc>
        <w:tc>
          <w:tcPr>
            <w:tcW w:w="7200" w:type="dxa"/>
            <w:tcBorders>
              <w:top w:val="dotted" w:sz="2" w:space="0" w:color="auto"/>
              <w:left w:val="nil"/>
              <w:bottom w:val="dotted" w:sz="4" w:space="0" w:color="auto"/>
              <w:right w:val="single" w:sz="4" w:space="0" w:color="auto"/>
            </w:tcBorders>
            <w:vAlign w:val="center"/>
          </w:tcPr>
          <w:p w14:paraId="5E4386AD" w14:textId="7B26B3BE" w:rsidR="002A2AFC" w:rsidRPr="004512CA" w:rsidRDefault="00391E3A" w:rsidP="00572B0E">
            <w:pPr>
              <w:spacing w:before="20" w:after="20"/>
              <w:jc w:val="left"/>
              <w:rPr>
                <w:rFonts w:cs="Arial"/>
                <w:color w:val="002060"/>
                <w:sz w:val="20"/>
                <w:szCs w:val="20"/>
              </w:rPr>
            </w:pPr>
            <w:r w:rsidRPr="004512CA">
              <w:rPr>
                <w:rFonts w:cs="Arial"/>
                <w:color w:val="000080"/>
                <w:sz w:val="20"/>
                <w:szCs w:val="20"/>
                <w:lang w:val="en-US" w:eastAsia="en-GB"/>
              </w:rPr>
              <w:t>Account Manager</w:t>
            </w:r>
          </w:p>
        </w:tc>
      </w:tr>
      <w:tr w:rsidR="002A2AFC" w:rsidRPr="004512CA" w14:paraId="1FE1AB98" w14:textId="77777777"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12D23BBF" w14:textId="77777777" w:rsidR="002A2AFC" w:rsidRPr="004512CA" w:rsidRDefault="002A2AFC" w:rsidP="00572B0E">
            <w:pPr>
              <w:pStyle w:val="gris"/>
              <w:framePr w:hSpace="0" w:wrap="auto" w:vAnchor="margin" w:hAnchor="text" w:xAlign="left" w:yAlign="inline"/>
              <w:spacing w:before="20" w:after="20"/>
              <w:rPr>
                <w:b w:val="0"/>
              </w:rPr>
            </w:pPr>
            <w:r w:rsidRPr="004512CA">
              <w:rPr>
                <w:b w:val="0"/>
              </w:rPr>
              <w:t>Position location:</w:t>
            </w:r>
          </w:p>
        </w:tc>
        <w:tc>
          <w:tcPr>
            <w:tcW w:w="7200" w:type="dxa"/>
            <w:tcBorders>
              <w:top w:val="dotted" w:sz="4" w:space="0" w:color="auto"/>
              <w:left w:val="nil"/>
              <w:bottom w:val="single" w:sz="4" w:space="0" w:color="auto"/>
              <w:right w:val="single" w:sz="4" w:space="0" w:color="auto"/>
            </w:tcBorders>
            <w:vAlign w:val="center"/>
          </w:tcPr>
          <w:p w14:paraId="264AD532" w14:textId="77777777" w:rsidR="002A2AFC" w:rsidRPr="004512CA" w:rsidRDefault="004512CA" w:rsidP="00572B0E">
            <w:pPr>
              <w:spacing w:before="20" w:after="20"/>
              <w:jc w:val="left"/>
              <w:rPr>
                <w:rFonts w:cs="Arial"/>
                <w:color w:val="002060"/>
                <w:sz w:val="20"/>
                <w:szCs w:val="20"/>
              </w:rPr>
            </w:pPr>
            <w:r w:rsidRPr="004512CA">
              <w:rPr>
                <w:rFonts w:cs="Arial"/>
                <w:color w:val="002060"/>
                <w:sz w:val="20"/>
                <w:szCs w:val="20"/>
              </w:rPr>
              <w:t>North Yorkshire Fire &amp; Rescue Service</w:t>
            </w:r>
          </w:p>
        </w:tc>
      </w:tr>
    </w:tbl>
    <w:p w14:paraId="2F80A430" w14:textId="77777777"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14:paraId="07958C54" w14:textId="77777777" w:rsidTr="00564BD8">
        <w:trPr>
          <w:trHeight w:val="364"/>
        </w:trPr>
        <w:tc>
          <w:tcPr>
            <w:tcW w:w="10458" w:type="dxa"/>
            <w:shd w:val="clear" w:color="auto" w:fill="F2F2F2"/>
            <w:vAlign w:val="center"/>
          </w:tcPr>
          <w:p w14:paraId="7527813A" w14:textId="77777777"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14:paraId="5A9B13BE" w14:textId="77777777" w:rsidTr="00564BD8">
        <w:trPr>
          <w:trHeight w:val="413"/>
        </w:trPr>
        <w:tc>
          <w:tcPr>
            <w:tcW w:w="10458" w:type="dxa"/>
            <w:vAlign w:val="center"/>
          </w:tcPr>
          <w:p w14:paraId="0F35288B" w14:textId="20AB804F"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the on-site contract and services to the agreed standards, ensuring that deadlines and targets are achieved</w:t>
            </w:r>
            <w:r w:rsidR="005F2306">
              <w:rPr>
                <w:rFonts w:eastAsia="Times New Roman" w:cs="Times New Roman"/>
                <w:bCs w:val="0"/>
                <w:color w:val="002060"/>
                <w:sz w:val="18"/>
                <w:szCs w:val="18"/>
                <w:lang w:val="en-US" w:eastAsia="en-US"/>
              </w:rPr>
              <w:t>.</w:t>
            </w:r>
          </w:p>
          <w:p w14:paraId="05610E8D" w14:textId="6E661749"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Maximise the profitability of the contract and manage costs effectively</w:t>
            </w:r>
            <w:r w:rsidR="005F2306">
              <w:rPr>
                <w:rFonts w:eastAsia="Times New Roman" w:cs="Times New Roman"/>
                <w:bCs w:val="0"/>
                <w:color w:val="002060"/>
                <w:sz w:val="18"/>
                <w:szCs w:val="18"/>
                <w:lang w:val="en-US" w:eastAsia="en-US"/>
              </w:rPr>
              <w:t>.</w:t>
            </w:r>
          </w:p>
          <w:p w14:paraId="7777F795" w14:textId="5D983B63"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Act as the operational interface between the client(s) and the Account Manager/Director (or equivalent)</w:t>
            </w:r>
            <w:r w:rsidR="005F2306">
              <w:rPr>
                <w:rFonts w:eastAsia="Times New Roman" w:cs="Times New Roman"/>
                <w:bCs w:val="0"/>
                <w:color w:val="002060"/>
                <w:sz w:val="18"/>
                <w:szCs w:val="18"/>
                <w:lang w:val="en-US" w:eastAsia="en-US"/>
              </w:rPr>
              <w:t>.</w:t>
            </w:r>
          </w:p>
          <w:p w14:paraId="50621074" w14:textId="342B2626"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the onsite client, Sodexo services and teams to deliver the agreed SLA and standards, acting as the Sodexo primary representative on site</w:t>
            </w:r>
            <w:r w:rsidR="005F2306">
              <w:rPr>
                <w:rFonts w:eastAsia="Times New Roman" w:cs="Times New Roman"/>
                <w:bCs w:val="0"/>
                <w:color w:val="002060"/>
                <w:sz w:val="18"/>
                <w:szCs w:val="18"/>
                <w:lang w:val="en-US" w:eastAsia="en-US"/>
              </w:rPr>
              <w:t>.</w:t>
            </w:r>
          </w:p>
          <w:p w14:paraId="5D1E1FC2" w14:textId="766349D5"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Provide direction and expertise to the operating area by promoting Sodexo strategies and best business practices in order to uphold the company mission and values</w:t>
            </w:r>
            <w:r w:rsidR="005F2306">
              <w:rPr>
                <w:rFonts w:eastAsia="Times New Roman" w:cs="Times New Roman"/>
                <w:bCs w:val="0"/>
                <w:color w:val="002060"/>
                <w:sz w:val="18"/>
                <w:szCs w:val="18"/>
                <w:lang w:val="en-US" w:eastAsia="en-US"/>
              </w:rPr>
              <w:t>.</w:t>
            </w:r>
          </w:p>
          <w:p w14:paraId="67B54BB6" w14:textId="3756C870"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Ensure that statutory requirements and company policies and procedures are </w:t>
            </w:r>
            <w:r w:rsidR="005F2306" w:rsidRPr="00417B5B">
              <w:rPr>
                <w:rFonts w:eastAsia="Times New Roman" w:cs="Times New Roman"/>
                <w:bCs w:val="0"/>
                <w:color w:val="002060"/>
                <w:sz w:val="18"/>
                <w:szCs w:val="18"/>
                <w:lang w:val="en-US" w:eastAsia="en-US"/>
              </w:rPr>
              <w:t>followed,</w:t>
            </w:r>
            <w:r w:rsidRPr="00417B5B">
              <w:rPr>
                <w:rFonts w:eastAsia="Times New Roman" w:cs="Times New Roman"/>
                <w:bCs w:val="0"/>
                <w:color w:val="002060"/>
                <w:sz w:val="18"/>
                <w:szCs w:val="18"/>
                <w:lang w:val="en-US" w:eastAsia="en-US"/>
              </w:rPr>
              <w:t xml:space="preserve"> and deadlines are met</w:t>
            </w:r>
            <w:r w:rsidR="005F2306">
              <w:rPr>
                <w:rFonts w:eastAsia="Times New Roman" w:cs="Times New Roman"/>
                <w:bCs w:val="0"/>
                <w:color w:val="002060"/>
                <w:sz w:val="18"/>
                <w:szCs w:val="18"/>
                <w:lang w:val="en-US" w:eastAsia="en-US"/>
              </w:rPr>
              <w:t>.</w:t>
            </w:r>
          </w:p>
          <w:p w14:paraId="31267716" w14:textId="175449B5"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Build long-term relationships with client(s) that add value and are based on mutual trust</w:t>
            </w:r>
            <w:r w:rsidR="005F2306">
              <w:rPr>
                <w:rFonts w:eastAsia="Times New Roman" w:cs="Times New Roman"/>
                <w:bCs w:val="0"/>
                <w:color w:val="002060"/>
                <w:sz w:val="18"/>
                <w:szCs w:val="18"/>
                <w:lang w:val="en-US" w:eastAsia="en-US"/>
              </w:rPr>
              <w:t>.</w:t>
            </w:r>
          </w:p>
          <w:p w14:paraId="2BB34509" w14:textId="099836DB"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Lead, develop, </w:t>
            </w:r>
            <w:r w:rsidR="005F2306" w:rsidRPr="00417B5B">
              <w:rPr>
                <w:rFonts w:eastAsia="Times New Roman" w:cs="Times New Roman"/>
                <w:bCs w:val="0"/>
                <w:color w:val="002060"/>
                <w:sz w:val="18"/>
                <w:szCs w:val="18"/>
                <w:lang w:val="en-US" w:eastAsia="en-US"/>
              </w:rPr>
              <w:t>manage,</w:t>
            </w:r>
            <w:r w:rsidRPr="00417B5B">
              <w:rPr>
                <w:rFonts w:eastAsia="Times New Roman" w:cs="Times New Roman"/>
                <w:bCs w:val="0"/>
                <w:color w:val="002060"/>
                <w:sz w:val="18"/>
                <w:szCs w:val="18"/>
                <w:lang w:val="en-US" w:eastAsia="en-US"/>
              </w:rPr>
              <w:t xml:space="preserve"> and motivate a high performing team to the agreed standards ensuring that the client receives services of the highest quality</w:t>
            </w:r>
            <w:r w:rsidR="005F2306">
              <w:rPr>
                <w:rFonts w:eastAsia="Times New Roman" w:cs="Times New Roman"/>
                <w:bCs w:val="0"/>
                <w:color w:val="002060"/>
                <w:sz w:val="18"/>
                <w:szCs w:val="18"/>
                <w:lang w:val="en-US" w:eastAsia="en-US"/>
              </w:rPr>
              <w:t>.</w:t>
            </w:r>
          </w:p>
          <w:p w14:paraId="176C2D09" w14:textId="2F7D3804"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Support the Account Manager/Director (or equivalent) in the development of business strategy in line with current and emerging client needs</w:t>
            </w:r>
            <w:r w:rsidR="005F2306">
              <w:rPr>
                <w:rFonts w:eastAsia="Times New Roman" w:cs="Times New Roman"/>
                <w:bCs w:val="0"/>
                <w:color w:val="002060"/>
                <w:sz w:val="18"/>
                <w:szCs w:val="18"/>
                <w:lang w:val="en-US" w:eastAsia="en-US"/>
              </w:rPr>
              <w:t>.</w:t>
            </w:r>
          </w:p>
          <w:p w14:paraId="2C085FAD" w14:textId="71DABDBA"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Contribute to and maintain sector and account development plans, as well as supporting the change management process and associated Service Levels Agreements (SLAs) ensuring risks are mitigated</w:t>
            </w:r>
            <w:r w:rsidR="005F2306">
              <w:rPr>
                <w:rFonts w:eastAsia="Times New Roman" w:cs="Times New Roman"/>
                <w:bCs w:val="0"/>
                <w:color w:val="002060"/>
                <w:sz w:val="18"/>
                <w:szCs w:val="18"/>
                <w:lang w:val="en-US" w:eastAsia="en-US"/>
              </w:rPr>
              <w:t>.</w:t>
            </w:r>
          </w:p>
          <w:p w14:paraId="584B4C88"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Drive innovation and continuous improvement of people, systems, processes and services</w:t>
            </w:r>
          </w:p>
          <w:p w14:paraId="5BC3F1B2" w14:textId="6FAD8553"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Support the business development and regional management teams to identifying opportunities with other clients to </w:t>
            </w:r>
            <w:proofErr w:type="spellStart"/>
            <w:r w:rsidRPr="00417B5B">
              <w:rPr>
                <w:rFonts w:eastAsia="Times New Roman" w:cs="Times New Roman"/>
                <w:bCs w:val="0"/>
                <w:color w:val="002060"/>
                <w:sz w:val="18"/>
                <w:szCs w:val="18"/>
                <w:lang w:val="en-US" w:eastAsia="en-US"/>
              </w:rPr>
              <w:t>maximise</w:t>
            </w:r>
            <w:proofErr w:type="spellEnd"/>
            <w:r w:rsidRPr="00417B5B">
              <w:rPr>
                <w:rFonts w:eastAsia="Times New Roman" w:cs="Times New Roman"/>
                <w:bCs w:val="0"/>
                <w:color w:val="002060"/>
                <w:sz w:val="18"/>
                <w:szCs w:val="18"/>
                <w:lang w:val="en-US" w:eastAsia="en-US"/>
              </w:rPr>
              <w:t xml:space="preserve"> profit and growth</w:t>
            </w:r>
          </w:p>
          <w:p w14:paraId="071C0FE9" w14:textId="77777777" w:rsidR="006D54E0" w:rsidRPr="006D54E0" w:rsidRDefault="006D54E0" w:rsidP="006D54E0">
            <w:pPr>
              <w:pStyle w:val="Puces4"/>
              <w:numPr>
                <w:ilvl w:val="0"/>
                <w:numId w:val="0"/>
              </w:numPr>
              <w:rPr>
                <w:i/>
                <w:color w:val="000000" w:themeColor="text1"/>
                <w:szCs w:val="20"/>
              </w:rPr>
            </w:pPr>
          </w:p>
        </w:tc>
      </w:tr>
    </w:tbl>
    <w:p w14:paraId="0A513F69" w14:textId="77777777"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68"/>
        <w:gridCol w:w="2127"/>
        <w:gridCol w:w="1219"/>
        <w:gridCol w:w="3175"/>
        <w:gridCol w:w="1561"/>
      </w:tblGrid>
      <w:tr w:rsidR="00564BD8" w:rsidRPr="00315425" w14:paraId="4490C04D" w14:textId="77777777" w:rsidTr="004512CA">
        <w:trPr>
          <w:trHeight w:val="394"/>
        </w:trPr>
        <w:tc>
          <w:tcPr>
            <w:tcW w:w="10458" w:type="dxa"/>
            <w:gridSpan w:val="6"/>
            <w:tcBorders>
              <w:top w:val="single" w:sz="4" w:space="0" w:color="auto"/>
              <w:left w:val="single" w:sz="4" w:space="0" w:color="auto"/>
              <w:bottom w:val="dotted" w:sz="2" w:space="0" w:color="auto"/>
              <w:right w:val="single" w:sz="4" w:space="0" w:color="auto"/>
            </w:tcBorders>
            <w:shd w:val="clear" w:color="auto" w:fill="F2F2F2"/>
            <w:vAlign w:val="center"/>
          </w:tcPr>
          <w:p w14:paraId="69FA5B62" w14:textId="77777777" w:rsidR="00564BD8" w:rsidRPr="00315425" w:rsidRDefault="00564BD8" w:rsidP="00572B0E">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C065C1" w:rsidRPr="007C0E94" w14:paraId="54AC67B9" w14:textId="77777777" w:rsidTr="004512CA">
        <w:trPr>
          <w:trHeight w:val="232"/>
        </w:trPr>
        <w:tc>
          <w:tcPr>
            <w:tcW w:w="1008" w:type="dxa"/>
            <w:vMerge w:val="restart"/>
            <w:tcBorders>
              <w:top w:val="dotted" w:sz="2" w:space="0" w:color="auto"/>
              <w:left w:val="single" w:sz="4" w:space="0" w:color="auto"/>
              <w:right w:val="nil"/>
            </w:tcBorders>
            <w:vAlign w:val="center"/>
          </w:tcPr>
          <w:p w14:paraId="002E33ED" w14:textId="77777777" w:rsidR="00C065C1" w:rsidRPr="00606C50" w:rsidRDefault="00C065C1" w:rsidP="00C065C1">
            <w:pPr>
              <w:rPr>
                <w:color w:val="002060"/>
                <w:sz w:val="18"/>
                <w:szCs w:val="18"/>
              </w:rPr>
            </w:pPr>
            <w:r w:rsidRPr="00606C50">
              <w:rPr>
                <w:color w:val="002060"/>
                <w:sz w:val="18"/>
                <w:szCs w:val="18"/>
              </w:rPr>
              <w:t>Revenue FY1</w:t>
            </w:r>
            <w:r w:rsidR="004512CA">
              <w:rPr>
                <w:color w:val="002060"/>
                <w:sz w:val="18"/>
                <w:szCs w:val="18"/>
              </w:rPr>
              <w:t>8</w:t>
            </w:r>
            <w:r w:rsidRPr="00606C50">
              <w:rPr>
                <w:color w:val="002060"/>
                <w:sz w:val="18"/>
                <w:szCs w:val="18"/>
              </w:rPr>
              <w:t>:</w:t>
            </w:r>
          </w:p>
        </w:tc>
        <w:tc>
          <w:tcPr>
            <w:tcW w:w="1368" w:type="dxa"/>
            <w:vMerge w:val="restart"/>
            <w:tcBorders>
              <w:top w:val="dotted" w:sz="2" w:space="0" w:color="auto"/>
              <w:left w:val="nil"/>
              <w:right w:val="dotted" w:sz="2" w:space="0" w:color="auto"/>
            </w:tcBorders>
            <w:vAlign w:val="center"/>
          </w:tcPr>
          <w:p w14:paraId="078AB86F" w14:textId="77777777" w:rsidR="00C065C1" w:rsidRPr="00606C50" w:rsidRDefault="00C065C1" w:rsidP="00391E3A">
            <w:pPr>
              <w:rPr>
                <w:color w:val="002060"/>
                <w:sz w:val="18"/>
                <w:szCs w:val="18"/>
              </w:rPr>
            </w:pPr>
            <w:r>
              <w:rPr>
                <w:color w:val="002060"/>
                <w:sz w:val="18"/>
                <w:szCs w:val="18"/>
              </w:rPr>
              <w:t>£</w:t>
            </w:r>
            <w:r w:rsidR="004512CA">
              <w:rPr>
                <w:color w:val="002060"/>
                <w:sz w:val="18"/>
                <w:szCs w:val="18"/>
              </w:rPr>
              <w:t>608k</w:t>
            </w:r>
          </w:p>
        </w:tc>
        <w:tc>
          <w:tcPr>
            <w:tcW w:w="2127" w:type="dxa"/>
            <w:tcBorders>
              <w:top w:val="dotted" w:sz="2" w:space="0" w:color="auto"/>
              <w:left w:val="dotted" w:sz="2" w:space="0" w:color="auto"/>
              <w:bottom w:val="dotted" w:sz="4" w:space="0" w:color="auto"/>
              <w:right w:val="nil"/>
            </w:tcBorders>
            <w:vAlign w:val="center"/>
          </w:tcPr>
          <w:p w14:paraId="6FD229AE" w14:textId="77777777" w:rsidR="00C065C1" w:rsidRPr="00606C50" w:rsidRDefault="00C065C1" w:rsidP="00572B0E">
            <w:pPr>
              <w:rPr>
                <w:color w:val="002060"/>
                <w:sz w:val="18"/>
                <w:szCs w:val="18"/>
              </w:rPr>
            </w:pPr>
            <w:r w:rsidRPr="00606C50">
              <w:rPr>
                <w:color w:val="002060"/>
                <w:sz w:val="18"/>
                <w:szCs w:val="18"/>
              </w:rPr>
              <w:t>EBIT growth:</w:t>
            </w:r>
          </w:p>
        </w:tc>
        <w:tc>
          <w:tcPr>
            <w:tcW w:w="1219" w:type="dxa"/>
            <w:tcBorders>
              <w:top w:val="dotted" w:sz="2" w:space="0" w:color="auto"/>
              <w:left w:val="nil"/>
              <w:bottom w:val="dotted" w:sz="4" w:space="0" w:color="auto"/>
              <w:right w:val="dotted" w:sz="4" w:space="0" w:color="auto"/>
            </w:tcBorders>
            <w:vAlign w:val="center"/>
          </w:tcPr>
          <w:p w14:paraId="6C95D8A2" w14:textId="77777777" w:rsidR="00C065C1" w:rsidRPr="00606C50" w:rsidRDefault="00C065C1" w:rsidP="00572B0E">
            <w:pPr>
              <w:rPr>
                <w:color w:val="002060"/>
                <w:sz w:val="18"/>
                <w:szCs w:val="18"/>
              </w:rPr>
            </w:pPr>
            <w:r w:rsidRPr="00606C50">
              <w:rPr>
                <w:color w:val="002060"/>
                <w:sz w:val="18"/>
                <w:szCs w:val="18"/>
              </w:rPr>
              <w:t>tbc</w:t>
            </w:r>
          </w:p>
        </w:tc>
        <w:tc>
          <w:tcPr>
            <w:tcW w:w="3175" w:type="dxa"/>
            <w:vMerge w:val="restart"/>
            <w:tcBorders>
              <w:top w:val="dotted" w:sz="2" w:space="0" w:color="auto"/>
              <w:left w:val="dotted" w:sz="4" w:space="0" w:color="auto"/>
              <w:right w:val="nil"/>
            </w:tcBorders>
            <w:vAlign w:val="center"/>
          </w:tcPr>
          <w:p w14:paraId="4BA4A714" w14:textId="6EE0AB9F" w:rsidR="00C065C1" w:rsidRPr="00606C50" w:rsidRDefault="00C065C1" w:rsidP="00391E3A">
            <w:pPr>
              <w:rPr>
                <w:color w:val="002060"/>
                <w:sz w:val="18"/>
                <w:szCs w:val="18"/>
              </w:rPr>
            </w:pPr>
            <w:r w:rsidRPr="00606C50">
              <w:rPr>
                <w:color w:val="002060"/>
                <w:sz w:val="18"/>
                <w:szCs w:val="18"/>
              </w:rPr>
              <w:t>Region Workforce</w:t>
            </w:r>
            <w:r w:rsidR="007D2447">
              <w:rPr>
                <w:color w:val="002060"/>
                <w:sz w:val="18"/>
                <w:szCs w:val="18"/>
              </w:rPr>
              <w:t xml:space="preserve"> (direct reports)</w:t>
            </w:r>
            <w:r w:rsidR="004512CA">
              <w:rPr>
                <w:color w:val="002060"/>
                <w:sz w:val="18"/>
                <w:szCs w:val="18"/>
              </w:rPr>
              <w:t>12</w:t>
            </w:r>
          </w:p>
        </w:tc>
        <w:tc>
          <w:tcPr>
            <w:tcW w:w="1561" w:type="dxa"/>
            <w:vMerge w:val="restart"/>
            <w:tcBorders>
              <w:top w:val="dotted" w:sz="2" w:space="0" w:color="auto"/>
              <w:left w:val="nil"/>
              <w:right w:val="single" w:sz="4" w:space="0" w:color="auto"/>
            </w:tcBorders>
            <w:vAlign w:val="center"/>
          </w:tcPr>
          <w:p w14:paraId="06AA7739" w14:textId="77777777" w:rsidR="00C065C1" w:rsidRPr="00606C50" w:rsidRDefault="00C065C1" w:rsidP="00572B0E">
            <w:pPr>
              <w:rPr>
                <w:color w:val="002060"/>
                <w:sz w:val="18"/>
                <w:szCs w:val="18"/>
              </w:rPr>
            </w:pPr>
          </w:p>
        </w:tc>
      </w:tr>
      <w:tr w:rsidR="00C065C1" w:rsidRPr="007C0E94" w14:paraId="52B73C2D" w14:textId="77777777" w:rsidTr="004512CA">
        <w:trPr>
          <w:trHeight w:val="263"/>
        </w:trPr>
        <w:tc>
          <w:tcPr>
            <w:tcW w:w="1008" w:type="dxa"/>
            <w:vMerge/>
            <w:tcBorders>
              <w:left w:val="single" w:sz="4" w:space="0" w:color="auto"/>
              <w:right w:val="nil"/>
            </w:tcBorders>
            <w:vAlign w:val="center"/>
          </w:tcPr>
          <w:p w14:paraId="75140FE0" w14:textId="77777777" w:rsidR="00C065C1" w:rsidRPr="00606C50" w:rsidRDefault="00C065C1" w:rsidP="00572B0E">
            <w:pPr>
              <w:rPr>
                <w:color w:val="002060"/>
                <w:sz w:val="18"/>
                <w:szCs w:val="18"/>
              </w:rPr>
            </w:pPr>
          </w:p>
        </w:tc>
        <w:tc>
          <w:tcPr>
            <w:tcW w:w="1368" w:type="dxa"/>
            <w:vMerge/>
            <w:tcBorders>
              <w:left w:val="nil"/>
              <w:right w:val="dotted" w:sz="2" w:space="0" w:color="auto"/>
            </w:tcBorders>
            <w:vAlign w:val="center"/>
          </w:tcPr>
          <w:p w14:paraId="1DB20541" w14:textId="77777777"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14:paraId="51805246" w14:textId="77777777" w:rsidR="00C065C1" w:rsidRPr="00606C50" w:rsidRDefault="00C065C1" w:rsidP="00572B0E">
            <w:pPr>
              <w:rPr>
                <w:color w:val="002060"/>
                <w:sz w:val="18"/>
                <w:szCs w:val="18"/>
              </w:rPr>
            </w:pPr>
            <w:r w:rsidRPr="00606C50">
              <w:rPr>
                <w:color w:val="002060"/>
                <w:sz w:val="18"/>
                <w:szCs w:val="18"/>
              </w:rPr>
              <w:t>EBIT margin:</w:t>
            </w:r>
          </w:p>
        </w:tc>
        <w:tc>
          <w:tcPr>
            <w:tcW w:w="1219" w:type="dxa"/>
            <w:tcBorders>
              <w:top w:val="dotted" w:sz="4" w:space="0" w:color="auto"/>
              <w:left w:val="nil"/>
              <w:bottom w:val="dotted" w:sz="4" w:space="0" w:color="auto"/>
              <w:right w:val="dotted" w:sz="4" w:space="0" w:color="auto"/>
            </w:tcBorders>
            <w:vAlign w:val="center"/>
          </w:tcPr>
          <w:p w14:paraId="42E12218" w14:textId="77777777" w:rsidR="00C065C1" w:rsidRPr="00606C50" w:rsidRDefault="004512CA" w:rsidP="00572B0E">
            <w:pPr>
              <w:rPr>
                <w:color w:val="002060"/>
                <w:sz w:val="18"/>
                <w:szCs w:val="18"/>
              </w:rPr>
            </w:pPr>
            <w:r>
              <w:rPr>
                <w:color w:val="002060"/>
                <w:sz w:val="18"/>
                <w:szCs w:val="18"/>
              </w:rPr>
              <w:t>18</w:t>
            </w:r>
            <w:r w:rsidR="00D5772D">
              <w:rPr>
                <w:color w:val="002060"/>
                <w:sz w:val="18"/>
                <w:szCs w:val="18"/>
              </w:rPr>
              <w:t>%</w:t>
            </w:r>
          </w:p>
        </w:tc>
        <w:tc>
          <w:tcPr>
            <w:tcW w:w="3175" w:type="dxa"/>
            <w:vMerge/>
            <w:tcBorders>
              <w:left w:val="dotted" w:sz="4" w:space="0" w:color="auto"/>
              <w:bottom w:val="dotted" w:sz="4" w:space="0" w:color="auto"/>
              <w:right w:val="nil"/>
            </w:tcBorders>
            <w:vAlign w:val="center"/>
          </w:tcPr>
          <w:p w14:paraId="51E5C451" w14:textId="77777777" w:rsidR="00C065C1" w:rsidRPr="00606C50" w:rsidRDefault="00C065C1" w:rsidP="00572B0E">
            <w:pPr>
              <w:rPr>
                <w:color w:val="002060"/>
                <w:sz w:val="18"/>
                <w:szCs w:val="18"/>
              </w:rPr>
            </w:pPr>
          </w:p>
        </w:tc>
        <w:tc>
          <w:tcPr>
            <w:tcW w:w="1561" w:type="dxa"/>
            <w:vMerge/>
            <w:tcBorders>
              <w:left w:val="nil"/>
              <w:bottom w:val="dotted" w:sz="4" w:space="0" w:color="auto"/>
              <w:right w:val="single" w:sz="4" w:space="0" w:color="auto"/>
            </w:tcBorders>
            <w:vAlign w:val="center"/>
          </w:tcPr>
          <w:p w14:paraId="76A929D8" w14:textId="77777777" w:rsidR="00C065C1" w:rsidRPr="00606C50" w:rsidRDefault="00C065C1" w:rsidP="00572B0E">
            <w:pPr>
              <w:rPr>
                <w:color w:val="002060"/>
                <w:sz w:val="18"/>
                <w:szCs w:val="18"/>
              </w:rPr>
            </w:pPr>
          </w:p>
        </w:tc>
      </w:tr>
      <w:tr w:rsidR="00C065C1" w:rsidRPr="007C0E94" w14:paraId="3BD00283" w14:textId="77777777" w:rsidTr="004512CA">
        <w:trPr>
          <w:trHeight w:val="263"/>
        </w:trPr>
        <w:tc>
          <w:tcPr>
            <w:tcW w:w="1008" w:type="dxa"/>
            <w:vMerge/>
            <w:tcBorders>
              <w:left w:val="single" w:sz="4" w:space="0" w:color="auto"/>
              <w:right w:val="nil"/>
            </w:tcBorders>
            <w:vAlign w:val="center"/>
          </w:tcPr>
          <w:p w14:paraId="5A8C7C2A" w14:textId="77777777" w:rsidR="00C065C1" w:rsidRPr="00606C50" w:rsidRDefault="00C065C1" w:rsidP="00572B0E">
            <w:pPr>
              <w:rPr>
                <w:color w:val="002060"/>
                <w:sz w:val="18"/>
                <w:szCs w:val="18"/>
              </w:rPr>
            </w:pPr>
          </w:p>
        </w:tc>
        <w:tc>
          <w:tcPr>
            <w:tcW w:w="1368" w:type="dxa"/>
            <w:vMerge/>
            <w:tcBorders>
              <w:left w:val="nil"/>
              <w:right w:val="dotted" w:sz="2" w:space="0" w:color="auto"/>
            </w:tcBorders>
            <w:vAlign w:val="center"/>
          </w:tcPr>
          <w:p w14:paraId="5A842DB9" w14:textId="77777777" w:rsidR="00C065C1" w:rsidRPr="00606C50" w:rsidRDefault="00C065C1" w:rsidP="00572B0E">
            <w:pPr>
              <w:rPr>
                <w:color w:val="002060"/>
                <w:sz w:val="18"/>
                <w:szCs w:val="18"/>
              </w:rPr>
            </w:pPr>
          </w:p>
        </w:tc>
        <w:tc>
          <w:tcPr>
            <w:tcW w:w="2127" w:type="dxa"/>
            <w:tcBorders>
              <w:top w:val="dotted" w:sz="4" w:space="0" w:color="auto"/>
              <w:left w:val="dotted" w:sz="2" w:space="0" w:color="auto"/>
              <w:bottom w:val="dotted" w:sz="4" w:space="0" w:color="auto"/>
              <w:right w:val="nil"/>
            </w:tcBorders>
            <w:vAlign w:val="center"/>
          </w:tcPr>
          <w:p w14:paraId="1BDB0393" w14:textId="77777777" w:rsidR="00C065C1" w:rsidRPr="00606C50" w:rsidRDefault="00C065C1" w:rsidP="00572B0E">
            <w:pPr>
              <w:rPr>
                <w:color w:val="002060"/>
                <w:sz w:val="18"/>
                <w:szCs w:val="18"/>
              </w:rPr>
            </w:pPr>
            <w:r w:rsidRPr="00606C50">
              <w:rPr>
                <w:color w:val="002060"/>
                <w:sz w:val="18"/>
                <w:szCs w:val="18"/>
              </w:rPr>
              <w:t>Net income growth:</w:t>
            </w:r>
          </w:p>
        </w:tc>
        <w:tc>
          <w:tcPr>
            <w:tcW w:w="1219" w:type="dxa"/>
            <w:tcBorders>
              <w:top w:val="dotted" w:sz="4" w:space="0" w:color="auto"/>
              <w:left w:val="nil"/>
              <w:bottom w:val="dotted" w:sz="4" w:space="0" w:color="auto"/>
              <w:right w:val="dotted" w:sz="4" w:space="0" w:color="auto"/>
            </w:tcBorders>
            <w:vAlign w:val="center"/>
          </w:tcPr>
          <w:p w14:paraId="3C24F16C" w14:textId="77777777" w:rsidR="00C065C1" w:rsidRPr="00606C50" w:rsidRDefault="00C065C1" w:rsidP="00572B0E">
            <w:pPr>
              <w:rPr>
                <w:color w:val="002060"/>
                <w:sz w:val="18"/>
                <w:szCs w:val="18"/>
              </w:rPr>
            </w:pPr>
            <w:r w:rsidRPr="00606C50">
              <w:rPr>
                <w:color w:val="002060"/>
                <w:sz w:val="18"/>
                <w:szCs w:val="18"/>
              </w:rPr>
              <w:t>tbc</w:t>
            </w:r>
          </w:p>
        </w:tc>
        <w:tc>
          <w:tcPr>
            <w:tcW w:w="3175" w:type="dxa"/>
            <w:vMerge w:val="restart"/>
            <w:tcBorders>
              <w:top w:val="dotted" w:sz="4" w:space="0" w:color="auto"/>
              <w:left w:val="dotted" w:sz="4" w:space="0" w:color="auto"/>
              <w:right w:val="nil"/>
            </w:tcBorders>
            <w:vAlign w:val="center"/>
          </w:tcPr>
          <w:p w14:paraId="704E9FF6" w14:textId="77777777" w:rsidR="007D2447" w:rsidRPr="00606C50" w:rsidRDefault="00C065C1" w:rsidP="00572B0E">
            <w:pPr>
              <w:rPr>
                <w:color w:val="002060"/>
                <w:sz w:val="18"/>
                <w:szCs w:val="18"/>
              </w:rPr>
            </w:pPr>
            <w:r w:rsidRPr="00606C50">
              <w:rPr>
                <w:color w:val="002060"/>
                <w:sz w:val="18"/>
                <w:szCs w:val="18"/>
              </w:rPr>
              <w:t xml:space="preserve">HR in Region </w:t>
            </w:r>
            <w:r w:rsidR="007D2447">
              <w:rPr>
                <w:color w:val="002060"/>
                <w:sz w:val="18"/>
                <w:szCs w:val="18"/>
              </w:rPr>
              <w:t xml:space="preserve"> (indirect reports)</w:t>
            </w:r>
            <w:r w:rsidR="004512CA">
              <w:rPr>
                <w:color w:val="002060"/>
                <w:sz w:val="18"/>
                <w:szCs w:val="18"/>
              </w:rPr>
              <w:t xml:space="preserve"> 1</w:t>
            </w:r>
          </w:p>
        </w:tc>
        <w:tc>
          <w:tcPr>
            <w:tcW w:w="1561" w:type="dxa"/>
            <w:vMerge w:val="restart"/>
            <w:tcBorders>
              <w:top w:val="dotted" w:sz="4" w:space="0" w:color="auto"/>
              <w:left w:val="nil"/>
              <w:right w:val="single" w:sz="4" w:space="0" w:color="auto"/>
            </w:tcBorders>
            <w:vAlign w:val="center"/>
          </w:tcPr>
          <w:p w14:paraId="135B9782" w14:textId="77777777" w:rsidR="00C065C1" w:rsidRPr="00606C50" w:rsidRDefault="00C065C1" w:rsidP="00572B0E">
            <w:pPr>
              <w:rPr>
                <w:color w:val="002060"/>
                <w:sz w:val="18"/>
                <w:szCs w:val="18"/>
              </w:rPr>
            </w:pPr>
          </w:p>
        </w:tc>
      </w:tr>
      <w:tr w:rsidR="00C065C1" w:rsidRPr="007C0E94" w14:paraId="7D1EAC8D" w14:textId="77777777" w:rsidTr="004512CA">
        <w:trPr>
          <w:trHeight w:val="218"/>
        </w:trPr>
        <w:tc>
          <w:tcPr>
            <w:tcW w:w="1008" w:type="dxa"/>
            <w:vMerge/>
            <w:tcBorders>
              <w:left w:val="single" w:sz="4" w:space="0" w:color="auto"/>
              <w:bottom w:val="single" w:sz="4" w:space="0" w:color="auto"/>
              <w:right w:val="nil"/>
            </w:tcBorders>
            <w:vAlign w:val="center"/>
          </w:tcPr>
          <w:p w14:paraId="35FD1C7B" w14:textId="77777777" w:rsidR="00C065C1" w:rsidRPr="00606C50" w:rsidRDefault="00C065C1" w:rsidP="00572B0E">
            <w:pPr>
              <w:rPr>
                <w:color w:val="002060"/>
                <w:sz w:val="18"/>
                <w:szCs w:val="18"/>
              </w:rPr>
            </w:pPr>
          </w:p>
        </w:tc>
        <w:tc>
          <w:tcPr>
            <w:tcW w:w="1368" w:type="dxa"/>
            <w:vMerge/>
            <w:tcBorders>
              <w:left w:val="nil"/>
              <w:bottom w:val="single" w:sz="4" w:space="0" w:color="auto"/>
              <w:right w:val="dotted" w:sz="2" w:space="0" w:color="auto"/>
            </w:tcBorders>
            <w:vAlign w:val="center"/>
          </w:tcPr>
          <w:p w14:paraId="4A3A59B3" w14:textId="77777777" w:rsidR="00C065C1" w:rsidRPr="00606C50" w:rsidRDefault="00C065C1" w:rsidP="00572B0E">
            <w:pPr>
              <w:rPr>
                <w:color w:val="002060"/>
                <w:sz w:val="18"/>
                <w:szCs w:val="18"/>
              </w:rPr>
            </w:pPr>
          </w:p>
        </w:tc>
        <w:tc>
          <w:tcPr>
            <w:tcW w:w="2127" w:type="dxa"/>
            <w:tcBorders>
              <w:top w:val="dotted" w:sz="4" w:space="0" w:color="auto"/>
              <w:left w:val="dotted" w:sz="2" w:space="0" w:color="auto"/>
              <w:bottom w:val="single" w:sz="4" w:space="0" w:color="auto"/>
              <w:right w:val="nil"/>
            </w:tcBorders>
            <w:vAlign w:val="center"/>
          </w:tcPr>
          <w:p w14:paraId="3B8FF8A7" w14:textId="77777777" w:rsidR="00C065C1" w:rsidRPr="00606C50" w:rsidRDefault="00C065C1" w:rsidP="00572B0E">
            <w:pPr>
              <w:rPr>
                <w:color w:val="002060"/>
                <w:sz w:val="18"/>
                <w:szCs w:val="18"/>
              </w:rPr>
            </w:pPr>
            <w:r w:rsidRPr="00606C50">
              <w:rPr>
                <w:color w:val="002060"/>
                <w:sz w:val="18"/>
                <w:szCs w:val="18"/>
              </w:rPr>
              <w:t>Cash conversion:</w:t>
            </w:r>
          </w:p>
        </w:tc>
        <w:tc>
          <w:tcPr>
            <w:tcW w:w="1219" w:type="dxa"/>
            <w:tcBorders>
              <w:top w:val="dotted" w:sz="4" w:space="0" w:color="auto"/>
              <w:left w:val="nil"/>
              <w:bottom w:val="single" w:sz="4" w:space="0" w:color="auto"/>
              <w:right w:val="dotted" w:sz="4" w:space="0" w:color="auto"/>
            </w:tcBorders>
            <w:vAlign w:val="center"/>
          </w:tcPr>
          <w:p w14:paraId="1D42E33B" w14:textId="77777777" w:rsidR="00C065C1" w:rsidRPr="00606C50" w:rsidRDefault="00C065C1" w:rsidP="00572B0E">
            <w:pPr>
              <w:rPr>
                <w:color w:val="002060"/>
                <w:sz w:val="18"/>
                <w:szCs w:val="18"/>
              </w:rPr>
            </w:pPr>
            <w:r w:rsidRPr="00606C50">
              <w:rPr>
                <w:color w:val="002060"/>
                <w:sz w:val="18"/>
                <w:szCs w:val="18"/>
              </w:rPr>
              <w:t>tbc</w:t>
            </w:r>
          </w:p>
        </w:tc>
        <w:tc>
          <w:tcPr>
            <w:tcW w:w="3175" w:type="dxa"/>
            <w:vMerge/>
            <w:tcBorders>
              <w:left w:val="dotted" w:sz="4" w:space="0" w:color="auto"/>
              <w:bottom w:val="single" w:sz="4" w:space="0" w:color="auto"/>
              <w:right w:val="nil"/>
            </w:tcBorders>
            <w:vAlign w:val="center"/>
          </w:tcPr>
          <w:p w14:paraId="2A1409A1" w14:textId="77777777" w:rsidR="00C065C1" w:rsidRPr="00606C50" w:rsidRDefault="00C065C1" w:rsidP="00572B0E">
            <w:pPr>
              <w:rPr>
                <w:color w:val="002060"/>
                <w:sz w:val="18"/>
                <w:szCs w:val="18"/>
              </w:rPr>
            </w:pPr>
          </w:p>
        </w:tc>
        <w:tc>
          <w:tcPr>
            <w:tcW w:w="1561" w:type="dxa"/>
            <w:vMerge/>
            <w:tcBorders>
              <w:left w:val="nil"/>
              <w:bottom w:val="single" w:sz="4" w:space="0" w:color="auto"/>
              <w:right w:val="single" w:sz="4" w:space="0" w:color="auto"/>
            </w:tcBorders>
            <w:vAlign w:val="center"/>
          </w:tcPr>
          <w:p w14:paraId="5DC22BFF" w14:textId="77777777" w:rsidR="00C065C1" w:rsidRPr="00606C50" w:rsidRDefault="00C065C1" w:rsidP="00572B0E">
            <w:pPr>
              <w:rPr>
                <w:color w:val="002060"/>
                <w:sz w:val="18"/>
                <w:szCs w:val="18"/>
              </w:rPr>
            </w:pPr>
          </w:p>
        </w:tc>
      </w:tr>
    </w:tbl>
    <w:p w14:paraId="1CCE920A" w14:textId="77777777"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6464B390" wp14:editId="06497E72">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8334E75" w14:textId="77777777"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64B390"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08334E75" w14:textId="77777777"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8"/>
      </w:tblGrid>
      <w:tr w:rsidR="00D21CD0" w:rsidRPr="00315425" w14:paraId="19CEA0F3" w14:textId="77777777" w:rsidTr="00391E3A">
        <w:trPr>
          <w:trHeight w:val="417"/>
        </w:trPr>
        <w:tc>
          <w:tcPr>
            <w:tcW w:w="10168" w:type="dxa"/>
            <w:tcBorders>
              <w:top w:val="single" w:sz="2" w:space="0" w:color="auto"/>
              <w:left w:val="single" w:sz="2" w:space="0" w:color="auto"/>
              <w:bottom w:val="dotted" w:sz="4" w:space="0" w:color="auto"/>
              <w:right w:val="single" w:sz="2" w:space="0" w:color="auto"/>
            </w:tcBorders>
            <w:shd w:val="clear" w:color="auto" w:fill="F2F2F2"/>
            <w:vAlign w:val="center"/>
          </w:tcPr>
          <w:p w14:paraId="3BC54401" w14:textId="77777777" w:rsidR="00D21CD0" w:rsidRPr="000943F3" w:rsidRDefault="00D21CD0" w:rsidP="00572B0E">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14:paraId="7B3EDC80" w14:textId="77777777" w:rsidTr="00391E3A">
        <w:trPr>
          <w:trHeight w:val="72"/>
        </w:trPr>
        <w:tc>
          <w:tcPr>
            <w:tcW w:w="10168" w:type="dxa"/>
            <w:tcBorders>
              <w:top w:val="dotted" w:sz="4" w:space="0" w:color="auto"/>
              <w:left w:val="single" w:sz="2" w:space="0" w:color="auto"/>
              <w:bottom w:val="single" w:sz="2" w:space="0" w:color="000000"/>
              <w:right w:val="single" w:sz="2" w:space="0" w:color="auto"/>
            </w:tcBorders>
          </w:tcPr>
          <w:p w14:paraId="270141CD" w14:textId="77777777" w:rsidR="00D21CD0" w:rsidRPr="00315425" w:rsidRDefault="00D21CD0" w:rsidP="00572B0E">
            <w:pPr>
              <w:jc w:val="center"/>
              <w:rPr>
                <w:rFonts w:cs="Arial"/>
                <w:b/>
                <w:sz w:val="4"/>
                <w:szCs w:val="20"/>
              </w:rPr>
            </w:pPr>
          </w:p>
          <w:p w14:paraId="76461FCC" w14:textId="77777777" w:rsidR="00D21CD0" w:rsidRPr="004512CA" w:rsidRDefault="004512CA" w:rsidP="004512CA">
            <w:pPr>
              <w:jc w:val="center"/>
              <w:rPr>
                <w:rFonts w:cs="Arial"/>
                <w:b/>
                <w:sz w:val="6"/>
                <w:szCs w:val="20"/>
              </w:rPr>
            </w:pPr>
            <w:r>
              <w:rPr>
                <w:rFonts w:cs="Arial"/>
                <w:noProof/>
                <w:sz w:val="10"/>
                <w:szCs w:val="20"/>
                <w:lang w:eastAsia="en-GB"/>
              </w:rPr>
              <w:drawing>
                <wp:inline distT="0" distB="0" distL="0" distR="0" wp14:anchorId="4C849ACE" wp14:editId="1E77CFA4">
                  <wp:extent cx="5629275" cy="2238375"/>
                  <wp:effectExtent l="0" t="0" r="8572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14:paraId="359E2365" w14:textId="77777777"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14:paraId="10E54365" w14:textId="77777777" w:rsidTr="00572B0E">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EC0AE24" w14:textId="77777777" w:rsidR="00F54179" w:rsidRPr="002A2FAD" w:rsidRDefault="00F54179" w:rsidP="00572B0E">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14:paraId="54DDCB83" w14:textId="77777777" w:rsidTr="00572B0E">
        <w:trPr>
          <w:trHeight w:val="1606"/>
        </w:trPr>
        <w:tc>
          <w:tcPr>
            <w:tcW w:w="10458" w:type="dxa"/>
            <w:tcBorders>
              <w:top w:val="dotted" w:sz="2" w:space="0" w:color="auto"/>
              <w:left w:val="single" w:sz="2" w:space="0" w:color="auto"/>
              <w:bottom w:val="single" w:sz="4" w:space="0" w:color="auto"/>
              <w:right w:val="single" w:sz="2" w:space="0" w:color="auto"/>
            </w:tcBorders>
          </w:tcPr>
          <w:p w14:paraId="46572287" w14:textId="77777777" w:rsidR="00F54179"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Achieving financial and compliance reporting and targets</w:t>
            </w:r>
          </w:p>
          <w:p w14:paraId="17D46EA9" w14:textId="77777777" w:rsidR="000F1D95"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Effective Operational</w:t>
            </w:r>
            <w:r w:rsidR="000F1D95" w:rsidRPr="00417B5B">
              <w:rPr>
                <w:rFonts w:eastAsia="Times New Roman" w:cs="Times New Roman"/>
                <w:bCs w:val="0"/>
                <w:color w:val="002060"/>
                <w:sz w:val="18"/>
                <w:szCs w:val="18"/>
                <w:lang w:val="en-US" w:eastAsia="en-US"/>
              </w:rPr>
              <w:t xml:space="preserve"> Management</w:t>
            </w:r>
            <w:r w:rsidRPr="00417B5B">
              <w:rPr>
                <w:rFonts w:eastAsia="Times New Roman" w:cs="Times New Roman"/>
                <w:bCs w:val="0"/>
                <w:color w:val="002060"/>
                <w:sz w:val="18"/>
                <w:szCs w:val="18"/>
                <w:lang w:val="en-US" w:eastAsia="en-US"/>
              </w:rPr>
              <w:t xml:space="preserve"> that achieves as a minimum the scorecard/KPI requirements</w:t>
            </w:r>
          </w:p>
          <w:p w14:paraId="4BA60629" w14:textId="77777777" w:rsidR="000F1D95"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People Management</w:t>
            </w:r>
          </w:p>
          <w:p w14:paraId="3B4738A6" w14:textId="77777777" w:rsidR="000F1D95" w:rsidRPr="00417B5B" w:rsidRDefault="000F1D95"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HSE Compliance &amp; Culture</w:t>
            </w:r>
          </w:p>
          <w:p w14:paraId="36550568" w14:textId="77777777" w:rsidR="000F1D95"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Growth Development</w:t>
            </w:r>
            <w:r w:rsidR="000F1D95" w:rsidRPr="00417B5B">
              <w:rPr>
                <w:rFonts w:eastAsia="Times New Roman" w:cs="Times New Roman"/>
                <w:bCs w:val="0"/>
                <w:color w:val="002060"/>
                <w:sz w:val="18"/>
                <w:szCs w:val="18"/>
                <w:lang w:val="en-US" w:eastAsia="en-US"/>
              </w:rPr>
              <w:t xml:space="preserve"> Support</w:t>
            </w:r>
          </w:p>
          <w:p w14:paraId="76BD3D18" w14:textId="77777777" w:rsidR="00F54179" w:rsidRPr="00F54179" w:rsidRDefault="00F54179" w:rsidP="00F54179">
            <w:pPr>
              <w:spacing w:before="40" w:after="40"/>
              <w:jc w:val="left"/>
              <w:rPr>
                <w:rFonts w:cs="Arial"/>
                <w:i/>
                <w:color w:val="FF0000"/>
                <w:szCs w:val="20"/>
              </w:rPr>
            </w:pPr>
          </w:p>
        </w:tc>
      </w:tr>
    </w:tbl>
    <w:p w14:paraId="5BD53BED" w14:textId="77777777"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14:paraId="37F4E90E" w14:textId="77777777" w:rsidTr="00572B0E">
        <w:trPr>
          <w:trHeight w:val="565"/>
        </w:trPr>
        <w:tc>
          <w:tcPr>
            <w:tcW w:w="10458" w:type="dxa"/>
            <w:shd w:val="clear" w:color="auto" w:fill="F2F2F2"/>
            <w:vAlign w:val="center"/>
          </w:tcPr>
          <w:p w14:paraId="1E68DD0C" w14:textId="77777777" w:rsidR="00F54179" w:rsidRPr="00315425" w:rsidRDefault="00F54179" w:rsidP="00572B0E">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14:paraId="16A1710F" w14:textId="77777777" w:rsidTr="00572B0E">
        <w:trPr>
          <w:trHeight w:val="620"/>
        </w:trPr>
        <w:tc>
          <w:tcPr>
            <w:tcW w:w="10458" w:type="dxa"/>
          </w:tcPr>
          <w:p w14:paraId="499D93CE" w14:textId="77777777" w:rsidR="00F54179" w:rsidRPr="00C56FEC" w:rsidRDefault="00F54179" w:rsidP="00572B0E">
            <w:pPr>
              <w:rPr>
                <w:rFonts w:cs="Arial"/>
                <w:b/>
                <w:sz w:val="6"/>
                <w:szCs w:val="20"/>
              </w:rPr>
            </w:pPr>
          </w:p>
          <w:p w14:paraId="3D3C17E2" w14:textId="3C24F74F"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Have a strong understanding of all service offers contained within the client contract with a sound ability to draw upon SMEs/Transversal functions where appropriate</w:t>
            </w:r>
            <w:r w:rsidR="005F2306">
              <w:rPr>
                <w:rFonts w:eastAsia="Times New Roman" w:cs="Times New Roman"/>
                <w:bCs w:val="0"/>
                <w:color w:val="002060"/>
                <w:sz w:val="18"/>
                <w:szCs w:val="18"/>
                <w:lang w:val="en-US" w:eastAsia="en-US"/>
              </w:rPr>
              <w:t>.</w:t>
            </w:r>
          </w:p>
          <w:p w14:paraId="456D0EF8"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Effectively contribute to the business development pipeline and increase revenue growth of the contract through integration, innovation and efficiencies within the full Sodexo portfolio.</w:t>
            </w:r>
          </w:p>
          <w:p w14:paraId="03E42015" w14:textId="713077F9"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contract operates within the commercial and legal terms and conditions of the contract and deliver to the SLA(s) and standards required</w:t>
            </w:r>
            <w:r w:rsidR="005F2306">
              <w:rPr>
                <w:rFonts w:eastAsia="Times New Roman" w:cs="Times New Roman"/>
                <w:bCs w:val="0"/>
                <w:color w:val="002060"/>
                <w:sz w:val="18"/>
                <w:szCs w:val="18"/>
                <w:lang w:val="en-US" w:eastAsia="en-US"/>
              </w:rPr>
              <w:t>.</w:t>
            </w:r>
            <w:r w:rsidRPr="00417B5B">
              <w:rPr>
                <w:rFonts w:eastAsia="Times New Roman" w:cs="Times New Roman"/>
                <w:bCs w:val="0"/>
                <w:color w:val="002060"/>
                <w:sz w:val="18"/>
                <w:szCs w:val="18"/>
                <w:lang w:val="en-US" w:eastAsia="en-US"/>
              </w:rPr>
              <w:t xml:space="preserve"> </w:t>
            </w:r>
          </w:p>
          <w:p w14:paraId="61AF6CE4"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contract is being delivered in a profitable way and manage costs for the client and Sodexo</w:t>
            </w:r>
          </w:p>
          <w:p w14:paraId="21F14790" w14:textId="6B778956"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Make commercial decisions in reaction to market changes to </w:t>
            </w:r>
            <w:proofErr w:type="spellStart"/>
            <w:r w:rsidRPr="00417B5B">
              <w:rPr>
                <w:rFonts w:eastAsia="Times New Roman" w:cs="Times New Roman"/>
                <w:bCs w:val="0"/>
                <w:color w:val="002060"/>
                <w:sz w:val="18"/>
                <w:szCs w:val="18"/>
                <w:lang w:val="en-US" w:eastAsia="en-US"/>
              </w:rPr>
              <w:t>maximise</w:t>
            </w:r>
            <w:proofErr w:type="spellEnd"/>
            <w:r w:rsidRPr="00417B5B">
              <w:rPr>
                <w:rFonts w:eastAsia="Times New Roman" w:cs="Times New Roman"/>
                <w:bCs w:val="0"/>
                <w:color w:val="002060"/>
                <w:sz w:val="18"/>
                <w:szCs w:val="18"/>
                <w:lang w:val="en-US" w:eastAsia="en-US"/>
              </w:rPr>
              <w:t xml:space="preserve"> revenue and discuss business performance with key stakeholders</w:t>
            </w:r>
            <w:r w:rsidR="005F2306">
              <w:rPr>
                <w:rFonts w:eastAsia="Times New Roman" w:cs="Times New Roman"/>
                <w:bCs w:val="0"/>
                <w:color w:val="002060"/>
                <w:sz w:val="18"/>
                <w:szCs w:val="18"/>
                <w:lang w:val="en-US" w:eastAsia="en-US"/>
              </w:rPr>
              <w:t>.</w:t>
            </w:r>
          </w:p>
          <w:p w14:paraId="405325E5"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Evaluate financial performance and develop action plans to improve e.g. aged debt profile, stock management </w:t>
            </w:r>
          </w:p>
          <w:p w14:paraId="50E1A013" w14:textId="75646420"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Ensure that health and safety is given the number one priority by delivering all </w:t>
            </w:r>
            <w:r w:rsidR="005F2306" w:rsidRPr="00417B5B">
              <w:rPr>
                <w:rFonts w:eastAsia="Times New Roman" w:cs="Times New Roman"/>
                <w:bCs w:val="0"/>
                <w:color w:val="002060"/>
                <w:sz w:val="18"/>
                <w:szCs w:val="18"/>
                <w:lang w:val="en-US" w:eastAsia="en-US"/>
              </w:rPr>
              <w:t>Safeguard</w:t>
            </w:r>
            <w:r w:rsidRPr="00417B5B">
              <w:rPr>
                <w:rFonts w:eastAsia="Times New Roman" w:cs="Times New Roman"/>
                <w:bCs w:val="0"/>
                <w:color w:val="002060"/>
                <w:sz w:val="18"/>
                <w:szCs w:val="18"/>
                <w:lang w:val="en-US" w:eastAsia="en-US"/>
              </w:rPr>
              <w:t xml:space="preserve">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requirements </w:t>
            </w:r>
          </w:p>
          <w:p w14:paraId="7AC6E997" w14:textId="63DC8813"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Liaise with the central quality team to ensure quality assurance, best practice and compliance standards</w:t>
            </w:r>
            <w:r w:rsidR="005F2306">
              <w:rPr>
                <w:rFonts w:eastAsia="Times New Roman" w:cs="Times New Roman"/>
                <w:bCs w:val="0"/>
                <w:color w:val="002060"/>
                <w:sz w:val="18"/>
                <w:szCs w:val="18"/>
                <w:lang w:val="en-US" w:eastAsia="en-US"/>
              </w:rPr>
              <w:t>.</w:t>
            </w:r>
          </w:p>
          <w:p w14:paraId="3BFC4D40" w14:textId="1E5D2708"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compliance with Unit Business Health Check and other audit measures</w:t>
            </w:r>
            <w:r w:rsidR="005F2306">
              <w:rPr>
                <w:rFonts w:eastAsia="Times New Roman" w:cs="Times New Roman"/>
                <w:bCs w:val="0"/>
                <w:color w:val="002060"/>
                <w:sz w:val="18"/>
                <w:szCs w:val="18"/>
                <w:lang w:val="en-US" w:eastAsia="en-US"/>
              </w:rPr>
              <w:t>.</w:t>
            </w:r>
          </w:p>
          <w:p w14:paraId="592C72C8" w14:textId="76AF277C"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Ensure the unit has a training and development plan to ensure that employees receive the necessary legislative training, on job training and career development activities to aid succession planning which are planned and recorded</w:t>
            </w:r>
            <w:r w:rsidR="005F2306">
              <w:rPr>
                <w:rFonts w:eastAsia="Times New Roman" w:cs="Times New Roman"/>
                <w:bCs w:val="0"/>
                <w:color w:val="002060"/>
                <w:sz w:val="18"/>
                <w:szCs w:val="18"/>
                <w:lang w:val="en-US" w:eastAsia="en-US"/>
              </w:rPr>
              <w:t>.</w:t>
            </w:r>
          </w:p>
          <w:p w14:paraId="193C3707" w14:textId="388AA820"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Recruit, induct, motivate, manage, train and develop all employees following Sodexo HR policy and guidelines</w:t>
            </w:r>
            <w:r w:rsidR="005F2306">
              <w:rPr>
                <w:rFonts w:eastAsia="Times New Roman" w:cs="Times New Roman"/>
                <w:bCs w:val="0"/>
                <w:color w:val="002060"/>
                <w:sz w:val="18"/>
                <w:szCs w:val="18"/>
                <w:lang w:val="en-US" w:eastAsia="en-US"/>
              </w:rPr>
              <w:t>.</w:t>
            </w:r>
          </w:p>
          <w:p w14:paraId="3617CF40"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employees using the Sodexo performance review processes, talent development and succession planning.</w:t>
            </w:r>
          </w:p>
          <w:p w14:paraId="4A769D92"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Continuous professional development in industry/specialism</w:t>
            </w:r>
          </w:p>
          <w:p w14:paraId="4387C347"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lastRenderedPageBreak/>
              <w:t>Live the Sodexo values and promote brand standards as an ambassador.</w:t>
            </w:r>
          </w:p>
          <w:p w14:paraId="4A5B6172"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Drive all aspects of service excellence across the business area including brand integrity, quality, compliance, Sodexo’s corporate social responsibility and service standards. </w:t>
            </w:r>
          </w:p>
          <w:p w14:paraId="2EB62669" w14:textId="3A6092A4"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Plan and </w:t>
            </w:r>
            <w:r w:rsidR="005F2306" w:rsidRPr="00417B5B">
              <w:rPr>
                <w:rFonts w:eastAsia="Times New Roman" w:cs="Times New Roman"/>
                <w:bCs w:val="0"/>
                <w:color w:val="002060"/>
                <w:sz w:val="18"/>
                <w:szCs w:val="18"/>
                <w:lang w:val="en-US" w:eastAsia="en-US"/>
              </w:rPr>
              <w:t>prioritize</w:t>
            </w:r>
            <w:r w:rsidRPr="00417B5B">
              <w:rPr>
                <w:rFonts w:eastAsia="Times New Roman" w:cs="Times New Roman"/>
                <w:bCs w:val="0"/>
                <w:color w:val="002060"/>
                <w:sz w:val="18"/>
                <w:szCs w:val="18"/>
                <w:lang w:val="en-US" w:eastAsia="en-US"/>
              </w:rPr>
              <w:t xml:space="preserve"> workload and tasks effectively for self and others to </w:t>
            </w:r>
            <w:r w:rsidR="005F2306" w:rsidRPr="00417B5B">
              <w:rPr>
                <w:rFonts w:eastAsia="Times New Roman" w:cs="Times New Roman"/>
                <w:bCs w:val="0"/>
                <w:color w:val="002060"/>
                <w:sz w:val="18"/>
                <w:szCs w:val="18"/>
                <w:lang w:val="en-US" w:eastAsia="en-US"/>
              </w:rPr>
              <w:t>minimize</w:t>
            </w:r>
            <w:r w:rsidRPr="00417B5B">
              <w:rPr>
                <w:rFonts w:eastAsia="Times New Roman" w:cs="Times New Roman"/>
                <w:bCs w:val="0"/>
                <w:color w:val="002060"/>
                <w:sz w:val="18"/>
                <w:szCs w:val="18"/>
                <w:lang w:val="en-US" w:eastAsia="en-US"/>
              </w:rPr>
              <w:t xml:space="preserve"> </w:t>
            </w:r>
            <w:r w:rsidR="00957E04" w:rsidRPr="00417B5B">
              <w:rPr>
                <w:rFonts w:eastAsia="Times New Roman" w:cs="Times New Roman"/>
                <w:bCs w:val="0"/>
                <w:color w:val="002060"/>
                <w:sz w:val="18"/>
                <w:szCs w:val="18"/>
                <w:lang w:val="en-US" w:eastAsia="en-US"/>
              </w:rPr>
              <w:t>reactivity</w:t>
            </w:r>
            <w:r w:rsidRPr="00417B5B">
              <w:rPr>
                <w:rFonts w:eastAsia="Times New Roman" w:cs="Times New Roman"/>
                <w:bCs w:val="0"/>
                <w:color w:val="002060"/>
                <w:sz w:val="18"/>
                <w:szCs w:val="18"/>
                <w:lang w:val="en-US" w:eastAsia="en-US"/>
              </w:rPr>
              <w:t xml:space="preserve">, maintain a work life balance and ensure the right number and </w:t>
            </w:r>
            <w:r w:rsidR="005F2306" w:rsidRPr="00417B5B">
              <w:rPr>
                <w:rFonts w:eastAsia="Times New Roman" w:cs="Times New Roman"/>
                <w:bCs w:val="0"/>
                <w:color w:val="002060"/>
                <w:sz w:val="18"/>
                <w:szCs w:val="18"/>
                <w:lang w:val="en-US" w:eastAsia="en-US"/>
              </w:rPr>
              <w:t>caliber</w:t>
            </w:r>
            <w:r w:rsidRPr="00417B5B">
              <w:rPr>
                <w:rFonts w:eastAsia="Times New Roman" w:cs="Times New Roman"/>
                <w:bCs w:val="0"/>
                <w:color w:val="002060"/>
                <w:sz w:val="18"/>
                <w:szCs w:val="18"/>
                <w:lang w:val="en-US" w:eastAsia="en-US"/>
              </w:rPr>
              <w:t xml:space="preserve"> of personnel are allocated to logistics tasks</w:t>
            </w:r>
            <w:r w:rsidR="005F2306">
              <w:rPr>
                <w:rFonts w:eastAsia="Times New Roman" w:cs="Times New Roman"/>
                <w:bCs w:val="0"/>
                <w:color w:val="002060"/>
                <w:sz w:val="18"/>
                <w:szCs w:val="18"/>
                <w:lang w:val="en-US" w:eastAsia="en-US"/>
              </w:rPr>
              <w:t>.</w:t>
            </w:r>
          </w:p>
          <w:p w14:paraId="1CEC5560" w14:textId="20D7D346" w:rsidR="000F1D95" w:rsidRPr="00417B5B" w:rsidRDefault="000F1D95" w:rsidP="00417B5B">
            <w:pPr>
              <w:pStyle w:val="ListBullet"/>
              <w:numPr>
                <w:ilvl w:val="0"/>
                <w:numId w:val="8"/>
              </w:numPr>
              <w:rPr>
                <w:color w:val="002060"/>
                <w:sz w:val="18"/>
                <w:szCs w:val="18"/>
              </w:rPr>
            </w:pPr>
            <w:r w:rsidRPr="00417B5B">
              <w:rPr>
                <w:color w:val="002060"/>
                <w:sz w:val="18"/>
                <w:szCs w:val="18"/>
              </w:rPr>
              <w:t>Any other reasonable request</w:t>
            </w:r>
            <w:r w:rsidR="005F2306">
              <w:rPr>
                <w:color w:val="002060"/>
                <w:sz w:val="18"/>
                <w:szCs w:val="18"/>
              </w:rPr>
              <w:t xml:space="preserve"> from line manager and SLT team.</w:t>
            </w:r>
          </w:p>
          <w:p w14:paraId="31940570" w14:textId="141E8574" w:rsidR="00F54179" w:rsidRPr="00417B5B" w:rsidRDefault="000F1D95" w:rsidP="00572B0E">
            <w:pPr>
              <w:pStyle w:val="ListBullet"/>
              <w:numPr>
                <w:ilvl w:val="0"/>
                <w:numId w:val="8"/>
              </w:numPr>
              <w:rPr>
                <w:color w:val="002060"/>
                <w:sz w:val="18"/>
                <w:szCs w:val="18"/>
              </w:rPr>
            </w:pPr>
            <w:r w:rsidRPr="00606C50">
              <w:rPr>
                <w:color w:val="002060"/>
                <w:sz w:val="18"/>
                <w:szCs w:val="18"/>
              </w:rPr>
              <w:t>Develop a network of support that assist in support the business requirements</w:t>
            </w:r>
            <w:r w:rsidR="005F2306">
              <w:rPr>
                <w:color w:val="002060"/>
                <w:sz w:val="18"/>
                <w:szCs w:val="18"/>
              </w:rPr>
              <w:t>.</w:t>
            </w:r>
          </w:p>
        </w:tc>
      </w:tr>
    </w:tbl>
    <w:p w14:paraId="4A7AF7FB" w14:textId="77777777"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09049E8D"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A88467A" w14:textId="77777777" w:rsidR="00F54179" w:rsidRPr="00FB6D69" w:rsidRDefault="00F54179" w:rsidP="00572B0E">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14:paraId="710E5901" w14:textId="77777777" w:rsidTr="00CA10C7">
        <w:trPr>
          <w:trHeight w:val="620"/>
        </w:trPr>
        <w:tc>
          <w:tcPr>
            <w:tcW w:w="10458" w:type="dxa"/>
            <w:tcBorders>
              <w:top w:val="nil"/>
              <w:left w:val="single" w:sz="2" w:space="0" w:color="auto"/>
              <w:bottom w:val="single" w:sz="4" w:space="0" w:color="auto"/>
              <w:right w:val="single" w:sz="4" w:space="0" w:color="auto"/>
            </w:tcBorders>
          </w:tcPr>
          <w:p w14:paraId="11432DBD" w14:textId="765ECB88"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Compliant delivery and performance of contracted services as measured through performance management systems and monthly management information reports</w:t>
            </w:r>
            <w:r w:rsidR="000C425C">
              <w:rPr>
                <w:rFonts w:eastAsia="Times New Roman" w:cs="Times New Roman"/>
                <w:bCs w:val="0"/>
                <w:color w:val="002060"/>
                <w:sz w:val="18"/>
                <w:szCs w:val="18"/>
                <w:lang w:val="en-US" w:eastAsia="en-US"/>
              </w:rPr>
              <w:t>.</w:t>
            </w:r>
            <w:r w:rsidRPr="00417B5B">
              <w:rPr>
                <w:rFonts w:eastAsia="Times New Roman" w:cs="Times New Roman"/>
                <w:bCs w:val="0"/>
                <w:color w:val="002060"/>
                <w:sz w:val="18"/>
                <w:szCs w:val="18"/>
                <w:lang w:val="en-US" w:eastAsia="en-US"/>
              </w:rPr>
              <w:t xml:space="preserve"> </w:t>
            </w:r>
          </w:p>
          <w:p w14:paraId="593E6D12" w14:textId="3CA85401"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Business is achieving financial objectives (profit and cost controls) in line with unit budget and business plans and delivering on-site services to the standards/SLA(s) in the contract.  Commitment registers are being kept up to date, purchase orders raised and </w:t>
            </w:r>
            <w:proofErr w:type="spellStart"/>
            <w:r w:rsidRPr="00417B5B">
              <w:rPr>
                <w:rFonts w:eastAsia="Times New Roman" w:cs="Times New Roman"/>
                <w:bCs w:val="0"/>
                <w:color w:val="002060"/>
                <w:sz w:val="18"/>
                <w:szCs w:val="18"/>
                <w:lang w:val="en-US" w:eastAsia="en-US"/>
              </w:rPr>
              <w:t>authorised</w:t>
            </w:r>
            <w:proofErr w:type="spellEnd"/>
            <w:r w:rsidRPr="00417B5B">
              <w:rPr>
                <w:rFonts w:eastAsia="Times New Roman" w:cs="Times New Roman"/>
                <w:bCs w:val="0"/>
                <w:color w:val="002060"/>
                <w:sz w:val="18"/>
                <w:szCs w:val="18"/>
                <w:lang w:val="en-US" w:eastAsia="en-US"/>
              </w:rPr>
              <w:t xml:space="preserve"> </w:t>
            </w:r>
            <w:r w:rsidR="005F2306" w:rsidRPr="00417B5B">
              <w:rPr>
                <w:rFonts w:eastAsia="Times New Roman" w:cs="Times New Roman"/>
                <w:bCs w:val="0"/>
                <w:color w:val="002060"/>
                <w:sz w:val="18"/>
                <w:szCs w:val="18"/>
                <w:lang w:val="en-US" w:eastAsia="en-US"/>
              </w:rPr>
              <w:t>appropriately,</w:t>
            </w:r>
            <w:r w:rsidRPr="00417B5B">
              <w:rPr>
                <w:rFonts w:eastAsia="Times New Roman" w:cs="Times New Roman"/>
                <w:bCs w:val="0"/>
                <w:color w:val="002060"/>
                <w:sz w:val="18"/>
                <w:szCs w:val="18"/>
                <w:lang w:val="en-US" w:eastAsia="en-US"/>
              </w:rPr>
              <w:t xml:space="preserve"> and business traded in correct period.</w:t>
            </w:r>
          </w:p>
          <w:p w14:paraId="4AEB3B55" w14:textId="2DB313CC"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Business, contract delivery and client risks managed in controlled and structured manner that delivers an HSE culture and delivers compliance to targets set</w:t>
            </w:r>
            <w:r w:rsidR="000C425C">
              <w:rPr>
                <w:rFonts w:eastAsia="Times New Roman" w:cs="Times New Roman"/>
                <w:bCs w:val="0"/>
                <w:color w:val="002060"/>
                <w:sz w:val="18"/>
                <w:szCs w:val="18"/>
                <w:lang w:val="en-US" w:eastAsia="en-US"/>
              </w:rPr>
              <w:t>.</w:t>
            </w:r>
          </w:p>
          <w:p w14:paraId="3D500605" w14:textId="4A0B4875"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Continuous improvements are made to enhance the delivery of onsite services to exceed client’s expectations</w:t>
            </w:r>
            <w:r w:rsidR="000C425C">
              <w:rPr>
                <w:rFonts w:eastAsia="Times New Roman" w:cs="Times New Roman"/>
                <w:bCs w:val="0"/>
                <w:color w:val="002060"/>
                <w:sz w:val="18"/>
                <w:szCs w:val="18"/>
                <w:lang w:val="en-US" w:eastAsia="en-US"/>
              </w:rPr>
              <w:t>.</w:t>
            </w:r>
            <w:r w:rsidRPr="00417B5B">
              <w:rPr>
                <w:rFonts w:eastAsia="Times New Roman" w:cs="Times New Roman"/>
                <w:bCs w:val="0"/>
                <w:color w:val="002060"/>
                <w:sz w:val="18"/>
                <w:szCs w:val="18"/>
                <w:lang w:val="en-US" w:eastAsia="en-US"/>
              </w:rPr>
              <w:t xml:space="preserve">  </w:t>
            </w:r>
          </w:p>
          <w:p w14:paraId="4203B500" w14:textId="21DD046D" w:rsidR="008303DB" w:rsidRPr="00417B5B" w:rsidRDefault="008303D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Develop the team to deliver a high performing culture</w:t>
            </w:r>
            <w:r w:rsidR="000C425C">
              <w:rPr>
                <w:rFonts w:eastAsia="Times New Roman" w:cs="Times New Roman"/>
                <w:bCs w:val="0"/>
                <w:color w:val="002060"/>
                <w:sz w:val="18"/>
                <w:szCs w:val="18"/>
                <w:lang w:val="en-US" w:eastAsia="en-US"/>
              </w:rPr>
              <w:t>.</w:t>
            </w:r>
          </w:p>
          <w:p w14:paraId="234389E8" w14:textId="77777777" w:rsidR="00F54179" w:rsidRPr="00F54179" w:rsidRDefault="00F54179" w:rsidP="00F54179">
            <w:pPr>
              <w:spacing w:before="40" w:after="0"/>
              <w:jc w:val="left"/>
              <w:rPr>
                <w:rFonts w:cs="Arial"/>
                <w:i/>
                <w:color w:val="000000" w:themeColor="text1"/>
                <w:sz w:val="20"/>
                <w:szCs w:val="20"/>
              </w:rPr>
            </w:pPr>
          </w:p>
        </w:tc>
      </w:tr>
      <w:tr w:rsidR="00F54179" w:rsidRPr="00315425" w14:paraId="214D6C0D"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E795F64" w14:textId="77777777" w:rsidR="00F54179" w:rsidRPr="00FB6D69" w:rsidRDefault="00F54179" w:rsidP="00572B0E">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14:paraId="689B5CB6" w14:textId="77777777" w:rsidTr="00572B0E">
        <w:trPr>
          <w:trHeight w:val="620"/>
        </w:trPr>
        <w:tc>
          <w:tcPr>
            <w:tcW w:w="10458" w:type="dxa"/>
            <w:tcBorders>
              <w:top w:val="nil"/>
              <w:left w:val="single" w:sz="2" w:space="0" w:color="auto"/>
              <w:bottom w:val="single" w:sz="4" w:space="0" w:color="auto"/>
              <w:right w:val="single" w:sz="4" w:space="0" w:color="auto"/>
            </w:tcBorders>
          </w:tcPr>
          <w:p w14:paraId="3236F7B4" w14:textId="77777777" w:rsidR="00391E3A" w:rsidRPr="00417B5B" w:rsidRDefault="00391E3A"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Essential</w:t>
            </w:r>
          </w:p>
          <w:p w14:paraId="01C98B16"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Experienced in using Microsoft Office</w:t>
            </w:r>
          </w:p>
          <w:p w14:paraId="2BE9848A"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HNC/BIFM </w:t>
            </w:r>
            <w:proofErr w:type="spellStart"/>
            <w:r w:rsidRPr="00417B5B">
              <w:rPr>
                <w:rFonts w:eastAsia="Times New Roman" w:cs="Times New Roman"/>
                <w:bCs w:val="0"/>
                <w:color w:val="002060"/>
                <w:sz w:val="18"/>
                <w:szCs w:val="18"/>
                <w:lang w:val="en-US" w:eastAsia="en-US"/>
              </w:rPr>
              <w:t>etc</w:t>
            </w:r>
            <w:proofErr w:type="spellEnd"/>
          </w:p>
          <w:p w14:paraId="388E68CB"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Previous experience of operational management in a similar environment </w:t>
            </w:r>
          </w:p>
          <w:p w14:paraId="4A57093D"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People management experience</w:t>
            </w:r>
          </w:p>
          <w:p w14:paraId="080A4CAB"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Ability to interpret and </w:t>
            </w:r>
            <w:proofErr w:type="spellStart"/>
            <w:r w:rsidRPr="00417B5B">
              <w:rPr>
                <w:rFonts w:eastAsia="Times New Roman" w:cs="Times New Roman"/>
                <w:bCs w:val="0"/>
                <w:color w:val="002060"/>
                <w:sz w:val="18"/>
                <w:szCs w:val="18"/>
                <w:lang w:val="en-US" w:eastAsia="en-US"/>
              </w:rPr>
              <w:t>utilise</w:t>
            </w:r>
            <w:proofErr w:type="spellEnd"/>
            <w:r w:rsidRPr="00417B5B">
              <w:rPr>
                <w:rFonts w:eastAsia="Times New Roman" w:cs="Times New Roman"/>
                <w:bCs w:val="0"/>
                <w:color w:val="002060"/>
                <w:sz w:val="18"/>
                <w:szCs w:val="18"/>
                <w:lang w:val="en-US" w:eastAsia="en-US"/>
              </w:rPr>
              <w:t xml:space="preserve"> financial and commercial information</w:t>
            </w:r>
          </w:p>
          <w:p w14:paraId="0E2BF7FE"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Excellent communication skills</w:t>
            </w:r>
          </w:p>
          <w:p w14:paraId="47D583C5"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Achieve set, standards and operate to performance criteria; for example health and safety, hygiene</w:t>
            </w:r>
          </w:p>
          <w:p w14:paraId="652CF4C1"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Manage multiple workloads and shifting priorities</w:t>
            </w:r>
          </w:p>
          <w:p w14:paraId="08B6884D"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Positive approach to learning in role and identifying own training needs as appropriate</w:t>
            </w:r>
          </w:p>
          <w:p w14:paraId="5D97B2EF"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Self-motivated and able to work on own initiative within a team environment </w:t>
            </w:r>
          </w:p>
          <w:p w14:paraId="1FB8672C"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 of delivering training</w:t>
            </w:r>
          </w:p>
          <w:p w14:paraId="005ACF7E"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IOSH managing safely qualification</w:t>
            </w:r>
          </w:p>
          <w:p w14:paraId="36D6B358" w14:textId="77777777" w:rsidR="00391E3A" w:rsidRPr="00417B5B" w:rsidRDefault="00391E3A"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Desirable</w:t>
            </w:r>
          </w:p>
          <w:p w14:paraId="65AB1501"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CIEH Level 3 qualification</w:t>
            </w:r>
          </w:p>
          <w:p w14:paraId="6F51AE03"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Experience of managing conflicting expectations of the client and consumer within one business area</w:t>
            </w:r>
          </w:p>
          <w:p w14:paraId="2B8DA373" w14:textId="77777777" w:rsidR="00391E3A" w:rsidRPr="00417B5B" w:rsidRDefault="00391E3A"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Previous experience of managing services such as mailroom, AV and </w:t>
            </w:r>
            <w:r w:rsidR="00417B5B" w:rsidRPr="00417B5B">
              <w:rPr>
                <w:rFonts w:eastAsia="Times New Roman" w:cs="Times New Roman"/>
                <w:bCs w:val="0"/>
                <w:color w:val="002060"/>
                <w:sz w:val="18"/>
                <w:szCs w:val="18"/>
                <w:lang w:val="en-US" w:eastAsia="en-US"/>
              </w:rPr>
              <w:t xml:space="preserve">total </w:t>
            </w:r>
            <w:r w:rsidRPr="00417B5B">
              <w:rPr>
                <w:rFonts w:eastAsia="Times New Roman" w:cs="Times New Roman"/>
                <w:bCs w:val="0"/>
                <w:color w:val="002060"/>
                <w:sz w:val="18"/>
                <w:szCs w:val="18"/>
                <w:lang w:val="en-US" w:eastAsia="en-US"/>
              </w:rPr>
              <w:t>facilities</w:t>
            </w:r>
          </w:p>
          <w:p w14:paraId="73C43E14" w14:textId="77777777" w:rsidR="00417B5B" w:rsidRPr="00417B5B" w:rsidRDefault="00417B5B" w:rsidP="00417B5B">
            <w:pPr>
              <w:pStyle w:val="Puce2"/>
              <w:numPr>
                <w:ilvl w:val="0"/>
                <w:numId w:val="0"/>
              </w:numPr>
              <w:rPr>
                <w:rFonts w:eastAsia="Times New Roman" w:cs="Times New Roman"/>
                <w:b/>
                <w:bCs w:val="0"/>
                <w:color w:val="002060"/>
                <w:sz w:val="18"/>
                <w:szCs w:val="18"/>
                <w:lang w:val="en-US" w:eastAsia="en-US"/>
              </w:rPr>
            </w:pPr>
            <w:r w:rsidRPr="00417B5B">
              <w:rPr>
                <w:rFonts w:eastAsia="Times New Roman" w:cs="Times New Roman"/>
                <w:b/>
                <w:bCs w:val="0"/>
                <w:color w:val="002060"/>
                <w:sz w:val="18"/>
                <w:szCs w:val="18"/>
                <w:lang w:val="en-US" w:eastAsia="en-US"/>
              </w:rPr>
              <w:t>Context</w:t>
            </w:r>
          </w:p>
          <w:p w14:paraId="4A8E7429"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Job role covers 2 sites within </w:t>
            </w:r>
            <w:r w:rsidR="004512CA">
              <w:rPr>
                <w:rFonts w:eastAsia="Times New Roman" w:cs="Times New Roman"/>
                <w:bCs w:val="0"/>
                <w:color w:val="002060"/>
                <w:sz w:val="18"/>
                <w:szCs w:val="18"/>
                <w:lang w:val="en-US" w:eastAsia="en-US"/>
              </w:rPr>
              <w:t>North Yorkshire area</w:t>
            </w:r>
            <w:r w:rsidRPr="00417B5B">
              <w:rPr>
                <w:rFonts w:eastAsia="Times New Roman" w:cs="Times New Roman"/>
                <w:bCs w:val="0"/>
                <w:color w:val="002060"/>
                <w:sz w:val="18"/>
                <w:szCs w:val="18"/>
                <w:lang w:val="en-US" w:eastAsia="en-US"/>
              </w:rPr>
              <w:t xml:space="preserve"> – with a requirement to cover both sites in scope of job role</w:t>
            </w:r>
          </w:p>
          <w:p w14:paraId="560B1C24"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Occasional travel and overnight stays will be required to undertake training and other business requirements</w:t>
            </w:r>
          </w:p>
          <w:p w14:paraId="0343635A"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To relieve and assist in other establishments in certain circumstances.</w:t>
            </w:r>
          </w:p>
          <w:p w14:paraId="4B47381B" w14:textId="77777777" w:rsidR="00417B5B"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To attend meetings and training courses as requested.</w:t>
            </w:r>
          </w:p>
          <w:p w14:paraId="0640376F" w14:textId="77777777" w:rsidR="00711534" w:rsidRPr="00417B5B" w:rsidRDefault="00417B5B" w:rsidP="00417B5B">
            <w:pPr>
              <w:pStyle w:val="Puce2"/>
              <w:numPr>
                <w:ilvl w:val="0"/>
                <w:numId w:val="8"/>
              </w:numPr>
              <w:rPr>
                <w:rFonts w:eastAsia="Times New Roman" w:cs="Times New Roman"/>
                <w:bCs w:val="0"/>
                <w:color w:val="002060"/>
                <w:sz w:val="18"/>
                <w:szCs w:val="18"/>
                <w:lang w:val="en-US" w:eastAsia="en-US"/>
              </w:rPr>
            </w:pPr>
            <w:r w:rsidRPr="00417B5B">
              <w:rPr>
                <w:rFonts w:eastAsia="Times New Roman" w:cs="Times New Roman"/>
                <w:bCs w:val="0"/>
                <w:color w:val="002060"/>
                <w:sz w:val="18"/>
                <w:szCs w:val="18"/>
                <w:lang w:val="en-US" w:eastAsia="en-US"/>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 </w:t>
            </w:r>
          </w:p>
        </w:tc>
      </w:tr>
    </w:tbl>
    <w:p w14:paraId="2B40A595" w14:textId="77777777" w:rsidR="00F54179" w:rsidRDefault="00F54179"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14:paraId="79B2C7D7" w14:textId="77777777"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A1D1B72" w14:textId="77777777" w:rsidR="00F54179" w:rsidRPr="00FB6D69" w:rsidRDefault="00F54179" w:rsidP="00572B0E">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14:paraId="39C0BBCD" w14:textId="77777777" w:rsidTr="00D67470">
        <w:trPr>
          <w:trHeight w:val="2680"/>
        </w:trPr>
        <w:tc>
          <w:tcPr>
            <w:tcW w:w="10456" w:type="dxa"/>
            <w:tcBorders>
              <w:top w:val="nil"/>
              <w:left w:val="single" w:sz="2" w:space="0" w:color="auto"/>
              <w:bottom w:val="single" w:sz="4" w:space="0" w:color="auto"/>
              <w:right w:val="single" w:sz="4" w:space="0" w:color="auto"/>
            </w:tcBorders>
          </w:tcPr>
          <w:p w14:paraId="5AA984BB" w14:textId="77777777" w:rsidR="00F54179" w:rsidRDefault="00F54179" w:rsidP="00572B0E">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14:paraId="13664BC8" w14:textId="77777777" w:rsidTr="00572B0E">
              <w:tc>
                <w:tcPr>
                  <w:tcW w:w="4473" w:type="dxa"/>
                </w:tcPr>
                <w:p w14:paraId="3455DD11"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Growth, Client &amp; Customer Satisfaction / Quality of Services provided</w:t>
                  </w:r>
                </w:p>
              </w:tc>
              <w:tc>
                <w:tcPr>
                  <w:tcW w:w="4524" w:type="dxa"/>
                </w:tcPr>
                <w:p w14:paraId="5D0E9490"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Leadership &amp; People Management</w:t>
                  </w:r>
                </w:p>
              </w:tc>
            </w:tr>
            <w:tr w:rsidR="00F54179" w:rsidRPr="00375F11" w14:paraId="2072D3B6" w14:textId="77777777" w:rsidTr="00572B0E">
              <w:tc>
                <w:tcPr>
                  <w:tcW w:w="4473" w:type="dxa"/>
                </w:tcPr>
                <w:p w14:paraId="5675E79C"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Rigorous management of results</w:t>
                  </w:r>
                </w:p>
              </w:tc>
              <w:tc>
                <w:tcPr>
                  <w:tcW w:w="4524" w:type="dxa"/>
                </w:tcPr>
                <w:p w14:paraId="04432F1B"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Innovation and Change</w:t>
                  </w:r>
                </w:p>
              </w:tc>
            </w:tr>
            <w:tr w:rsidR="00F54179" w:rsidRPr="00375F11" w14:paraId="298952E1" w14:textId="77777777" w:rsidTr="00572B0E">
              <w:tc>
                <w:tcPr>
                  <w:tcW w:w="4473" w:type="dxa"/>
                </w:tcPr>
                <w:p w14:paraId="7030A9BB"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Brand Notoriety</w:t>
                  </w:r>
                </w:p>
              </w:tc>
              <w:tc>
                <w:tcPr>
                  <w:tcW w:w="4524" w:type="dxa"/>
                </w:tcPr>
                <w:p w14:paraId="15EC691E" w14:textId="77777777" w:rsidR="00F54179" w:rsidRPr="00606C50" w:rsidRDefault="00417B5B" w:rsidP="005F2306">
                  <w:pPr>
                    <w:pStyle w:val="Puces4"/>
                    <w:framePr w:hSpace="180" w:wrap="around" w:vAnchor="text" w:hAnchor="margin" w:xAlign="center" w:y="192"/>
                    <w:numPr>
                      <w:ilvl w:val="0"/>
                      <w:numId w:val="11"/>
                    </w:numPr>
                    <w:rPr>
                      <w:rFonts w:eastAsia="Times New Roman"/>
                      <w:color w:val="002060"/>
                      <w:sz w:val="18"/>
                      <w:szCs w:val="18"/>
                    </w:rPr>
                  </w:pPr>
                  <w:r>
                    <w:rPr>
                      <w:rFonts w:eastAsia="Times New Roman"/>
                      <w:color w:val="002060"/>
                      <w:sz w:val="18"/>
                      <w:szCs w:val="18"/>
                    </w:rPr>
                    <w:t>Industry Acumen</w:t>
                  </w:r>
                </w:p>
              </w:tc>
            </w:tr>
            <w:tr w:rsidR="00F54179" w14:paraId="305C244F" w14:textId="77777777" w:rsidTr="00572B0E">
              <w:tc>
                <w:tcPr>
                  <w:tcW w:w="4473" w:type="dxa"/>
                </w:tcPr>
                <w:p w14:paraId="143D574F"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Commercial Awareness</w:t>
                  </w:r>
                </w:p>
              </w:tc>
              <w:tc>
                <w:tcPr>
                  <w:tcW w:w="4524" w:type="dxa"/>
                </w:tcPr>
                <w:p w14:paraId="104B35D0"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HR Service Delivery</w:t>
                  </w:r>
                </w:p>
              </w:tc>
            </w:tr>
            <w:tr w:rsidR="00F54179" w14:paraId="5D3D875A" w14:textId="77777777" w:rsidTr="00572B0E">
              <w:tc>
                <w:tcPr>
                  <w:tcW w:w="4473" w:type="dxa"/>
                </w:tcPr>
                <w:p w14:paraId="59E9C9EF" w14:textId="77777777" w:rsidR="00F54179" w:rsidRPr="00606C50" w:rsidRDefault="00F54179" w:rsidP="005F2306">
                  <w:pPr>
                    <w:pStyle w:val="Puces4"/>
                    <w:framePr w:hSpace="180" w:wrap="around" w:vAnchor="text" w:hAnchor="margin" w:xAlign="center" w:y="192"/>
                    <w:numPr>
                      <w:ilvl w:val="0"/>
                      <w:numId w:val="11"/>
                    </w:numPr>
                    <w:rPr>
                      <w:rFonts w:eastAsia="Times New Roman"/>
                      <w:color w:val="002060"/>
                      <w:sz w:val="18"/>
                      <w:szCs w:val="18"/>
                    </w:rPr>
                  </w:pPr>
                  <w:r w:rsidRPr="00606C50">
                    <w:rPr>
                      <w:rFonts w:eastAsia="Times New Roman"/>
                      <w:color w:val="002060"/>
                      <w:sz w:val="18"/>
                      <w:szCs w:val="18"/>
                    </w:rPr>
                    <w:t>Employee Engagement</w:t>
                  </w:r>
                </w:p>
              </w:tc>
              <w:tc>
                <w:tcPr>
                  <w:tcW w:w="4524" w:type="dxa"/>
                </w:tcPr>
                <w:p w14:paraId="78F4AA7D" w14:textId="77777777" w:rsidR="00F54179" w:rsidRPr="00606C50" w:rsidRDefault="00391E3A" w:rsidP="005F2306">
                  <w:pPr>
                    <w:pStyle w:val="Puces4"/>
                    <w:framePr w:hSpace="180" w:wrap="around" w:vAnchor="text" w:hAnchor="margin" w:xAlign="center" w:y="192"/>
                    <w:numPr>
                      <w:ilvl w:val="0"/>
                      <w:numId w:val="11"/>
                    </w:numPr>
                    <w:rPr>
                      <w:rFonts w:eastAsia="Times New Roman"/>
                      <w:color w:val="002060"/>
                      <w:sz w:val="18"/>
                      <w:szCs w:val="18"/>
                    </w:rPr>
                  </w:pPr>
                  <w:r>
                    <w:rPr>
                      <w:rFonts w:eastAsia="Times New Roman"/>
                      <w:color w:val="002060"/>
                      <w:sz w:val="18"/>
                      <w:szCs w:val="18"/>
                    </w:rPr>
                    <w:t>Planning &amp; Organising</w:t>
                  </w:r>
                </w:p>
              </w:tc>
            </w:tr>
          </w:tbl>
          <w:p w14:paraId="1C7E70F9" w14:textId="77777777" w:rsidR="00F54179" w:rsidRPr="00EA3990" w:rsidRDefault="00F54179" w:rsidP="00572B0E">
            <w:pPr>
              <w:spacing w:before="40"/>
              <w:ind w:left="720"/>
              <w:jc w:val="left"/>
              <w:rPr>
                <w:rFonts w:cs="Arial"/>
                <w:color w:val="000000" w:themeColor="text1"/>
                <w:szCs w:val="20"/>
              </w:rPr>
            </w:pPr>
          </w:p>
        </w:tc>
      </w:tr>
    </w:tbl>
    <w:p w14:paraId="31F17BEB" w14:textId="77777777"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5"/>
      <w:footerReference w:type="default" r:id="rId16"/>
      <w:headerReference w:type="first" r:id="rId17"/>
      <w:footerReference w:type="first" r:id="rId18"/>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E9CF" w14:textId="77777777" w:rsidR="00BD12E8" w:rsidRDefault="00BD12E8" w:rsidP="00FB53BC">
      <w:r>
        <w:separator/>
      </w:r>
    </w:p>
  </w:endnote>
  <w:endnote w:type="continuationSeparator" w:id="0">
    <w:p w14:paraId="613D8072" w14:textId="77777777" w:rsidR="00BD12E8" w:rsidRDefault="00BD12E8"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898F" w14:textId="77777777"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4512CA">
      <w:rPr>
        <w:rFonts w:cs="Arial"/>
        <w:b/>
        <w:noProof/>
        <w:sz w:val="16"/>
        <w:szCs w:val="16"/>
        <w:lang w:val="en-US"/>
      </w:rPr>
      <w:t>3</w:t>
    </w:r>
    <w:r w:rsidRPr="00CB72F1">
      <w:rPr>
        <w:rFonts w:cs="Arial"/>
        <w:b/>
        <w:sz w:val="16"/>
        <w:szCs w:val="16"/>
      </w:rPr>
      <w:fldChar w:fldCharType="end"/>
    </w:r>
    <w:r w:rsidR="00665F33" w:rsidRPr="005A070D">
      <w:rPr>
        <w:rFonts w:cs="Arial"/>
        <w:b/>
        <w:sz w:val="16"/>
        <w:szCs w:val="16"/>
        <w:lang w:val="en-US"/>
      </w:rPr>
      <w:t>/</w:t>
    </w:r>
    <w:fldSimple w:instr=" NUMPAGES  \* MERGEFORMAT ">
      <w:r w:rsidR="004512CA" w:rsidRPr="004512CA">
        <w:rPr>
          <w:rFonts w:cs="Arial"/>
          <w:b/>
          <w:noProof/>
          <w:sz w:val="16"/>
          <w:szCs w:val="16"/>
          <w:lang w:val="en-US"/>
        </w:rPr>
        <w:t>4</w:t>
      </w:r>
    </w:fldSimple>
    <w:r w:rsidR="00665F33" w:rsidRPr="005A070D">
      <w:rPr>
        <w:rFonts w:cs="Arial"/>
        <w:b/>
        <w:sz w:val="16"/>
        <w:szCs w:val="16"/>
        <w:lang w:val="en-US"/>
      </w:rPr>
      <w:t xml:space="preserve"> - </w:t>
    </w:r>
    <w:r w:rsidR="00665F33" w:rsidRPr="005A070D">
      <w:rPr>
        <w:rFonts w:cs="Arial"/>
        <w:sz w:val="16"/>
        <w:szCs w:val="16"/>
        <w:lang w:val="en-US"/>
      </w:rPr>
      <w:t>www.sodexo.com or Title of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5609" w14:textId="77777777" w:rsidR="00665F33" w:rsidRPr="00957E04" w:rsidRDefault="00A35058">
    <w:pPr>
      <w:pStyle w:val="Footer"/>
      <w:rPr>
        <w:rFonts w:cs="Arial"/>
        <w:sz w:val="16"/>
        <w:szCs w:val="16"/>
        <w:lang w:val="pt-PT"/>
      </w:rPr>
    </w:pPr>
    <w:r w:rsidRPr="00CB72F1">
      <w:rPr>
        <w:rFonts w:cs="Arial"/>
        <w:b/>
        <w:sz w:val="16"/>
        <w:szCs w:val="16"/>
      </w:rPr>
      <w:fldChar w:fldCharType="begin"/>
    </w:r>
    <w:r w:rsidR="00665F33" w:rsidRPr="00957E04">
      <w:rPr>
        <w:rFonts w:cs="Arial"/>
        <w:b/>
        <w:sz w:val="16"/>
        <w:szCs w:val="16"/>
        <w:lang w:val="pt-PT"/>
      </w:rPr>
      <w:instrText xml:space="preserve"> </w:instrText>
    </w:r>
    <w:r w:rsidR="001E0062" w:rsidRPr="00957E04">
      <w:rPr>
        <w:rFonts w:cs="Arial"/>
        <w:b/>
        <w:sz w:val="16"/>
        <w:szCs w:val="16"/>
        <w:lang w:val="pt-PT"/>
      </w:rPr>
      <w:instrText>PAGE</w:instrText>
    </w:r>
    <w:r w:rsidR="00665F33" w:rsidRPr="00957E04">
      <w:rPr>
        <w:rFonts w:cs="Arial"/>
        <w:b/>
        <w:sz w:val="16"/>
        <w:szCs w:val="16"/>
        <w:lang w:val="pt-PT"/>
      </w:rPr>
      <w:instrText xml:space="preserve">  \* MERGEFORMAT </w:instrText>
    </w:r>
    <w:r w:rsidRPr="00CB72F1">
      <w:rPr>
        <w:rFonts w:cs="Arial"/>
        <w:b/>
        <w:sz w:val="16"/>
        <w:szCs w:val="16"/>
      </w:rPr>
      <w:fldChar w:fldCharType="separate"/>
    </w:r>
    <w:r w:rsidR="004512CA" w:rsidRPr="00957E04">
      <w:rPr>
        <w:rFonts w:cs="Arial"/>
        <w:b/>
        <w:noProof/>
        <w:sz w:val="16"/>
        <w:szCs w:val="16"/>
        <w:lang w:val="pt-PT"/>
      </w:rPr>
      <w:t>1</w:t>
    </w:r>
    <w:r w:rsidRPr="00CB72F1">
      <w:rPr>
        <w:rFonts w:cs="Arial"/>
        <w:b/>
        <w:sz w:val="16"/>
        <w:szCs w:val="16"/>
      </w:rPr>
      <w:fldChar w:fldCharType="end"/>
    </w:r>
    <w:r w:rsidR="00665F33" w:rsidRPr="00957E04">
      <w:rPr>
        <w:rFonts w:cs="Arial"/>
        <w:b/>
        <w:sz w:val="16"/>
        <w:szCs w:val="16"/>
        <w:lang w:val="pt-PT"/>
      </w:rPr>
      <w:t>/</w:t>
    </w:r>
    <w:r w:rsidR="007D1E45">
      <w:fldChar w:fldCharType="begin"/>
    </w:r>
    <w:r w:rsidR="007D1E45" w:rsidRPr="00957E04">
      <w:rPr>
        <w:lang w:val="pt-PT"/>
      </w:rPr>
      <w:instrText xml:space="preserve"> NUMPAGES  \* MERGEFORMAT </w:instrText>
    </w:r>
    <w:r w:rsidR="007D1E45">
      <w:fldChar w:fldCharType="separate"/>
    </w:r>
    <w:r w:rsidR="004512CA" w:rsidRPr="00957E04">
      <w:rPr>
        <w:rFonts w:cs="Arial"/>
        <w:b/>
        <w:noProof/>
        <w:sz w:val="16"/>
        <w:szCs w:val="16"/>
        <w:lang w:val="pt-PT"/>
      </w:rPr>
      <w:t>4</w:t>
    </w:r>
    <w:r w:rsidR="007D1E45">
      <w:rPr>
        <w:rFonts w:cs="Arial"/>
        <w:b/>
        <w:noProof/>
        <w:sz w:val="16"/>
        <w:szCs w:val="16"/>
      </w:rPr>
      <w:fldChar w:fldCharType="end"/>
    </w:r>
    <w:r w:rsidR="00665F33" w:rsidRPr="00957E04">
      <w:rPr>
        <w:rFonts w:cs="Arial"/>
        <w:b/>
        <w:sz w:val="16"/>
        <w:szCs w:val="16"/>
        <w:lang w:val="pt-PT"/>
      </w:rPr>
      <w:t xml:space="preserve"> - </w:t>
    </w:r>
    <w:r w:rsidR="00665F33" w:rsidRPr="00957E04">
      <w:rPr>
        <w:rFonts w:cs="Arial"/>
        <w:sz w:val="16"/>
        <w:szCs w:val="16"/>
        <w:lang w:val="pt-PT"/>
      </w:rPr>
      <w:t>www.sodexo.com ou Title du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97E5" w14:textId="77777777" w:rsidR="00BD12E8" w:rsidRDefault="00BD12E8" w:rsidP="00FB53BC">
      <w:r>
        <w:separator/>
      </w:r>
    </w:p>
  </w:footnote>
  <w:footnote w:type="continuationSeparator" w:id="0">
    <w:p w14:paraId="665B642E" w14:textId="77777777" w:rsidR="00BD12E8" w:rsidRDefault="00BD12E8"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8DB8" w14:textId="77777777" w:rsidR="00665F33" w:rsidRDefault="00E242DF">
    <w:pPr>
      <w:pStyle w:val="Header"/>
    </w:pPr>
    <w:r>
      <w:rPr>
        <w:noProof/>
        <w:lang w:eastAsia="en-GB"/>
      </w:rPr>
      <w:drawing>
        <wp:anchor distT="0" distB="0" distL="114300" distR="114300" simplePos="0" relativeHeight="251659264" behindDoc="0" locked="0" layoutInCell="1" allowOverlap="1" wp14:anchorId="395EF54A" wp14:editId="0AF4E96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14:paraId="31659E57" w14:textId="77777777" w:rsidR="00665F33" w:rsidRDefault="00665F33">
    <w:pPr>
      <w:pStyle w:val="Header"/>
    </w:pPr>
  </w:p>
  <w:p w14:paraId="227848EC" w14:textId="77777777" w:rsidR="00967E7B" w:rsidRDefault="00967E7B">
    <w:pPr>
      <w:pStyle w:val="Header"/>
    </w:pPr>
  </w:p>
  <w:p w14:paraId="7B924CFD" w14:textId="77777777" w:rsidR="00665F33" w:rsidRDefault="00665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AAFB" w14:textId="77777777" w:rsidR="00665F33" w:rsidRDefault="00E242DF" w:rsidP="00D67074">
    <w:r>
      <w:rPr>
        <w:noProof/>
        <w:lang w:eastAsia="en-GB"/>
      </w:rPr>
      <w:drawing>
        <wp:anchor distT="0" distB="0" distL="114300" distR="114300" simplePos="0" relativeHeight="251657216" behindDoc="0" locked="0" layoutInCell="1" allowOverlap="1" wp14:anchorId="70AB063B" wp14:editId="6C1B0243">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6332B5DB" wp14:editId="2B777398">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209A4A50" wp14:editId="5A21AC76">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4" w15:restartNumberingAfterBreak="0">
    <w:nsid w:val="3B351598"/>
    <w:multiLevelType w:val="hybridMultilevel"/>
    <w:tmpl w:val="8752CD40"/>
    <w:lvl w:ilvl="0" w:tplc="B7829C90">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6" w15:restartNumberingAfterBreak="0">
    <w:nsid w:val="61473610"/>
    <w:multiLevelType w:val="hybridMultilevel"/>
    <w:tmpl w:val="8F94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294B1D"/>
    <w:multiLevelType w:val="hybridMultilevel"/>
    <w:tmpl w:val="B35E8E1E"/>
    <w:lvl w:ilvl="0" w:tplc="08090005">
      <w:start w:val="1"/>
      <w:numFmt w:val="bullet"/>
      <w:lvlText w:val=""/>
      <w:lvlJc w:val="left"/>
      <w:pPr>
        <w:ind w:left="171" w:hanging="171"/>
      </w:pPr>
      <w:rPr>
        <w:rFonts w:ascii="Wingdings" w:hAnsi="Wingdings"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780069B1"/>
    <w:multiLevelType w:val="hybridMultilevel"/>
    <w:tmpl w:val="F9225928"/>
    <w:lvl w:ilvl="0" w:tplc="08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13C9D"/>
    <w:multiLevelType w:val="hybridMultilevel"/>
    <w:tmpl w:val="38405E46"/>
    <w:lvl w:ilvl="0" w:tplc="08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0147543">
    <w:abstractNumId w:val="3"/>
  </w:num>
  <w:num w:numId="2" w16cid:durableId="1857109059">
    <w:abstractNumId w:val="5"/>
  </w:num>
  <w:num w:numId="3" w16cid:durableId="796221809">
    <w:abstractNumId w:val="0"/>
  </w:num>
  <w:num w:numId="4" w16cid:durableId="754595536">
    <w:abstractNumId w:val="7"/>
  </w:num>
  <w:num w:numId="5" w16cid:durableId="1342899176">
    <w:abstractNumId w:val="2"/>
  </w:num>
  <w:num w:numId="6" w16cid:durableId="295450705">
    <w:abstractNumId w:val="1"/>
  </w:num>
  <w:num w:numId="7" w16cid:durableId="950823891">
    <w:abstractNumId w:val="4"/>
  </w:num>
  <w:num w:numId="8" w16cid:durableId="1866938829">
    <w:abstractNumId w:val="6"/>
  </w:num>
  <w:num w:numId="9" w16cid:durableId="393700670">
    <w:abstractNumId w:val="9"/>
  </w:num>
  <w:num w:numId="10" w16cid:durableId="64685296">
    <w:abstractNumId w:val="10"/>
  </w:num>
  <w:num w:numId="11" w16cid:durableId="285700111">
    <w:abstractNumId w:val="8"/>
  </w:num>
  <w:num w:numId="12" w16cid:durableId="1931085480">
    <w:abstractNumId w:val="3"/>
  </w:num>
  <w:num w:numId="13" w16cid:durableId="1666088373">
    <w:abstractNumId w:val="3"/>
  </w:num>
  <w:num w:numId="14" w16cid:durableId="1135025400">
    <w:abstractNumId w:val="3"/>
  </w:num>
  <w:num w:numId="15" w16cid:durableId="81606393">
    <w:abstractNumId w:val="3"/>
  </w:num>
  <w:num w:numId="16" w16cid:durableId="71207687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hdrShapeDefaults>
    <o:shapedefaults v:ext="edit" spidmax="2050">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1A"/>
    <w:rsid w:val="000059D5"/>
    <w:rsid w:val="00020121"/>
    <w:rsid w:val="00031E33"/>
    <w:rsid w:val="00047478"/>
    <w:rsid w:val="00052C71"/>
    <w:rsid w:val="00073E78"/>
    <w:rsid w:val="000C425C"/>
    <w:rsid w:val="000C50B8"/>
    <w:rsid w:val="000D1E6C"/>
    <w:rsid w:val="000D3023"/>
    <w:rsid w:val="000F1D95"/>
    <w:rsid w:val="000F1E9E"/>
    <w:rsid w:val="000F47A3"/>
    <w:rsid w:val="00103E81"/>
    <w:rsid w:val="001149FD"/>
    <w:rsid w:val="00147CED"/>
    <w:rsid w:val="00153B28"/>
    <w:rsid w:val="00162433"/>
    <w:rsid w:val="00191BA3"/>
    <w:rsid w:val="001930F5"/>
    <w:rsid w:val="001E0062"/>
    <w:rsid w:val="00235E2B"/>
    <w:rsid w:val="002622F4"/>
    <w:rsid w:val="002856AB"/>
    <w:rsid w:val="00296D69"/>
    <w:rsid w:val="002A2AFC"/>
    <w:rsid w:val="002F2E25"/>
    <w:rsid w:val="00301477"/>
    <w:rsid w:val="00306D50"/>
    <w:rsid w:val="00312346"/>
    <w:rsid w:val="00323491"/>
    <w:rsid w:val="0032595B"/>
    <w:rsid w:val="00372C71"/>
    <w:rsid w:val="00391E3A"/>
    <w:rsid w:val="003B0A01"/>
    <w:rsid w:val="003B6EB8"/>
    <w:rsid w:val="003F0415"/>
    <w:rsid w:val="003F50F0"/>
    <w:rsid w:val="00413DEE"/>
    <w:rsid w:val="00417B5B"/>
    <w:rsid w:val="00422A89"/>
    <w:rsid w:val="00436F4A"/>
    <w:rsid w:val="004512CA"/>
    <w:rsid w:val="00464403"/>
    <w:rsid w:val="00467958"/>
    <w:rsid w:val="004A2907"/>
    <w:rsid w:val="004B0BEF"/>
    <w:rsid w:val="004E1B50"/>
    <w:rsid w:val="004F4B4F"/>
    <w:rsid w:val="004F4D22"/>
    <w:rsid w:val="005261B7"/>
    <w:rsid w:val="00564BD8"/>
    <w:rsid w:val="0058642F"/>
    <w:rsid w:val="005A070D"/>
    <w:rsid w:val="005C4006"/>
    <w:rsid w:val="005D4DD0"/>
    <w:rsid w:val="005F2306"/>
    <w:rsid w:val="006045BD"/>
    <w:rsid w:val="00606C50"/>
    <w:rsid w:val="00607499"/>
    <w:rsid w:val="00622063"/>
    <w:rsid w:val="00652BE0"/>
    <w:rsid w:val="00652E81"/>
    <w:rsid w:val="00665F33"/>
    <w:rsid w:val="006C179C"/>
    <w:rsid w:val="006D1368"/>
    <w:rsid w:val="006D54E0"/>
    <w:rsid w:val="006F1F01"/>
    <w:rsid w:val="00711534"/>
    <w:rsid w:val="00737CC5"/>
    <w:rsid w:val="007620A4"/>
    <w:rsid w:val="0079004E"/>
    <w:rsid w:val="007A6DD3"/>
    <w:rsid w:val="007C0D44"/>
    <w:rsid w:val="007D1E45"/>
    <w:rsid w:val="007D2447"/>
    <w:rsid w:val="008303DB"/>
    <w:rsid w:val="00846437"/>
    <w:rsid w:val="008814CF"/>
    <w:rsid w:val="00893E1C"/>
    <w:rsid w:val="008978A8"/>
    <w:rsid w:val="008B618D"/>
    <w:rsid w:val="008C257C"/>
    <w:rsid w:val="008F00A1"/>
    <w:rsid w:val="00907B71"/>
    <w:rsid w:val="00912A19"/>
    <w:rsid w:val="00957E04"/>
    <w:rsid w:val="00967E7B"/>
    <w:rsid w:val="009C2C1A"/>
    <w:rsid w:val="009D0667"/>
    <w:rsid w:val="009D170B"/>
    <w:rsid w:val="00A05D8C"/>
    <w:rsid w:val="00A0719B"/>
    <w:rsid w:val="00A26F1A"/>
    <w:rsid w:val="00A35058"/>
    <w:rsid w:val="00A44108"/>
    <w:rsid w:val="00A62D4A"/>
    <w:rsid w:val="00AB22F8"/>
    <w:rsid w:val="00B000DC"/>
    <w:rsid w:val="00B12411"/>
    <w:rsid w:val="00B144F0"/>
    <w:rsid w:val="00B16905"/>
    <w:rsid w:val="00B17628"/>
    <w:rsid w:val="00B53FE0"/>
    <w:rsid w:val="00B600C5"/>
    <w:rsid w:val="00B732F1"/>
    <w:rsid w:val="00B85D55"/>
    <w:rsid w:val="00B94171"/>
    <w:rsid w:val="00BA207A"/>
    <w:rsid w:val="00BA263D"/>
    <w:rsid w:val="00BA5D2A"/>
    <w:rsid w:val="00BD12E8"/>
    <w:rsid w:val="00BE36E2"/>
    <w:rsid w:val="00C065C1"/>
    <w:rsid w:val="00C21648"/>
    <w:rsid w:val="00CA10C7"/>
    <w:rsid w:val="00CB72F1"/>
    <w:rsid w:val="00CE7190"/>
    <w:rsid w:val="00D1087C"/>
    <w:rsid w:val="00D1287A"/>
    <w:rsid w:val="00D21CD0"/>
    <w:rsid w:val="00D24013"/>
    <w:rsid w:val="00D26EC0"/>
    <w:rsid w:val="00D3330D"/>
    <w:rsid w:val="00D5772D"/>
    <w:rsid w:val="00D62A1A"/>
    <w:rsid w:val="00D67074"/>
    <w:rsid w:val="00D67470"/>
    <w:rsid w:val="00D72471"/>
    <w:rsid w:val="00D74397"/>
    <w:rsid w:val="00D76223"/>
    <w:rsid w:val="00DB1CF8"/>
    <w:rsid w:val="00DE1B34"/>
    <w:rsid w:val="00E242DF"/>
    <w:rsid w:val="00E34556"/>
    <w:rsid w:val="00E944BC"/>
    <w:rsid w:val="00EB0C5C"/>
    <w:rsid w:val="00EB7437"/>
    <w:rsid w:val="00EC2302"/>
    <w:rsid w:val="00EC6952"/>
    <w:rsid w:val="00EE01FB"/>
    <w:rsid w:val="00EE47F3"/>
    <w:rsid w:val="00EF78E8"/>
    <w:rsid w:val="00F250F6"/>
    <w:rsid w:val="00F34CC1"/>
    <w:rsid w:val="00F54179"/>
    <w:rsid w:val="00F81625"/>
    <w:rsid w:val="00F8354C"/>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d0c9,red,#2a295c,#65676a,#4a4070,#6b6189"/>
    </o:shapedefaults>
    <o:shapelayout v:ext="edit">
      <o:idmap v:ext="edit" data="2"/>
    </o:shapelayout>
  </w:shapeDefaults>
  <w:decimalSymbol w:val="."/>
  <w:listSeparator w:val=","/>
  <w14:docId w14:val="21A7DAB5"/>
  <w15:docId w15:val="{05EB902E-315C-4016-AB8B-84D42A75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 w:type="paragraph" w:styleId="ListBullet">
    <w:name w:val="List Bullet"/>
    <w:basedOn w:val="Normal"/>
    <w:autoRedefine/>
    <w:rsid w:val="000F1D95"/>
    <w:pPr>
      <w:numPr>
        <w:numId w:val="7"/>
      </w:numPr>
      <w:spacing w:after="12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C176C-ACC1-46CB-AB7F-3F90BF2C29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D43215E-40C9-4D47-8BD9-3F540EFEF0A0}">
      <dgm:prSet phldrT="[Text]" custT="1"/>
      <dgm:spPr/>
      <dgm:t>
        <a:bodyPr/>
        <a:lstStyle/>
        <a:p>
          <a:r>
            <a:rPr lang="en-GB" sz="1000"/>
            <a:t>Facilities Manager</a:t>
          </a:r>
        </a:p>
      </dgm:t>
    </dgm:pt>
    <dgm:pt modelId="{404FC287-BD77-4F7A-A0C5-8EFB21EC406D}" type="parTrans" cxnId="{395D8255-FB55-4748-AA8F-371339231273}">
      <dgm:prSet/>
      <dgm:spPr/>
      <dgm:t>
        <a:bodyPr/>
        <a:lstStyle/>
        <a:p>
          <a:endParaRPr lang="en-GB"/>
        </a:p>
      </dgm:t>
    </dgm:pt>
    <dgm:pt modelId="{69131F91-2C90-4C79-A5E7-9E1D509AFE42}" type="sibTrans" cxnId="{395D8255-FB55-4748-AA8F-371339231273}">
      <dgm:prSet/>
      <dgm:spPr/>
      <dgm:t>
        <a:bodyPr/>
        <a:lstStyle/>
        <a:p>
          <a:endParaRPr lang="en-GB"/>
        </a:p>
      </dgm:t>
    </dgm:pt>
    <dgm:pt modelId="{0035007A-1EC3-4E37-B0CC-AF831CD32CD6}">
      <dgm:prSet phldrT="[Text]" custT="1"/>
      <dgm:spPr/>
      <dgm:t>
        <a:bodyPr/>
        <a:lstStyle/>
        <a:p>
          <a:r>
            <a:rPr lang="en-GB" sz="1000"/>
            <a:t>Cleaning Team                                       x 4 operatives</a:t>
          </a:r>
        </a:p>
      </dgm:t>
    </dgm:pt>
    <dgm:pt modelId="{E52FA37B-0AFE-4E04-89D7-F04958377BB7}" type="parTrans" cxnId="{E722AB4B-B156-4FA0-B975-2AAA10B87785}">
      <dgm:prSet/>
      <dgm:spPr/>
      <dgm:t>
        <a:bodyPr/>
        <a:lstStyle/>
        <a:p>
          <a:endParaRPr lang="en-GB"/>
        </a:p>
      </dgm:t>
    </dgm:pt>
    <dgm:pt modelId="{2A34357C-5967-4127-99AC-19D221C6AE68}" type="sibTrans" cxnId="{E722AB4B-B156-4FA0-B975-2AAA10B87785}">
      <dgm:prSet/>
      <dgm:spPr/>
      <dgm:t>
        <a:bodyPr/>
        <a:lstStyle/>
        <a:p>
          <a:endParaRPr lang="en-GB"/>
        </a:p>
      </dgm:t>
    </dgm:pt>
    <dgm:pt modelId="{D1A7C1D7-796C-49A4-830A-9D6C4A59C3EA}">
      <dgm:prSet custT="1"/>
      <dgm:spPr/>
      <dgm:t>
        <a:bodyPr/>
        <a:lstStyle/>
        <a:p>
          <a:r>
            <a:rPr lang="en-US" sz="1000"/>
            <a:t>Catering Team                             x 2 operatives</a:t>
          </a:r>
        </a:p>
      </dgm:t>
    </dgm:pt>
    <dgm:pt modelId="{6A21EE65-4746-4EAC-B2E5-ACE58CA818E2}" type="parTrans" cxnId="{F50427AD-CC7E-4C4B-941F-2A4638384E59}">
      <dgm:prSet/>
      <dgm:spPr/>
      <dgm:t>
        <a:bodyPr/>
        <a:lstStyle/>
        <a:p>
          <a:endParaRPr lang="en-US"/>
        </a:p>
      </dgm:t>
    </dgm:pt>
    <dgm:pt modelId="{F0804992-EB5A-4E35-B0A6-4D75823F4746}" type="sibTrans" cxnId="{F50427AD-CC7E-4C4B-941F-2A4638384E59}">
      <dgm:prSet/>
      <dgm:spPr/>
      <dgm:t>
        <a:bodyPr/>
        <a:lstStyle/>
        <a:p>
          <a:endParaRPr lang="en-US"/>
        </a:p>
      </dgm:t>
    </dgm:pt>
    <dgm:pt modelId="{2A002406-ABD8-4D07-8775-D6729AFBD3FF}">
      <dgm:prSet custT="1"/>
      <dgm:spPr/>
      <dgm:t>
        <a:bodyPr/>
        <a:lstStyle/>
        <a:p>
          <a:r>
            <a:rPr lang="en-US" sz="1000"/>
            <a:t>Facilities Team                           x 1 lead                                           x 2 operatives</a:t>
          </a:r>
        </a:p>
      </dgm:t>
    </dgm:pt>
    <dgm:pt modelId="{373C92A2-4ABA-4BC0-95E5-D48696ADB946}" type="parTrans" cxnId="{E6E01A81-2F74-4380-9EB4-72F248A6471F}">
      <dgm:prSet/>
      <dgm:spPr/>
      <dgm:t>
        <a:bodyPr/>
        <a:lstStyle/>
        <a:p>
          <a:endParaRPr lang="en-US"/>
        </a:p>
      </dgm:t>
    </dgm:pt>
    <dgm:pt modelId="{8D9D64EA-D2A6-4BCC-A5A4-005385FD7912}" type="sibTrans" cxnId="{E6E01A81-2F74-4380-9EB4-72F248A6471F}">
      <dgm:prSet/>
      <dgm:spPr/>
      <dgm:t>
        <a:bodyPr/>
        <a:lstStyle/>
        <a:p>
          <a:endParaRPr lang="en-US"/>
        </a:p>
      </dgm:t>
    </dgm:pt>
    <dgm:pt modelId="{695046C9-4CF1-4E63-A07D-56DA691B3127}" type="pres">
      <dgm:prSet presAssocID="{D25C176C-ACC1-46CB-AB7F-3F90BF2C294D}" presName="hierChild1" presStyleCnt="0">
        <dgm:presLayoutVars>
          <dgm:orgChart val="1"/>
          <dgm:chPref val="1"/>
          <dgm:dir/>
          <dgm:animOne val="branch"/>
          <dgm:animLvl val="lvl"/>
          <dgm:resizeHandles/>
        </dgm:presLayoutVars>
      </dgm:prSet>
      <dgm:spPr/>
    </dgm:pt>
    <dgm:pt modelId="{C183C451-AAAF-49F9-AD7F-0468C48E3BBE}" type="pres">
      <dgm:prSet presAssocID="{AD43215E-40C9-4D47-8BD9-3F540EFEF0A0}" presName="hierRoot1" presStyleCnt="0">
        <dgm:presLayoutVars>
          <dgm:hierBranch val="init"/>
        </dgm:presLayoutVars>
      </dgm:prSet>
      <dgm:spPr/>
    </dgm:pt>
    <dgm:pt modelId="{1DAFE45C-3B8D-4657-B81B-B6116DD20075}" type="pres">
      <dgm:prSet presAssocID="{AD43215E-40C9-4D47-8BD9-3F540EFEF0A0}" presName="rootComposite1" presStyleCnt="0"/>
      <dgm:spPr/>
    </dgm:pt>
    <dgm:pt modelId="{A704D6C5-561F-4806-A0AB-9385A91CE6BC}" type="pres">
      <dgm:prSet presAssocID="{AD43215E-40C9-4D47-8BD9-3F540EFEF0A0}" presName="rootText1" presStyleLbl="node0" presStyleIdx="0" presStyleCnt="1" custScaleX="69372" custScaleY="77648">
        <dgm:presLayoutVars>
          <dgm:chPref val="3"/>
        </dgm:presLayoutVars>
      </dgm:prSet>
      <dgm:spPr/>
    </dgm:pt>
    <dgm:pt modelId="{DBF2DCCB-D7E4-46B7-A620-2C75261A9816}" type="pres">
      <dgm:prSet presAssocID="{AD43215E-40C9-4D47-8BD9-3F540EFEF0A0}" presName="rootConnector1" presStyleLbl="node1" presStyleIdx="0" presStyleCnt="0"/>
      <dgm:spPr/>
    </dgm:pt>
    <dgm:pt modelId="{668017C6-7791-4D4A-AD21-5514BDD51E37}" type="pres">
      <dgm:prSet presAssocID="{AD43215E-40C9-4D47-8BD9-3F540EFEF0A0}" presName="hierChild2" presStyleCnt="0"/>
      <dgm:spPr/>
    </dgm:pt>
    <dgm:pt modelId="{0DFFF65E-B025-435B-A355-E8C467345A30}" type="pres">
      <dgm:prSet presAssocID="{E52FA37B-0AFE-4E04-89D7-F04958377BB7}" presName="Name37" presStyleLbl="parChTrans1D2" presStyleIdx="0" presStyleCnt="3"/>
      <dgm:spPr/>
    </dgm:pt>
    <dgm:pt modelId="{BDD7C763-8F24-4B05-ABE2-5AE6B318D6D7}" type="pres">
      <dgm:prSet presAssocID="{0035007A-1EC3-4E37-B0CC-AF831CD32CD6}" presName="hierRoot2" presStyleCnt="0">
        <dgm:presLayoutVars>
          <dgm:hierBranch val="init"/>
        </dgm:presLayoutVars>
      </dgm:prSet>
      <dgm:spPr/>
    </dgm:pt>
    <dgm:pt modelId="{D794C2F3-B34C-4462-B90A-3C6E0365037A}" type="pres">
      <dgm:prSet presAssocID="{0035007A-1EC3-4E37-B0CC-AF831CD32CD6}" presName="rootComposite" presStyleCnt="0"/>
      <dgm:spPr/>
    </dgm:pt>
    <dgm:pt modelId="{95A06EE2-4D46-4997-B3E3-22E24214BF81}" type="pres">
      <dgm:prSet presAssocID="{0035007A-1EC3-4E37-B0CC-AF831CD32CD6}" presName="rootText" presStyleLbl="node2" presStyleIdx="0" presStyleCnt="3" custScaleX="112431" custScaleY="99722">
        <dgm:presLayoutVars>
          <dgm:chPref val="3"/>
        </dgm:presLayoutVars>
      </dgm:prSet>
      <dgm:spPr/>
    </dgm:pt>
    <dgm:pt modelId="{7373B7AB-A27E-40E8-A657-40C470138096}" type="pres">
      <dgm:prSet presAssocID="{0035007A-1EC3-4E37-B0CC-AF831CD32CD6}" presName="rootConnector" presStyleLbl="node2" presStyleIdx="0" presStyleCnt="3"/>
      <dgm:spPr/>
    </dgm:pt>
    <dgm:pt modelId="{21B0A794-8792-4384-8381-B35CE0AA5DCA}" type="pres">
      <dgm:prSet presAssocID="{0035007A-1EC3-4E37-B0CC-AF831CD32CD6}" presName="hierChild4" presStyleCnt="0"/>
      <dgm:spPr/>
    </dgm:pt>
    <dgm:pt modelId="{ADAEC2F8-62C8-4074-913D-4DEDF6FD2EB9}" type="pres">
      <dgm:prSet presAssocID="{0035007A-1EC3-4E37-B0CC-AF831CD32CD6}" presName="hierChild5" presStyleCnt="0"/>
      <dgm:spPr/>
    </dgm:pt>
    <dgm:pt modelId="{565194BB-58A3-4A09-BA2D-45A03E6849C5}" type="pres">
      <dgm:prSet presAssocID="{6A21EE65-4746-4EAC-B2E5-ACE58CA818E2}" presName="Name37" presStyleLbl="parChTrans1D2" presStyleIdx="1" presStyleCnt="3"/>
      <dgm:spPr/>
    </dgm:pt>
    <dgm:pt modelId="{BC7445E5-1A12-4F9B-927D-12FF4990D8AF}" type="pres">
      <dgm:prSet presAssocID="{D1A7C1D7-796C-49A4-830A-9D6C4A59C3EA}" presName="hierRoot2" presStyleCnt="0">
        <dgm:presLayoutVars>
          <dgm:hierBranch val="init"/>
        </dgm:presLayoutVars>
      </dgm:prSet>
      <dgm:spPr/>
    </dgm:pt>
    <dgm:pt modelId="{DE470DAF-9C44-4934-AFEA-A502E26F4B61}" type="pres">
      <dgm:prSet presAssocID="{D1A7C1D7-796C-49A4-830A-9D6C4A59C3EA}" presName="rootComposite" presStyleCnt="0"/>
      <dgm:spPr/>
    </dgm:pt>
    <dgm:pt modelId="{ACF50CCC-FA23-4C51-BFDA-B281BE76DB64}" type="pres">
      <dgm:prSet presAssocID="{D1A7C1D7-796C-49A4-830A-9D6C4A59C3EA}" presName="rootText" presStyleLbl="node2" presStyleIdx="1" presStyleCnt="3">
        <dgm:presLayoutVars>
          <dgm:chPref val="3"/>
        </dgm:presLayoutVars>
      </dgm:prSet>
      <dgm:spPr/>
    </dgm:pt>
    <dgm:pt modelId="{DFF5A247-1B42-4525-99B8-491825D214B0}" type="pres">
      <dgm:prSet presAssocID="{D1A7C1D7-796C-49A4-830A-9D6C4A59C3EA}" presName="rootConnector" presStyleLbl="node2" presStyleIdx="1" presStyleCnt="3"/>
      <dgm:spPr/>
    </dgm:pt>
    <dgm:pt modelId="{1D83DF6F-A789-4D00-8518-E5E9A72DADE1}" type="pres">
      <dgm:prSet presAssocID="{D1A7C1D7-796C-49A4-830A-9D6C4A59C3EA}" presName="hierChild4" presStyleCnt="0"/>
      <dgm:spPr/>
    </dgm:pt>
    <dgm:pt modelId="{C5368B9C-5090-4212-9BCC-BC09B9781362}" type="pres">
      <dgm:prSet presAssocID="{D1A7C1D7-796C-49A4-830A-9D6C4A59C3EA}" presName="hierChild5" presStyleCnt="0"/>
      <dgm:spPr/>
    </dgm:pt>
    <dgm:pt modelId="{7377E9AB-8519-4E52-8B38-AB14B2FB967F}" type="pres">
      <dgm:prSet presAssocID="{373C92A2-4ABA-4BC0-95E5-D48696ADB946}" presName="Name37" presStyleLbl="parChTrans1D2" presStyleIdx="2" presStyleCnt="3"/>
      <dgm:spPr/>
    </dgm:pt>
    <dgm:pt modelId="{C90C81B3-3BE7-4D99-ACC5-148F00C3468F}" type="pres">
      <dgm:prSet presAssocID="{2A002406-ABD8-4D07-8775-D6729AFBD3FF}" presName="hierRoot2" presStyleCnt="0">
        <dgm:presLayoutVars>
          <dgm:hierBranch val="init"/>
        </dgm:presLayoutVars>
      </dgm:prSet>
      <dgm:spPr/>
    </dgm:pt>
    <dgm:pt modelId="{E1730A9E-67BE-4F95-ABF8-71FB1D0B48AC}" type="pres">
      <dgm:prSet presAssocID="{2A002406-ABD8-4D07-8775-D6729AFBD3FF}" presName="rootComposite" presStyleCnt="0"/>
      <dgm:spPr/>
    </dgm:pt>
    <dgm:pt modelId="{5CF20046-583F-40F2-88AF-4BC57BBA166F}" type="pres">
      <dgm:prSet presAssocID="{2A002406-ABD8-4D07-8775-D6729AFBD3FF}" presName="rootText" presStyleLbl="node2" presStyleIdx="2" presStyleCnt="3">
        <dgm:presLayoutVars>
          <dgm:chPref val="3"/>
        </dgm:presLayoutVars>
      </dgm:prSet>
      <dgm:spPr/>
    </dgm:pt>
    <dgm:pt modelId="{DF4F72F6-D6C8-47A3-BB1A-64A6C7C551A7}" type="pres">
      <dgm:prSet presAssocID="{2A002406-ABD8-4D07-8775-D6729AFBD3FF}" presName="rootConnector" presStyleLbl="node2" presStyleIdx="2" presStyleCnt="3"/>
      <dgm:spPr/>
    </dgm:pt>
    <dgm:pt modelId="{58A33D1C-FC60-43EB-A7CB-22D13F3FE900}" type="pres">
      <dgm:prSet presAssocID="{2A002406-ABD8-4D07-8775-D6729AFBD3FF}" presName="hierChild4" presStyleCnt="0"/>
      <dgm:spPr/>
    </dgm:pt>
    <dgm:pt modelId="{07476445-6CF9-47F9-85E0-A05226CCD1E3}" type="pres">
      <dgm:prSet presAssocID="{2A002406-ABD8-4D07-8775-D6729AFBD3FF}" presName="hierChild5" presStyleCnt="0"/>
      <dgm:spPr/>
    </dgm:pt>
    <dgm:pt modelId="{96B49F42-64FC-45E0-B136-F08B8B7057BD}" type="pres">
      <dgm:prSet presAssocID="{AD43215E-40C9-4D47-8BD9-3F540EFEF0A0}" presName="hierChild3" presStyleCnt="0"/>
      <dgm:spPr/>
    </dgm:pt>
  </dgm:ptLst>
  <dgm:cxnLst>
    <dgm:cxn modelId="{35AB6723-F739-4473-B7B0-DA14FBF8B161}" type="presOf" srcId="{0035007A-1EC3-4E37-B0CC-AF831CD32CD6}" destId="{95A06EE2-4D46-4997-B3E3-22E24214BF81}" srcOrd="0" destOrd="0" presId="urn:microsoft.com/office/officeart/2005/8/layout/orgChart1"/>
    <dgm:cxn modelId="{AC7CD446-3EE5-4D42-AD5C-BBB83DB5BE65}" type="presOf" srcId="{2A002406-ABD8-4D07-8775-D6729AFBD3FF}" destId="{DF4F72F6-D6C8-47A3-BB1A-64A6C7C551A7}" srcOrd="1" destOrd="0" presId="urn:microsoft.com/office/officeart/2005/8/layout/orgChart1"/>
    <dgm:cxn modelId="{E722AB4B-B156-4FA0-B975-2AAA10B87785}" srcId="{AD43215E-40C9-4D47-8BD9-3F540EFEF0A0}" destId="{0035007A-1EC3-4E37-B0CC-AF831CD32CD6}" srcOrd="0" destOrd="0" parTransId="{E52FA37B-0AFE-4E04-89D7-F04958377BB7}" sibTransId="{2A34357C-5967-4127-99AC-19D221C6AE68}"/>
    <dgm:cxn modelId="{7E03924E-1CB1-4A1B-9BED-EBCA65262828}" type="presOf" srcId="{AD43215E-40C9-4D47-8BD9-3F540EFEF0A0}" destId="{A704D6C5-561F-4806-A0AB-9385A91CE6BC}" srcOrd="0" destOrd="0" presId="urn:microsoft.com/office/officeart/2005/8/layout/orgChart1"/>
    <dgm:cxn modelId="{395D8255-FB55-4748-AA8F-371339231273}" srcId="{D25C176C-ACC1-46CB-AB7F-3F90BF2C294D}" destId="{AD43215E-40C9-4D47-8BD9-3F540EFEF0A0}" srcOrd="0" destOrd="0" parTransId="{404FC287-BD77-4F7A-A0C5-8EFB21EC406D}" sibTransId="{69131F91-2C90-4C79-A5E7-9E1D509AFE42}"/>
    <dgm:cxn modelId="{C17DC679-CE33-4C4D-859F-8EAA74A38A93}" type="presOf" srcId="{D1A7C1D7-796C-49A4-830A-9D6C4A59C3EA}" destId="{DFF5A247-1B42-4525-99B8-491825D214B0}" srcOrd="1" destOrd="0" presId="urn:microsoft.com/office/officeart/2005/8/layout/orgChart1"/>
    <dgm:cxn modelId="{E6E01A81-2F74-4380-9EB4-72F248A6471F}" srcId="{AD43215E-40C9-4D47-8BD9-3F540EFEF0A0}" destId="{2A002406-ABD8-4D07-8775-D6729AFBD3FF}" srcOrd="2" destOrd="0" parTransId="{373C92A2-4ABA-4BC0-95E5-D48696ADB946}" sibTransId="{8D9D64EA-D2A6-4BCC-A5A4-005385FD7912}"/>
    <dgm:cxn modelId="{A7558088-B8E8-47BE-BF9E-903F27BCAB3F}" type="presOf" srcId="{373C92A2-4ABA-4BC0-95E5-D48696ADB946}" destId="{7377E9AB-8519-4E52-8B38-AB14B2FB967F}" srcOrd="0" destOrd="0" presId="urn:microsoft.com/office/officeart/2005/8/layout/orgChart1"/>
    <dgm:cxn modelId="{9C6D0F94-6A82-42E0-9ED4-EA4531D2207E}" type="presOf" srcId="{AD43215E-40C9-4D47-8BD9-3F540EFEF0A0}" destId="{DBF2DCCB-D7E4-46B7-A620-2C75261A9816}" srcOrd="1" destOrd="0" presId="urn:microsoft.com/office/officeart/2005/8/layout/orgChart1"/>
    <dgm:cxn modelId="{F50427AD-CC7E-4C4B-941F-2A4638384E59}" srcId="{AD43215E-40C9-4D47-8BD9-3F540EFEF0A0}" destId="{D1A7C1D7-796C-49A4-830A-9D6C4A59C3EA}" srcOrd="1" destOrd="0" parTransId="{6A21EE65-4746-4EAC-B2E5-ACE58CA818E2}" sibTransId="{F0804992-EB5A-4E35-B0A6-4D75823F4746}"/>
    <dgm:cxn modelId="{54FCEBB1-5E61-46D6-92E5-BAE66F13E931}" type="presOf" srcId="{6A21EE65-4746-4EAC-B2E5-ACE58CA818E2}" destId="{565194BB-58A3-4A09-BA2D-45A03E6849C5}" srcOrd="0" destOrd="0" presId="urn:microsoft.com/office/officeart/2005/8/layout/orgChart1"/>
    <dgm:cxn modelId="{777D67C0-D7B3-48F7-9617-8F5AB656A0F4}" type="presOf" srcId="{2A002406-ABD8-4D07-8775-D6729AFBD3FF}" destId="{5CF20046-583F-40F2-88AF-4BC57BBA166F}" srcOrd="0" destOrd="0" presId="urn:microsoft.com/office/officeart/2005/8/layout/orgChart1"/>
    <dgm:cxn modelId="{F10E6BC9-80A9-4401-99E0-EDCFB82F0381}" type="presOf" srcId="{0035007A-1EC3-4E37-B0CC-AF831CD32CD6}" destId="{7373B7AB-A27E-40E8-A657-40C470138096}" srcOrd="1" destOrd="0" presId="urn:microsoft.com/office/officeart/2005/8/layout/orgChart1"/>
    <dgm:cxn modelId="{FCE48CE1-2165-4CDF-B31F-1858C8249703}" type="presOf" srcId="{D25C176C-ACC1-46CB-AB7F-3F90BF2C294D}" destId="{695046C9-4CF1-4E63-A07D-56DA691B3127}" srcOrd="0" destOrd="0" presId="urn:microsoft.com/office/officeart/2005/8/layout/orgChart1"/>
    <dgm:cxn modelId="{2F117FE8-ACBE-43A9-AB2F-B4DE8E0B2727}" type="presOf" srcId="{E52FA37B-0AFE-4E04-89D7-F04958377BB7}" destId="{0DFFF65E-B025-435B-A355-E8C467345A30}" srcOrd="0" destOrd="0" presId="urn:microsoft.com/office/officeart/2005/8/layout/orgChart1"/>
    <dgm:cxn modelId="{59E33CF8-3DC4-4200-8A88-6D8A43BE8308}" type="presOf" srcId="{D1A7C1D7-796C-49A4-830A-9D6C4A59C3EA}" destId="{ACF50CCC-FA23-4C51-BFDA-B281BE76DB64}" srcOrd="0" destOrd="0" presId="urn:microsoft.com/office/officeart/2005/8/layout/orgChart1"/>
    <dgm:cxn modelId="{D7E1D9E0-5500-40FC-A3EF-5153B785A0EF}" type="presParOf" srcId="{695046C9-4CF1-4E63-A07D-56DA691B3127}" destId="{C183C451-AAAF-49F9-AD7F-0468C48E3BBE}" srcOrd="0" destOrd="0" presId="urn:microsoft.com/office/officeart/2005/8/layout/orgChart1"/>
    <dgm:cxn modelId="{DE99E95D-6495-4F08-9698-09B88DAA65E4}" type="presParOf" srcId="{C183C451-AAAF-49F9-AD7F-0468C48E3BBE}" destId="{1DAFE45C-3B8D-4657-B81B-B6116DD20075}" srcOrd="0" destOrd="0" presId="urn:microsoft.com/office/officeart/2005/8/layout/orgChart1"/>
    <dgm:cxn modelId="{90BB2252-E451-483C-ACB1-C7C430363C70}" type="presParOf" srcId="{1DAFE45C-3B8D-4657-B81B-B6116DD20075}" destId="{A704D6C5-561F-4806-A0AB-9385A91CE6BC}" srcOrd="0" destOrd="0" presId="urn:microsoft.com/office/officeart/2005/8/layout/orgChart1"/>
    <dgm:cxn modelId="{14FBEABB-1E44-4CC0-B13D-04E24C07C77F}" type="presParOf" srcId="{1DAFE45C-3B8D-4657-B81B-B6116DD20075}" destId="{DBF2DCCB-D7E4-46B7-A620-2C75261A9816}" srcOrd="1" destOrd="0" presId="urn:microsoft.com/office/officeart/2005/8/layout/orgChart1"/>
    <dgm:cxn modelId="{56EEB5F6-478E-4E99-9B7B-32FD97255CB4}" type="presParOf" srcId="{C183C451-AAAF-49F9-AD7F-0468C48E3BBE}" destId="{668017C6-7791-4D4A-AD21-5514BDD51E37}" srcOrd="1" destOrd="0" presId="urn:microsoft.com/office/officeart/2005/8/layout/orgChart1"/>
    <dgm:cxn modelId="{9ABBA968-2552-42FA-A7CB-0AACBEB0C1C9}" type="presParOf" srcId="{668017C6-7791-4D4A-AD21-5514BDD51E37}" destId="{0DFFF65E-B025-435B-A355-E8C467345A30}" srcOrd="0" destOrd="0" presId="urn:microsoft.com/office/officeart/2005/8/layout/orgChart1"/>
    <dgm:cxn modelId="{A9F353BB-69B7-49E9-AC0A-0843A4420039}" type="presParOf" srcId="{668017C6-7791-4D4A-AD21-5514BDD51E37}" destId="{BDD7C763-8F24-4B05-ABE2-5AE6B318D6D7}" srcOrd="1" destOrd="0" presId="urn:microsoft.com/office/officeart/2005/8/layout/orgChart1"/>
    <dgm:cxn modelId="{496AFD1A-1B89-4EAD-B32C-EBACA7F48D8E}" type="presParOf" srcId="{BDD7C763-8F24-4B05-ABE2-5AE6B318D6D7}" destId="{D794C2F3-B34C-4462-B90A-3C6E0365037A}" srcOrd="0" destOrd="0" presId="urn:microsoft.com/office/officeart/2005/8/layout/orgChart1"/>
    <dgm:cxn modelId="{20DE216E-2A8B-49DF-A66B-C26FA72F4EBC}" type="presParOf" srcId="{D794C2F3-B34C-4462-B90A-3C6E0365037A}" destId="{95A06EE2-4D46-4997-B3E3-22E24214BF81}" srcOrd="0" destOrd="0" presId="urn:microsoft.com/office/officeart/2005/8/layout/orgChart1"/>
    <dgm:cxn modelId="{C5B9CED1-3EBA-42D9-8E9B-260E3D89965E}" type="presParOf" srcId="{D794C2F3-B34C-4462-B90A-3C6E0365037A}" destId="{7373B7AB-A27E-40E8-A657-40C470138096}" srcOrd="1" destOrd="0" presId="urn:microsoft.com/office/officeart/2005/8/layout/orgChart1"/>
    <dgm:cxn modelId="{29576758-0455-4F9E-8651-A24B730E9F9C}" type="presParOf" srcId="{BDD7C763-8F24-4B05-ABE2-5AE6B318D6D7}" destId="{21B0A794-8792-4384-8381-B35CE0AA5DCA}" srcOrd="1" destOrd="0" presId="urn:microsoft.com/office/officeart/2005/8/layout/orgChart1"/>
    <dgm:cxn modelId="{C2A15EB5-18B1-40E4-904C-6F915530FAB3}" type="presParOf" srcId="{BDD7C763-8F24-4B05-ABE2-5AE6B318D6D7}" destId="{ADAEC2F8-62C8-4074-913D-4DEDF6FD2EB9}" srcOrd="2" destOrd="0" presId="urn:microsoft.com/office/officeart/2005/8/layout/orgChart1"/>
    <dgm:cxn modelId="{0AF35E6B-833F-4573-A703-F66A6E38FAF3}" type="presParOf" srcId="{668017C6-7791-4D4A-AD21-5514BDD51E37}" destId="{565194BB-58A3-4A09-BA2D-45A03E6849C5}" srcOrd="2" destOrd="0" presId="urn:microsoft.com/office/officeart/2005/8/layout/orgChart1"/>
    <dgm:cxn modelId="{8751221C-CC51-49CC-AD38-5EAAD2962181}" type="presParOf" srcId="{668017C6-7791-4D4A-AD21-5514BDD51E37}" destId="{BC7445E5-1A12-4F9B-927D-12FF4990D8AF}" srcOrd="3" destOrd="0" presId="urn:microsoft.com/office/officeart/2005/8/layout/orgChart1"/>
    <dgm:cxn modelId="{E8FFC728-1BF0-495F-BD1C-EFFD488EA517}" type="presParOf" srcId="{BC7445E5-1A12-4F9B-927D-12FF4990D8AF}" destId="{DE470DAF-9C44-4934-AFEA-A502E26F4B61}" srcOrd="0" destOrd="0" presId="urn:microsoft.com/office/officeart/2005/8/layout/orgChart1"/>
    <dgm:cxn modelId="{3CBFFC55-F926-4DFB-B353-CE23B6B97CFF}" type="presParOf" srcId="{DE470DAF-9C44-4934-AFEA-A502E26F4B61}" destId="{ACF50CCC-FA23-4C51-BFDA-B281BE76DB64}" srcOrd="0" destOrd="0" presId="urn:microsoft.com/office/officeart/2005/8/layout/orgChart1"/>
    <dgm:cxn modelId="{BD984691-B82D-4876-A7A8-261DE8E04565}" type="presParOf" srcId="{DE470DAF-9C44-4934-AFEA-A502E26F4B61}" destId="{DFF5A247-1B42-4525-99B8-491825D214B0}" srcOrd="1" destOrd="0" presId="urn:microsoft.com/office/officeart/2005/8/layout/orgChart1"/>
    <dgm:cxn modelId="{1903F3C7-168C-4266-805A-2C897F30D9FB}" type="presParOf" srcId="{BC7445E5-1A12-4F9B-927D-12FF4990D8AF}" destId="{1D83DF6F-A789-4D00-8518-E5E9A72DADE1}" srcOrd="1" destOrd="0" presId="urn:microsoft.com/office/officeart/2005/8/layout/orgChart1"/>
    <dgm:cxn modelId="{EF73C359-5CA7-49E6-AACC-396B1A125FAA}" type="presParOf" srcId="{BC7445E5-1A12-4F9B-927D-12FF4990D8AF}" destId="{C5368B9C-5090-4212-9BCC-BC09B9781362}" srcOrd="2" destOrd="0" presId="urn:microsoft.com/office/officeart/2005/8/layout/orgChart1"/>
    <dgm:cxn modelId="{1DC497DB-4D0C-4FA4-BC70-2234CC62779B}" type="presParOf" srcId="{668017C6-7791-4D4A-AD21-5514BDD51E37}" destId="{7377E9AB-8519-4E52-8B38-AB14B2FB967F}" srcOrd="4" destOrd="0" presId="urn:microsoft.com/office/officeart/2005/8/layout/orgChart1"/>
    <dgm:cxn modelId="{E17C7531-E556-44E0-8B0D-D1F88CE01E9B}" type="presParOf" srcId="{668017C6-7791-4D4A-AD21-5514BDD51E37}" destId="{C90C81B3-3BE7-4D99-ACC5-148F00C3468F}" srcOrd="5" destOrd="0" presId="urn:microsoft.com/office/officeart/2005/8/layout/orgChart1"/>
    <dgm:cxn modelId="{63442DF7-A2DB-4F14-BFA0-72BD2E4F2D01}" type="presParOf" srcId="{C90C81B3-3BE7-4D99-ACC5-148F00C3468F}" destId="{E1730A9E-67BE-4F95-ABF8-71FB1D0B48AC}" srcOrd="0" destOrd="0" presId="urn:microsoft.com/office/officeart/2005/8/layout/orgChart1"/>
    <dgm:cxn modelId="{1F6CCDEA-4F6A-45B9-88DA-1987E741763F}" type="presParOf" srcId="{E1730A9E-67BE-4F95-ABF8-71FB1D0B48AC}" destId="{5CF20046-583F-40F2-88AF-4BC57BBA166F}" srcOrd="0" destOrd="0" presId="urn:microsoft.com/office/officeart/2005/8/layout/orgChart1"/>
    <dgm:cxn modelId="{1C944E9C-FADE-499A-992B-9A79B200F652}" type="presParOf" srcId="{E1730A9E-67BE-4F95-ABF8-71FB1D0B48AC}" destId="{DF4F72F6-D6C8-47A3-BB1A-64A6C7C551A7}" srcOrd="1" destOrd="0" presId="urn:microsoft.com/office/officeart/2005/8/layout/orgChart1"/>
    <dgm:cxn modelId="{F4C11D8F-16B8-4E76-8080-ACC759BFCE6A}" type="presParOf" srcId="{C90C81B3-3BE7-4D99-ACC5-148F00C3468F}" destId="{58A33D1C-FC60-43EB-A7CB-22D13F3FE900}" srcOrd="1" destOrd="0" presId="urn:microsoft.com/office/officeart/2005/8/layout/orgChart1"/>
    <dgm:cxn modelId="{139D6495-7191-4EA6-92C9-47F14C29B227}" type="presParOf" srcId="{C90C81B3-3BE7-4D99-ACC5-148F00C3468F}" destId="{07476445-6CF9-47F9-85E0-A05226CCD1E3}" srcOrd="2" destOrd="0" presId="urn:microsoft.com/office/officeart/2005/8/layout/orgChart1"/>
    <dgm:cxn modelId="{5C493135-7A04-4C5B-BBD7-9DA64665440C}" type="presParOf" srcId="{C183C451-AAAF-49F9-AD7F-0468C48E3BBE}" destId="{96B49F42-64FC-45E0-B136-F08B8B7057B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77E9AB-8519-4E52-8B38-AB14B2FB967F}">
      <dsp:nvSpPr>
        <dsp:cNvPr id="0" name=""/>
        <dsp:cNvSpPr/>
      </dsp:nvSpPr>
      <dsp:spPr>
        <a:xfrm>
          <a:off x="2814637" y="863813"/>
          <a:ext cx="2019363" cy="333344"/>
        </a:xfrm>
        <a:custGeom>
          <a:avLst/>
          <a:gdLst/>
          <a:ahLst/>
          <a:cxnLst/>
          <a:rect l="0" t="0" r="0" b="0"/>
          <a:pathLst>
            <a:path>
              <a:moveTo>
                <a:pt x="0" y="0"/>
              </a:moveTo>
              <a:lnTo>
                <a:pt x="0" y="166672"/>
              </a:lnTo>
              <a:lnTo>
                <a:pt x="2019363" y="166672"/>
              </a:lnTo>
              <a:lnTo>
                <a:pt x="2019363" y="333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5194BB-58A3-4A09-BA2D-45A03E6849C5}">
      <dsp:nvSpPr>
        <dsp:cNvPr id="0" name=""/>
        <dsp:cNvSpPr/>
      </dsp:nvSpPr>
      <dsp:spPr>
        <a:xfrm>
          <a:off x="2814637" y="863813"/>
          <a:ext cx="98662" cy="333344"/>
        </a:xfrm>
        <a:custGeom>
          <a:avLst/>
          <a:gdLst/>
          <a:ahLst/>
          <a:cxnLst/>
          <a:rect l="0" t="0" r="0" b="0"/>
          <a:pathLst>
            <a:path>
              <a:moveTo>
                <a:pt x="0" y="0"/>
              </a:moveTo>
              <a:lnTo>
                <a:pt x="0" y="166672"/>
              </a:lnTo>
              <a:lnTo>
                <a:pt x="98662" y="166672"/>
              </a:lnTo>
              <a:lnTo>
                <a:pt x="98662" y="333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FFF65E-B025-435B-A355-E8C467345A30}">
      <dsp:nvSpPr>
        <dsp:cNvPr id="0" name=""/>
        <dsp:cNvSpPr/>
      </dsp:nvSpPr>
      <dsp:spPr>
        <a:xfrm>
          <a:off x="893936" y="863813"/>
          <a:ext cx="1920701" cy="333344"/>
        </a:xfrm>
        <a:custGeom>
          <a:avLst/>
          <a:gdLst/>
          <a:ahLst/>
          <a:cxnLst/>
          <a:rect l="0" t="0" r="0" b="0"/>
          <a:pathLst>
            <a:path>
              <a:moveTo>
                <a:pt x="1920701" y="0"/>
              </a:moveTo>
              <a:lnTo>
                <a:pt x="1920701" y="166672"/>
              </a:lnTo>
              <a:lnTo>
                <a:pt x="0" y="166672"/>
              </a:lnTo>
              <a:lnTo>
                <a:pt x="0" y="3333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4D6C5-561F-4806-A0AB-9385A91CE6BC}">
      <dsp:nvSpPr>
        <dsp:cNvPr id="0" name=""/>
        <dsp:cNvSpPr/>
      </dsp:nvSpPr>
      <dsp:spPr>
        <a:xfrm>
          <a:off x="2264046" y="247538"/>
          <a:ext cx="1101181" cy="616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Facilities Manager</a:t>
          </a:r>
        </a:p>
      </dsp:txBody>
      <dsp:txXfrm>
        <a:off x="2264046" y="247538"/>
        <a:ext cx="1101181" cy="616275"/>
      </dsp:txXfrm>
    </dsp:sp>
    <dsp:sp modelId="{95A06EE2-4D46-4997-B3E3-22E24214BF81}">
      <dsp:nvSpPr>
        <dsp:cNvPr id="0" name=""/>
        <dsp:cNvSpPr/>
      </dsp:nvSpPr>
      <dsp:spPr>
        <a:xfrm>
          <a:off x="1595" y="1197158"/>
          <a:ext cx="1784680" cy="7914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Cleaning Team                                       x 4 operatives</a:t>
          </a:r>
        </a:p>
      </dsp:txBody>
      <dsp:txXfrm>
        <a:off x="1595" y="1197158"/>
        <a:ext cx="1784680" cy="791471"/>
      </dsp:txXfrm>
    </dsp:sp>
    <dsp:sp modelId="{ACF50CCC-FA23-4C51-BFDA-B281BE76DB64}">
      <dsp:nvSpPr>
        <dsp:cNvPr id="0" name=""/>
        <dsp:cNvSpPr/>
      </dsp:nvSpPr>
      <dsp:spPr>
        <a:xfrm>
          <a:off x="2119621" y="1197158"/>
          <a:ext cx="1587356" cy="7936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Catering Team                             x 2 operatives</a:t>
          </a:r>
        </a:p>
      </dsp:txBody>
      <dsp:txXfrm>
        <a:off x="2119621" y="1197158"/>
        <a:ext cx="1587356" cy="793678"/>
      </dsp:txXfrm>
    </dsp:sp>
    <dsp:sp modelId="{5CF20046-583F-40F2-88AF-4BC57BBA166F}">
      <dsp:nvSpPr>
        <dsp:cNvPr id="0" name=""/>
        <dsp:cNvSpPr/>
      </dsp:nvSpPr>
      <dsp:spPr>
        <a:xfrm>
          <a:off x="4040322" y="1197158"/>
          <a:ext cx="1587356" cy="7936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Facilities Team                           x 1 lead                                           x 2 operatives</a:t>
          </a:r>
        </a:p>
      </dsp:txBody>
      <dsp:txXfrm>
        <a:off x="4040322" y="1197158"/>
        <a:ext cx="1587356" cy="7936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9A106134C9A4438FEBBB251C913F30" ma:contentTypeVersion="13" ma:contentTypeDescription="Create a new document." ma:contentTypeScope="" ma:versionID="5de1a8275e02a378ff8cae044484133c">
  <xsd:schema xmlns:xsd="http://www.w3.org/2001/XMLSchema" xmlns:xs="http://www.w3.org/2001/XMLSchema" xmlns:p="http://schemas.microsoft.com/office/2006/metadata/properties" xmlns:ns3="be2a262a-b9df-4f10-9223-2e13c177763e" xmlns:ns4="4bb01a93-7cf7-4b15-8177-0feec77a7eec" targetNamespace="http://schemas.microsoft.com/office/2006/metadata/properties" ma:root="true" ma:fieldsID="dbd25a0880f7e34fc64554de0d367146" ns3:_="" ns4:_="">
    <xsd:import namespace="be2a262a-b9df-4f10-9223-2e13c177763e"/>
    <xsd:import namespace="4bb01a93-7cf7-4b15-8177-0feec77a7e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262a-b9df-4f10-9223-2e13c1777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01a93-7cf7-4b15-8177-0feec77a7e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DCF90A6D-9DDC-4EB9-BFDD-BF854A6E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262a-b9df-4f10-9223-2e13c177763e"/>
    <ds:schemaRef ds:uri="4bb01a93-7cf7-4b15-8177-0feec77a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Parrish, Andy</cp:lastModifiedBy>
  <cp:revision>3</cp:revision>
  <cp:lastPrinted>2015-07-28T08:47:00Z</cp:lastPrinted>
  <dcterms:created xsi:type="dcterms:W3CDTF">2024-06-26T07:03:00Z</dcterms:created>
  <dcterms:modified xsi:type="dcterms:W3CDTF">2024-06-26T07:04:00Z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0x0101007F9A106134C9A4438FEBBB251C913F30</vt:lpwstr>
  </property>
</Properties>
</file>