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328C8" w14:textId="77777777" w:rsidR="00B732F1" w:rsidRPr="00D62A1A" w:rsidRDefault="004F4B4F" w:rsidP="00E0327A">
      <w:pPr>
        <w:pStyle w:val="Puce3"/>
        <w:numPr>
          <w:ilvl w:val="0"/>
          <w:numId w:val="0"/>
        </w:numPr>
        <w:ind w:left="568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B44D582" wp14:editId="2ABFB95D">
                <wp:simplePos x="0" y="0"/>
                <wp:positionH relativeFrom="page">
                  <wp:posOffset>4046855</wp:posOffset>
                </wp:positionH>
                <wp:positionV relativeFrom="page">
                  <wp:posOffset>517525</wp:posOffset>
                </wp:positionV>
                <wp:extent cx="2853690" cy="191770"/>
                <wp:effectExtent l="0" t="0" r="3810" b="17780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3690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14:paraId="2D075282" w14:textId="77777777" w:rsidR="00665F33" w:rsidRPr="00F250F6" w:rsidRDefault="00665F33" w:rsidP="00B732F1">
                            <w:pPr>
                              <w:jc w:val="right"/>
                              <w:rPr>
                                <w:rFonts w:cs="Arial"/>
                                <w:b/>
                                <w:cap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F250F6">
                              <w:rPr>
                                <w:rFonts w:cs="Arial"/>
                                <w:b/>
                                <w:caps/>
                                <w:color w:val="FFFFFF"/>
                                <w:sz w:val="16"/>
                                <w:szCs w:val="16"/>
                              </w:rPr>
                              <w:t>EXPERTISE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4D58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18.65pt;margin-top:40.75pt;width:224.7pt;height:15.1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" filled="f" stroked="f">
                <v:textbox inset="0,0,0,0">
                  <w:txbxContent>
                    <w:p w14:paraId="2D075282" w14:textId="77777777" w:rsidR="00665F33" w:rsidRPr="00F250F6" w:rsidRDefault="00665F33" w:rsidP="00B732F1">
                      <w:pPr>
                        <w:jc w:val="right"/>
                        <w:rPr>
                          <w:rFonts w:cs="Arial"/>
                          <w:b/>
                          <w:caps/>
                          <w:color w:val="FFFFFF"/>
                          <w:sz w:val="16"/>
                          <w:szCs w:val="16"/>
                        </w:rPr>
                      </w:pPr>
                      <w:r w:rsidRPr="00F250F6">
                        <w:rPr>
                          <w:rFonts w:cs="Arial"/>
                          <w:b/>
                          <w:caps/>
                          <w:color w:val="FFFFFF"/>
                          <w:sz w:val="16"/>
                          <w:szCs w:val="16"/>
                        </w:rPr>
                        <w:t>EXPERTISE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6006848" w14:textId="77777777" w:rsidR="00BE36E2" w:rsidRPr="00D62A1A" w:rsidRDefault="009D170B" w:rsidP="008978A8">
      <w:pPr>
        <w:pStyle w:val="Grandtitre"/>
      </w:pPr>
      <w:r>
        <w:t>Job description</w:t>
      </w:r>
    </w:p>
    <w:p w14:paraId="18AD7404" w14:textId="10181C94" w:rsidR="009D170B" w:rsidRDefault="00795708" w:rsidP="008978A8">
      <w:pPr>
        <w:pStyle w:val="Heading2"/>
      </w:pPr>
      <w:r>
        <w:t xml:space="preserve">Head of OPerations – </w:t>
      </w:r>
      <w:r w:rsidRPr="00795708">
        <w:rPr>
          <w:sz w:val="24"/>
          <w:szCs w:val="24"/>
        </w:rPr>
        <w:t>Integrated Facilities Manag</w:t>
      </w:r>
      <w:r>
        <w:rPr>
          <w:sz w:val="24"/>
          <w:szCs w:val="24"/>
        </w:rPr>
        <w:t>e</w:t>
      </w:r>
      <w:r w:rsidRPr="00795708">
        <w:rPr>
          <w:sz w:val="24"/>
          <w:szCs w:val="24"/>
        </w:rPr>
        <w:t>ment</w:t>
      </w:r>
    </w:p>
    <w:p w14:paraId="51487978" w14:textId="77777777" w:rsidR="002A2AFC" w:rsidRDefault="002A2AFC" w:rsidP="00D1087C">
      <w:pPr>
        <w:pStyle w:val="Texte2"/>
      </w:pPr>
    </w:p>
    <w:tbl>
      <w:tblPr>
        <w:tblpPr w:leftFromText="180" w:rightFromText="180" w:vertAnchor="text" w:horzAnchor="margin" w:tblpXSpec="center" w:tblpY="192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7369"/>
      </w:tblGrid>
      <w:tr w:rsidR="002A2AFC" w:rsidRPr="00876EDD" w14:paraId="38F7175D" w14:textId="77777777" w:rsidTr="00FA535E">
        <w:trPr>
          <w:trHeight w:val="38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68DD63" w14:textId="77777777" w:rsidR="002A2AFC" w:rsidRPr="004860AD" w:rsidRDefault="002A2AFC" w:rsidP="00572B0E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Function</w:t>
            </w:r>
            <w:r w:rsidRPr="00B76A8C">
              <w:rPr>
                <w:b w:val="0"/>
              </w:rPr>
              <w:t>: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26021547" w14:textId="65369279" w:rsidR="002A2AFC" w:rsidRPr="002A2AFC" w:rsidRDefault="00DF3589" w:rsidP="00572B0E">
            <w:pPr>
              <w:spacing w:before="20" w:after="20"/>
              <w:jc w:val="left"/>
              <w:rPr>
                <w:rFonts w:cs="Arial"/>
                <w:color w:val="002060"/>
                <w:sz w:val="20"/>
                <w:szCs w:val="20"/>
              </w:rPr>
            </w:pPr>
            <w:r>
              <w:rPr>
                <w:rFonts w:cs="Arial"/>
                <w:color w:val="002060"/>
                <w:sz w:val="20"/>
                <w:szCs w:val="20"/>
              </w:rPr>
              <w:t>Operations</w:t>
            </w:r>
            <w:r w:rsidR="00795708">
              <w:rPr>
                <w:rFonts w:cs="Arial"/>
                <w:color w:val="002060"/>
                <w:sz w:val="20"/>
                <w:szCs w:val="20"/>
              </w:rPr>
              <w:t xml:space="preserve"> (Sodexo Corporate Services Segment)</w:t>
            </w:r>
          </w:p>
        </w:tc>
      </w:tr>
      <w:tr w:rsidR="002A2AFC" w:rsidRPr="00CC21AB" w14:paraId="1A8B0119" w14:textId="77777777" w:rsidTr="00FA535E">
        <w:trPr>
          <w:trHeight w:val="306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A482B11" w14:textId="77777777" w:rsidR="002A2AFC" w:rsidRPr="004860AD" w:rsidRDefault="002A2AFC" w:rsidP="00572B0E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bookmarkStart w:id="0" w:name="_Hlk193880785"/>
            <w:r w:rsidRPr="004860AD">
              <w:rPr>
                <w:b w:val="0"/>
              </w:rPr>
              <w:t xml:space="preserve">Position:  </w:t>
            </w:r>
          </w:p>
        </w:tc>
        <w:tc>
          <w:tcPr>
            <w:tcW w:w="7369" w:type="dxa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3DA914AD" w14:textId="44B91059" w:rsidR="002A2AFC" w:rsidRPr="002A2AFC" w:rsidRDefault="00795708" w:rsidP="00DC1A65">
            <w:pPr>
              <w:spacing w:before="20" w:after="20"/>
              <w:jc w:val="left"/>
              <w:rPr>
                <w:lang w:val="en-CA"/>
              </w:rPr>
            </w:pPr>
            <w:r w:rsidRPr="00DC1A65">
              <w:rPr>
                <w:rFonts w:cs="Arial"/>
                <w:color w:val="002060"/>
                <w:sz w:val="20"/>
                <w:szCs w:val="20"/>
              </w:rPr>
              <w:t>Head of Operations – Integrated Facilities Management</w:t>
            </w:r>
          </w:p>
        </w:tc>
      </w:tr>
      <w:bookmarkEnd w:id="0"/>
      <w:tr w:rsidR="002A2AFC" w:rsidRPr="00876EDD" w14:paraId="6425D715" w14:textId="77777777" w:rsidTr="00FA535E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1B5E429" w14:textId="77777777" w:rsidR="002A2AFC" w:rsidRPr="004860AD" w:rsidRDefault="002A2AFC" w:rsidP="00572B0E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Job holder:</w:t>
            </w:r>
          </w:p>
        </w:tc>
        <w:tc>
          <w:tcPr>
            <w:tcW w:w="7369" w:type="dxa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19FEEF0F" w14:textId="42338E5A" w:rsidR="002A2AFC" w:rsidRPr="002A2AFC" w:rsidRDefault="002A2AFC" w:rsidP="00572B0E">
            <w:pPr>
              <w:spacing w:before="20" w:after="20"/>
              <w:jc w:val="left"/>
              <w:rPr>
                <w:rFonts w:cs="Arial"/>
                <w:color w:val="002060"/>
                <w:sz w:val="20"/>
                <w:szCs w:val="20"/>
              </w:rPr>
            </w:pPr>
          </w:p>
        </w:tc>
      </w:tr>
      <w:tr w:rsidR="002A2AFC" w14:paraId="7F25FFA9" w14:textId="77777777" w:rsidTr="00FA535E">
        <w:trPr>
          <w:trHeight w:val="430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B92928" w14:textId="77777777" w:rsidR="002A2AFC" w:rsidRPr="004860AD" w:rsidRDefault="002A2AFC" w:rsidP="00572B0E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B76A8C">
              <w:rPr>
                <w:b w:val="0"/>
              </w:rPr>
              <w:t xml:space="preserve">Date </w:t>
            </w:r>
            <w:r w:rsidRPr="00B76A8C">
              <w:rPr>
                <w:b w:val="0"/>
                <w:sz w:val="16"/>
              </w:rPr>
              <w:t>(in job since)</w:t>
            </w:r>
            <w:r w:rsidRPr="00B76A8C">
              <w:rPr>
                <w:b w:val="0"/>
              </w:rPr>
              <w:t>:</w:t>
            </w:r>
          </w:p>
        </w:tc>
        <w:tc>
          <w:tcPr>
            <w:tcW w:w="7369" w:type="dxa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C6CA5EB" w14:textId="77777777" w:rsidR="002A2AFC" w:rsidRPr="002A2AFC" w:rsidRDefault="002A2AFC" w:rsidP="00572B0E">
            <w:pPr>
              <w:spacing w:before="20" w:after="20"/>
              <w:jc w:val="left"/>
              <w:rPr>
                <w:rFonts w:cs="Arial"/>
                <w:color w:val="002060"/>
                <w:sz w:val="20"/>
                <w:szCs w:val="20"/>
              </w:rPr>
            </w:pPr>
          </w:p>
        </w:tc>
      </w:tr>
      <w:tr w:rsidR="002A2AFC" w:rsidRPr="00876EDD" w14:paraId="6E04CFD5" w14:textId="77777777" w:rsidTr="00FA535E">
        <w:trPr>
          <w:trHeight w:val="414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FCDE7AF" w14:textId="470D9908" w:rsidR="002A2AFC" w:rsidRPr="004860AD" w:rsidRDefault="002A2AFC" w:rsidP="00572B0E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 xml:space="preserve">Immediate manager </w:t>
            </w:r>
          </w:p>
        </w:tc>
        <w:tc>
          <w:tcPr>
            <w:tcW w:w="7369" w:type="dxa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93E16FD" w14:textId="55D37D77" w:rsidR="002A2AFC" w:rsidRPr="005A3EC8" w:rsidRDefault="00795708" w:rsidP="00572B0E">
            <w:pPr>
              <w:spacing w:before="20" w:after="20"/>
              <w:jc w:val="left"/>
              <w:rPr>
                <w:rFonts w:cs="Arial"/>
                <w:color w:val="002060"/>
                <w:sz w:val="20"/>
                <w:szCs w:val="20"/>
              </w:rPr>
            </w:pPr>
            <w:r>
              <w:rPr>
                <w:rFonts w:cs="Arial"/>
                <w:color w:val="002060"/>
                <w:sz w:val="20"/>
                <w:szCs w:val="20"/>
              </w:rPr>
              <w:t>Account Manager</w:t>
            </w:r>
          </w:p>
        </w:tc>
      </w:tr>
      <w:tr w:rsidR="002A2AFC" w14:paraId="50F3AA36" w14:textId="77777777" w:rsidTr="00FA535E">
        <w:trPr>
          <w:trHeight w:val="387"/>
        </w:trPr>
        <w:tc>
          <w:tcPr>
            <w:tcW w:w="32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9A61C1C" w14:textId="77777777" w:rsidR="002A2AFC" w:rsidRPr="004860AD" w:rsidRDefault="002A2AFC" w:rsidP="00572B0E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Additional reporting line to</w:t>
            </w:r>
            <w:r>
              <w:rPr>
                <w:b w:val="0"/>
              </w:rPr>
              <w:t>:</w:t>
            </w:r>
          </w:p>
        </w:tc>
        <w:tc>
          <w:tcPr>
            <w:tcW w:w="73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4913039" w14:textId="0FD05548" w:rsidR="002A2AFC" w:rsidRPr="005A3EC8" w:rsidRDefault="00795708" w:rsidP="00572B0E">
            <w:pPr>
              <w:spacing w:before="20" w:after="20"/>
              <w:jc w:val="left"/>
              <w:rPr>
                <w:rFonts w:cs="Arial"/>
                <w:color w:val="002060"/>
                <w:sz w:val="20"/>
                <w:szCs w:val="20"/>
              </w:rPr>
            </w:pPr>
            <w:r>
              <w:rPr>
                <w:rFonts w:cs="Arial"/>
                <w:color w:val="002060"/>
                <w:sz w:val="20"/>
                <w:szCs w:val="20"/>
              </w:rPr>
              <w:t>N/A</w:t>
            </w:r>
          </w:p>
        </w:tc>
      </w:tr>
      <w:tr w:rsidR="002A2AFC" w14:paraId="60F4BFC5" w14:textId="77777777" w:rsidTr="00FA535E">
        <w:trPr>
          <w:trHeight w:val="387"/>
        </w:trPr>
        <w:tc>
          <w:tcPr>
            <w:tcW w:w="32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ED5B99A" w14:textId="77777777" w:rsidR="002A2AFC" w:rsidRPr="004860AD" w:rsidRDefault="002A2AFC" w:rsidP="00572B0E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Position location</w:t>
            </w:r>
            <w:r>
              <w:rPr>
                <w:b w:val="0"/>
              </w:rPr>
              <w:t>:</w:t>
            </w:r>
          </w:p>
        </w:tc>
        <w:tc>
          <w:tcPr>
            <w:tcW w:w="736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E1692" w14:textId="0020597A" w:rsidR="002A2AFC" w:rsidRPr="002A2AFC" w:rsidRDefault="00795708" w:rsidP="00572B0E">
            <w:pPr>
              <w:spacing w:before="20" w:after="20"/>
              <w:jc w:val="left"/>
              <w:rPr>
                <w:rFonts w:cs="Arial"/>
                <w:color w:val="002060"/>
                <w:sz w:val="20"/>
                <w:szCs w:val="20"/>
              </w:rPr>
            </w:pPr>
            <w:r>
              <w:rPr>
                <w:rFonts w:cs="Arial"/>
                <w:color w:val="002060"/>
                <w:sz w:val="20"/>
                <w:szCs w:val="20"/>
              </w:rPr>
              <w:t>Naas, Kildare</w:t>
            </w:r>
          </w:p>
        </w:tc>
      </w:tr>
    </w:tbl>
    <w:p w14:paraId="286DD584" w14:textId="77777777" w:rsidR="002A2AFC" w:rsidRPr="00FC10AB" w:rsidRDefault="002A2AFC" w:rsidP="00D1087C">
      <w:pPr>
        <w:pStyle w:val="Texte2"/>
        <w:rPr>
          <w:sz w:val="18"/>
        </w:rPr>
      </w:pPr>
    </w:p>
    <w:tbl>
      <w:tblPr>
        <w:tblpPr w:leftFromText="181" w:rightFromText="181" w:vertAnchor="text" w:horzAnchor="margin" w:tblpXSpec="center" w:tblpY="194"/>
        <w:tblOverlap w:val="never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27"/>
      </w:tblGrid>
      <w:tr w:rsidR="00C81814" w:rsidRPr="00C81814" w14:paraId="084472A7" w14:textId="77777777" w:rsidTr="00FA535E">
        <w:trPr>
          <w:trHeight w:val="364"/>
        </w:trPr>
        <w:tc>
          <w:tcPr>
            <w:tcW w:w="10627" w:type="dxa"/>
            <w:shd w:val="clear" w:color="auto" w:fill="F2F2F2"/>
            <w:vAlign w:val="center"/>
          </w:tcPr>
          <w:p w14:paraId="18A4E07A" w14:textId="77777777" w:rsidR="002A2AFC" w:rsidRPr="00C81814" w:rsidRDefault="002A2AFC" w:rsidP="000E06E7">
            <w:pPr>
              <w:pStyle w:val="titregris"/>
              <w:framePr w:hSpace="0" w:wrap="auto" w:vAnchor="margin" w:hAnchor="text" w:xAlign="left" w:yAlign="inline"/>
              <w:ind w:left="0" w:firstLine="0"/>
              <w:rPr>
                <w:b w:val="0"/>
                <w:color w:val="auto"/>
              </w:rPr>
            </w:pPr>
            <w:r w:rsidRPr="00C81814">
              <w:rPr>
                <w:color w:val="auto"/>
              </w:rPr>
              <w:t xml:space="preserve">1.  </w:t>
            </w:r>
            <w:r w:rsidR="002B7F09" w:rsidRPr="00C81814">
              <w:rPr>
                <w:color w:val="auto"/>
              </w:rPr>
              <w:t>Purpose of the Job</w:t>
            </w:r>
          </w:p>
        </w:tc>
      </w:tr>
      <w:tr w:rsidR="00C81814" w:rsidRPr="00885503" w14:paraId="648E640B" w14:textId="77777777" w:rsidTr="006C34DF">
        <w:trPr>
          <w:trHeight w:val="5865"/>
        </w:trPr>
        <w:tc>
          <w:tcPr>
            <w:tcW w:w="10627" w:type="dxa"/>
            <w:vAlign w:val="center"/>
          </w:tcPr>
          <w:p w14:paraId="327F094E" w14:textId="0D72BDD6" w:rsidR="00A82379" w:rsidRPr="00A82379" w:rsidRDefault="00A82379" w:rsidP="00A82379">
            <w:pPr>
              <w:spacing w:after="0"/>
              <w:rPr>
                <w:rFonts w:cs="Arial"/>
                <w:sz w:val="20"/>
                <w:szCs w:val="20"/>
              </w:rPr>
            </w:pPr>
            <w:r w:rsidRPr="00A82379">
              <w:rPr>
                <w:rFonts w:cs="Arial"/>
                <w:sz w:val="20"/>
                <w:szCs w:val="20"/>
              </w:rPr>
              <w:t xml:space="preserve">Based at </w:t>
            </w:r>
            <w:r>
              <w:rPr>
                <w:rFonts w:cs="Arial"/>
                <w:sz w:val="20"/>
                <w:szCs w:val="20"/>
              </w:rPr>
              <w:t>our</w:t>
            </w:r>
            <w:r w:rsidRPr="00A82379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prestigious </w:t>
            </w:r>
            <w:r w:rsidRPr="00A82379">
              <w:rPr>
                <w:rFonts w:cs="Arial"/>
                <w:sz w:val="20"/>
                <w:szCs w:val="20"/>
              </w:rPr>
              <w:t xml:space="preserve">client’s HQ in </w:t>
            </w:r>
            <w:r>
              <w:rPr>
                <w:rFonts w:cs="Arial"/>
                <w:sz w:val="20"/>
                <w:szCs w:val="20"/>
              </w:rPr>
              <w:t>Naas</w:t>
            </w:r>
            <w:r w:rsidRPr="00A82379">
              <w:rPr>
                <w:rFonts w:cs="Arial"/>
                <w:sz w:val="20"/>
                <w:szCs w:val="20"/>
              </w:rPr>
              <w:t>, this is a high-impact leadership role overseeing all aspects of Integrated Facilities Management. You’ll steer the day-to-day delivery of hard and soft services, ensuring performance exceeds client expectations, compliance is watertight, and teams are motivated to deliver their best work every day.</w:t>
            </w:r>
          </w:p>
          <w:p w14:paraId="4E94B2C7" w14:textId="77777777" w:rsidR="00A82379" w:rsidRPr="00A82379" w:rsidRDefault="00A82379" w:rsidP="00A8237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399B5409" w14:textId="3444568C" w:rsidR="00A82379" w:rsidRPr="00A82379" w:rsidRDefault="00A82379" w:rsidP="00A82379">
            <w:pPr>
              <w:spacing w:after="0"/>
              <w:rPr>
                <w:rFonts w:cs="Arial"/>
                <w:sz w:val="20"/>
                <w:szCs w:val="20"/>
              </w:rPr>
            </w:pPr>
            <w:r w:rsidRPr="00A82379">
              <w:rPr>
                <w:rFonts w:cs="Arial"/>
                <w:sz w:val="20"/>
                <w:szCs w:val="20"/>
              </w:rPr>
              <w:t xml:space="preserve">The role sits at the heart of service excellence, client engagement, and operational efficiency. You'll lead a multi-disciplinary team </w:t>
            </w:r>
            <w:r w:rsidR="00DC1A65">
              <w:rPr>
                <w:rFonts w:cs="Arial"/>
                <w:sz w:val="20"/>
                <w:szCs w:val="20"/>
              </w:rPr>
              <w:t xml:space="preserve">of 40 people </w:t>
            </w:r>
            <w:r w:rsidRPr="00A82379">
              <w:rPr>
                <w:rFonts w:cs="Arial"/>
                <w:sz w:val="20"/>
                <w:szCs w:val="20"/>
              </w:rPr>
              <w:t>and be the senior point of contact on-site, blending strategic thinking with hands-on leadership. A core part of your mission is to embed Sodexo’s mission, values, and ethical principles into everyday service delivery—fostering a culture of integrity, respect, and continuous improvement.</w:t>
            </w:r>
          </w:p>
          <w:p w14:paraId="16F3ABA6" w14:textId="77777777" w:rsidR="00A82379" w:rsidRPr="00A82379" w:rsidRDefault="00A82379" w:rsidP="00A8237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3E447D79" w14:textId="231D9C74" w:rsidR="006D54E0" w:rsidRPr="00885503" w:rsidRDefault="00A82379" w:rsidP="00A82379">
            <w:pPr>
              <w:spacing w:after="0"/>
              <w:rPr>
                <w:rFonts w:cs="Arial"/>
                <w:sz w:val="20"/>
                <w:szCs w:val="20"/>
              </w:rPr>
            </w:pPr>
            <w:r w:rsidRPr="00A82379">
              <w:rPr>
                <w:rFonts w:cs="Arial"/>
                <w:sz w:val="20"/>
                <w:szCs w:val="20"/>
              </w:rPr>
              <w:t>You’ll also be accountable for the financial performance of the contract, supplier and asset management, statutory compliance, and identifying opportunities for added value and growth. Collaborating closely with the</w:t>
            </w:r>
            <w:r>
              <w:rPr>
                <w:rFonts w:cs="Arial"/>
                <w:sz w:val="20"/>
                <w:szCs w:val="20"/>
              </w:rPr>
              <w:t xml:space="preserve"> Sodexo</w:t>
            </w:r>
            <w:r w:rsidRPr="00A82379">
              <w:rPr>
                <w:rFonts w:cs="Arial"/>
                <w:sz w:val="20"/>
                <w:szCs w:val="20"/>
              </w:rPr>
              <w:t xml:space="preserve"> regional </w:t>
            </w:r>
            <w:r>
              <w:rPr>
                <w:rFonts w:cs="Arial"/>
                <w:sz w:val="20"/>
                <w:szCs w:val="20"/>
              </w:rPr>
              <w:t>support</w:t>
            </w:r>
            <w:r w:rsidRPr="00A82379">
              <w:rPr>
                <w:rFonts w:cs="Arial"/>
                <w:sz w:val="20"/>
                <w:szCs w:val="20"/>
              </w:rPr>
              <w:t xml:space="preserve"> team</w:t>
            </w:r>
            <w:r>
              <w:rPr>
                <w:rFonts w:cs="Arial"/>
                <w:sz w:val="20"/>
                <w:szCs w:val="20"/>
              </w:rPr>
              <w:t>s</w:t>
            </w:r>
            <w:r w:rsidRPr="00A82379">
              <w:rPr>
                <w:rFonts w:cs="Arial"/>
                <w:sz w:val="20"/>
                <w:szCs w:val="20"/>
              </w:rPr>
              <w:t xml:space="preserve"> and national support functions, you’ll ensure consistent, high-quality service that meets both contractual obligations and the evolving needs of the client.</w:t>
            </w:r>
          </w:p>
        </w:tc>
      </w:tr>
    </w:tbl>
    <w:p w14:paraId="2EF6F663" w14:textId="77777777" w:rsidR="00FC10AB" w:rsidRPr="00885503" w:rsidRDefault="00FC10AB" w:rsidP="00D21CD0">
      <w:pPr>
        <w:rPr>
          <w:rFonts w:cs="Arial"/>
          <w:sz w:val="20"/>
          <w:szCs w:val="20"/>
        </w:rPr>
      </w:pPr>
    </w:p>
    <w:p w14:paraId="4D6BCD00" w14:textId="77777777" w:rsidR="00FC10AB" w:rsidRPr="00885503" w:rsidRDefault="00FC10AB">
      <w:pPr>
        <w:spacing w:after="0"/>
        <w:jc w:val="left"/>
        <w:rPr>
          <w:rFonts w:cs="Arial"/>
          <w:sz w:val="20"/>
          <w:szCs w:val="20"/>
        </w:rPr>
      </w:pPr>
      <w:r w:rsidRPr="00885503">
        <w:rPr>
          <w:rFonts w:cs="Arial"/>
          <w:sz w:val="20"/>
          <w:szCs w:val="20"/>
        </w:rPr>
        <w:br w:type="page"/>
      </w:r>
    </w:p>
    <w:tbl>
      <w:tblPr>
        <w:tblpPr w:leftFromText="180" w:rightFromText="180" w:vertAnchor="text" w:horzAnchor="margin" w:tblpXSpec="center" w:tblpY="21"/>
        <w:tblW w:w="10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43"/>
      </w:tblGrid>
      <w:tr w:rsidR="000C3CE8" w:rsidRPr="00885503" w14:paraId="544430F3" w14:textId="77777777" w:rsidTr="000C3CE8">
        <w:trPr>
          <w:trHeight w:val="428"/>
        </w:trPr>
        <w:tc>
          <w:tcPr>
            <w:tcW w:w="10443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ADDA65D" w14:textId="77777777" w:rsidR="000C3CE8" w:rsidRPr="00885503" w:rsidRDefault="000C3CE8" w:rsidP="000C3CE8">
            <w:pPr>
              <w:pStyle w:val="titregris"/>
              <w:framePr w:hSpace="0" w:wrap="auto" w:vAnchor="margin" w:hAnchor="text" w:xAlign="left" w:yAlign="inline"/>
              <w:rPr>
                <w:b w:val="0"/>
                <w:color w:val="auto"/>
              </w:rPr>
            </w:pPr>
            <w:r w:rsidRPr="00885503">
              <w:rPr>
                <w:color w:val="auto"/>
              </w:rPr>
              <w:lastRenderedPageBreak/>
              <w:t xml:space="preserve">2. </w:t>
            </w:r>
            <w:r w:rsidRPr="00885503">
              <w:rPr>
                <w:color w:val="auto"/>
              </w:rPr>
              <w:tab/>
            </w:r>
            <w:proofErr w:type="spellStart"/>
            <w:r w:rsidRPr="00140F65">
              <w:rPr>
                <w:color w:val="auto"/>
                <w:highlight w:val="yellow"/>
              </w:rPr>
              <w:t>Organisation</w:t>
            </w:r>
            <w:proofErr w:type="spellEnd"/>
            <w:r w:rsidRPr="00140F65">
              <w:rPr>
                <w:color w:val="auto"/>
                <w:highlight w:val="yellow"/>
              </w:rPr>
              <w:t xml:space="preserve"> chart</w:t>
            </w:r>
          </w:p>
        </w:tc>
      </w:tr>
      <w:tr w:rsidR="000C3CE8" w:rsidRPr="00885503" w14:paraId="499D0DB9" w14:textId="77777777" w:rsidTr="000C3CE8">
        <w:trPr>
          <w:trHeight w:val="3663"/>
        </w:trPr>
        <w:tc>
          <w:tcPr>
            <w:tcW w:w="10443" w:type="dxa"/>
            <w:tcBorders>
              <w:top w:val="dotted" w:sz="4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</w:tcPr>
          <w:p w14:paraId="5716BB29" w14:textId="77777777" w:rsidR="000C3CE8" w:rsidRPr="00885503" w:rsidRDefault="000C3CE8" w:rsidP="000C3CE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1E16E86B" w14:textId="77777777" w:rsidR="000C3CE8" w:rsidRPr="00885503" w:rsidRDefault="000C3CE8" w:rsidP="000C3CE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6FDF0026" w14:textId="47D4F763" w:rsidR="000C3CE8" w:rsidRDefault="000C3CE8" w:rsidP="000C3CE8">
            <w:pPr>
              <w:spacing w:after="40"/>
              <w:jc w:val="center"/>
              <w:rPr>
                <w:rFonts w:cs="Arial"/>
                <w:noProof/>
                <w:sz w:val="20"/>
                <w:szCs w:val="20"/>
                <w:lang w:eastAsia="en-GB"/>
              </w:rPr>
            </w:pPr>
          </w:p>
          <w:p w14:paraId="7B2F6236" w14:textId="77777777" w:rsidR="00DC1A65" w:rsidRDefault="00DC1A65" w:rsidP="000C3CE8">
            <w:pPr>
              <w:spacing w:after="40"/>
              <w:jc w:val="center"/>
              <w:rPr>
                <w:rFonts w:cs="Arial"/>
                <w:noProof/>
                <w:sz w:val="20"/>
                <w:szCs w:val="20"/>
                <w:lang w:eastAsia="en-GB"/>
              </w:rPr>
            </w:pPr>
          </w:p>
          <w:p w14:paraId="0298BA08" w14:textId="77777777" w:rsidR="00DC1A65" w:rsidRDefault="00DC1A65" w:rsidP="000C3CE8">
            <w:pPr>
              <w:spacing w:after="40"/>
              <w:jc w:val="center"/>
              <w:rPr>
                <w:rFonts w:cs="Arial"/>
                <w:noProof/>
                <w:sz w:val="20"/>
                <w:szCs w:val="20"/>
                <w:lang w:eastAsia="en-GB"/>
              </w:rPr>
            </w:pPr>
          </w:p>
          <w:p w14:paraId="102C1D6B" w14:textId="77777777" w:rsidR="00DC1A65" w:rsidRDefault="00DC1A65" w:rsidP="000C3CE8">
            <w:pPr>
              <w:spacing w:after="40"/>
              <w:jc w:val="center"/>
              <w:rPr>
                <w:rFonts w:cs="Arial"/>
                <w:noProof/>
                <w:sz w:val="20"/>
                <w:szCs w:val="20"/>
                <w:lang w:eastAsia="en-GB"/>
              </w:rPr>
            </w:pPr>
          </w:p>
          <w:p w14:paraId="1FA39753" w14:textId="77777777" w:rsidR="00DC1A65" w:rsidRDefault="00DC1A65" w:rsidP="000C3CE8">
            <w:pPr>
              <w:spacing w:after="40"/>
              <w:jc w:val="center"/>
              <w:rPr>
                <w:rFonts w:cs="Arial"/>
                <w:noProof/>
                <w:sz w:val="20"/>
                <w:szCs w:val="20"/>
                <w:lang w:eastAsia="en-GB"/>
              </w:rPr>
            </w:pPr>
          </w:p>
          <w:p w14:paraId="78CC30F9" w14:textId="77777777" w:rsidR="00DC1A65" w:rsidRDefault="00DC1A65" w:rsidP="000C3CE8">
            <w:pPr>
              <w:spacing w:after="40"/>
              <w:jc w:val="center"/>
              <w:rPr>
                <w:rFonts w:cs="Arial"/>
                <w:noProof/>
                <w:sz w:val="20"/>
                <w:szCs w:val="20"/>
                <w:lang w:eastAsia="en-GB"/>
              </w:rPr>
            </w:pPr>
          </w:p>
          <w:p w14:paraId="58D5EA2F" w14:textId="77777777" w:rsidR="00DC1A65" w:rsidRDefault="00DC1A65" w:rsidP="000C3CE8">
            <w:pPr>
              <w:spacing w:after="40"/>
              <w:jc w:val="center"/>
              <w:rPr>
                <w:rFonts w:cs="Arial"/>
                <w:noProof/>
                <w:sz w:val="20"/>
                <w:szCs w:val="20"/>
                <w:lang w:eastAsia="en-GB"/>
              </w:rPr>
            </w:pPr>
          </w:p>
          <w:p w14:paraId="27ED1CB5" w14:textId="77777777" w:rsidR="00DC1A65" w:rsidRDefault="00DC1A65" w:rsidP="000C3CE8">
            <w:pPr>
              <w:spacing w:after="40"/>
              <w:jc w:val="center"/>
              <w:rPr>
                <w:rFonts w:cs="Arial"/>
                <w:noProof/>
                <w:sz w:val="20"/>
                <w:szCs w:val="20"/>
                <w:lang w:eastAsia="en-GB"/>
              </w:rPr>
            </w:pPr>
          </w:p>
          <w:p w14:paraId="32566B50" w14:textId="77777777" w:rsidR="00DC1A65" w:rsidRDefault="00DC1A65" w:rsidP="000C3CE8">
            <w:pPr>
              <w:spacing w:after="40"/>
              <w:jc w:val="center"/>
              <w:rPr>
                <w:rFonts w:cs="Arial"/>
                <w:noProof/>
                <w:sz w:val="20"/>
                <w:szCs w:val="20"/>
                <w:lang w:eastAsia="en-GB"/>
              </w:rPr>
            </w:pPr>
          </w:p>
          <w:p w14:paraId="3C529C97" w14:textId="77777777" w:rsidR="00DC1A65" w:rsidRDefault="00DC1A65" w:rsidP="00DC1A65">
            <w:pPr>
              <w:spacing w:after="40"/>
              <w:rPr>
                <w:rFonts w:cs="Arial"/>
                <w:noProof/>
                <w:sz w:val="20"/>
                <w:szCs w:val="20"/>
                <w:lang w:eastAsia="en-GB"/>
              </w:rPr>
            </w:pPr>
          </w:p>
          <w:p w14:paraId="11B24C28" w14:textId="77777777" w:rsidR="00DC1A65" w:rsidRPr="00885503" w:rsidRDefault="00DC1A65" w:rsidP="00DC1A65">
            <w:pPr>
              <w:spacing w:after="40"/>
              <w:rPr>
                <w:rFonts w:cs="Arial"/>
                <w:noProof/>
                <w:sz w:val="20"/>
                <w:szCs w:val="20"/>
                <w:lang w:eastAsia="en-US"/>
              </w:rPr>
            </w:pPr>
          </w:p>
          <w:p w14:paraId="5915A33F" w14:textId="77777777" w:rsidR="000C3CE8" w:rsidRPr="00885503" w:rsidRDefault="000C3CE8" w:rsidP="000C3CE8">
            <w:pPr>
              <w:spacing w:after="40"/>
              <w:jc w:val="center"/>
              <w:rPr>
                <w:rFonts w:cs="Arial"/>
                <w:noProof/>
                <w:sz w:val="20"/>
                <w:szCs w:val="20"/>
                <w:lang w:eastAsia="en-US"/>
              </w:rPr>
            </w:pPr>
          </w:p>
          <w:p w14:paraId="2E248207" w14:textId="77777777" w:rsidR="000C3CE8" w:rsidRPr="00885503" w:rsidRDefault="000C3CE8" w:rsidP="000C3CE8">
            <w:pPr>
              <w:spacing w:after="40"/>
              <w:jc w:val="left"/>
              <w:rPr>
                <w:rFonts w:cs="Arial"/>
                <w:i/>
                <w:sz w:val="20"/>
                <w:szCs w:val="20"/>
              </w:rPr>
            </w:pPr>
          </w:p>
        </w:tc>
      </w:tr>
    </w:tbl>
    <w:p w14:paraId="3FDC47B2" w14:textId="77777777" w:rsidR="00CA10C7" w:rsidRPr="00885503" w:rsidRDefault="00CA10C7" w:rsidP="00F54179">
      <w:pPr>
        <w:jc w:val="left"/>
        <w:rPr>
          <w:rFonts w:cs="Arial"/>
          <w:sz w:val="20"/>
          <w:szCs w:val="20"/>
        </w:rPr>
      </w:pPr>
    </w:p>
    <w:tbl>
      <w:tblPr>
        <w:tblpPr w:leftFromText="181" w:rightFromText="181" w:vertAnchor="page" w:horzAnchor="margin" w:tblpXSpec="center" w:tblpY="698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13"/>
      </w:tblGrid>
      <w:tr w:rsidR="00C81814" w:rsidRPr="00885503" w14:paraId="1190ECA1" w14:textId="77777777" w:rsidTr="000C3CE8">
        <w:tc>
          <w:tcPr>
            <w:tcW w:w="10413" w:type="dxa"/>
            <w:shd w:val="clear" w:color="auto" w:fill="F2F2F2"/>
            <w:vAlign w:val="center"/>
          </w:tcPr>
          <w:p w14:paraId="00B742F9" w14:textId="0C55684A" w:rsidR="00F54179" w:rsidRPr="00885503" w:rsidRDefault="000C3CE8" w:rsidP="000C3CE8">
            <w:pPr>
              <w:pStyle w:val="titregris"/>
              <w:framePr w:hSpace="0" w:wrap="auto" w:vAnchor="margin" w:hAnchor="text" w:xAlign="left" w:yAlign="inline"/>
              <w:rPr>
                <w:color w:val="auto"/>
              </w:rPr>
            </w:pPr>
            <w:r w:rsidRPr="00885503">
              <w:rPr>
                <w:color w:val="auto"/>
              </w:rPr>
              <w:t>3</w:t>
            </w:r>
            <w:r w:rsidR="00F54179" w:rsidRPr="00885503">
              <w:rPr>
                <w:color w:val="auto"/>
              </w:rPr>
              <w:t>.  Main assignments</w:t>
            </w:r>
          </w:p>
        </w:tc>
      </w:tr>
      <w:tr w:rsidR="00C81814" w:rsidRPr="00885503" w14:paraId="1573C682" w14:textId="77777777" w:rsidTr="000C3CE8">
        <w:tc>
          <w:tcPr>
            <w:tcW w:w="10413" w:type="dxa"/>
            <w:vAlign w:val="center"/>
          </w:tcPr>
          <w:p w14:paraId="46C13BAF" w14:textId="77777777" w:rsidR="00414ADC" w:rsidRDefault="00414ADC" w:rsidP="00414ADC">
            <w:pPr>
              <w:shd w:val="clear" w:color="auto" w:fill="FFFFFF"/>
              <w:spacing w:before="100" w:beforeAutospacing="1"/>
              <w:ind w:left="595"/>
              <w:rPr>
                <w:rFonts w:eastAsia="Times New Roman" w:cs="Arial"/>
                <w:color w:val="0F151A"/>
                <w:sz w:val="20"/>
                <w:szCs w:val="20"/>
                <w:lang w:eastAsia="en-GB"/>
              </w:rPr>
            </w:pPr>
          </w:p>
          <w:p w14:paraId="20F83345" w14:textId="77777777" w:rsidR="00833842" w:rsidRPr="00833842" w:rsidRDefault="00833842" w:rsidP="00833842">
            <w:pPr>
              <w:numPr>
                <w:ilvl w:val="0"/>
                <w:numId w:val="25"/>
              </w:numPr>
              <w:shd w:val="clear" w:color="auto" w:fill="FFFFFF"/>
              <w:spacing w:before="100" w:beforeAutospacing="1"/>
              <w:rPr>
                <w:rFonts w:eastAsia="Times New Roman" w:cs="Arial"/>
                <w:color w:val="0F151A"/>
                <w:sz w:val="20"/>
                <w:szCs w:val="20"/>
                <w:lang w:eastAsia="en-GB"/>
              </w:rPr>
            </w:pPr>
            <w:r w:rsidRPr="00833842">
              <w:rPr>
                <w:rFonts w:eastAsia="Times New Roman" w:cs="Arial"/>
                <w:b/>
                <w:bCs/>
                <w:color w:val="0F151A"/>
                <w:sz w:val="20"/>
                <w:szCs w:val="20"/>
                <w:lang w:eastAsia="en-GB"/>
              </w:rPr>
              <w:t>Client &amp; Contract Management</w:t>
            </w:r>
          </w:p>
          <w:p w14:paraId="6CD3B08F" w14:textId="77777777" w:rsidR="00833842" w:rsidRPr="00833842" w:rsidRDefault="00833842" w:rsidP="00833842">
            <w:pPr>
              <w:numPr>
                <w:ilvl w:val="0"/>
                <w:numId w:val="25"/>
              </w:numPr>
              <w:shd w:val="clear" w:color="auto" w:fill="FFFFFF"/>
              <w:tabs>
                <w:tab w:val="num" w:pos="720"/>
              </w:tabs>
              <w:spacing w:before="100" w:beforeAutospacing="1"/>
              <w:rPr>
                <w:rFonts w:eastAsia="Times New Roman" w:cs="Arial"/>
                <w:color w:val="0F151A"/>
                <w:sz w:val="20"/>
                <w:szCs w:val="20"/>
                <w:lang w:eastAsia="en-GB"/>
              </w:rPr>
            </w:pPr>
            <w:r w:rsidRPr="00833842">
              <w:rPr>
                <w:rFonts w:eastAsia="Times New Roman" w:cs="Arial"/>
                <w:color w:val="0F151A"/>
                <w:sz w:val="20"/>
                <w:szCs w:val="20"/>
                <w:lang w:eastAsia="en-GB"/>
              </w:rPr>
              <w:t>Build and grow strong, trust-based relationships with the client.</w:t>
            </w:r>
          </w:p>
          <w:p w14:paraId="10295DA1" w14:textId="77777777" w:rsidR="00833842" w:rsidRPr="00833842" w:rsidRDefault="00833842" w:rsidP="00833842">
            <w:pPr>
              <w:numPr>
                <w:ilvl w:val="0"/>
                <w:numId w:val="25"/>
              </w:numPr>
              <w:shd w:val="clear" w:color="auto" w:fill="FFFFFF"/>
              <w:tabs>
                <w:tab w:val="num" w:pos="720"/>
              </w:tabs>
              <w:spacing w:before="100" w:beforeAutospacing="1"/>
              <w:rPr>
                <w:rFonts w:eastAsia="Times New Roman" w:cs="Arial"/>
                <w:color w:val="0F151A"/>
                <w:sz w:val="20"/>
                <w:szCs w:val="20"/>
                <w:lang w:eastAsia="en-GB"/>
              </w:rPr>
            </w:pPr>
            <w:r w:rsidRPr="00833842">
              <w:rPr>
                <w:rFonts w:eastAsia="Times New Roman" w:cs="Arial"/>
                <w:color w:val="0F151A"/>
                <w:sz w:val="20"/>
                <w:szCs w:val="20"/>
                <w:lang w:eastAsia="en-GB"/>
              </w:rPr>
              <w:t>Lead operational delivery to ensure all contractual obligations are met with integrity and quality.</w:t>
            </w:r>
          </w:p>
          <w:p w14:paraId="1DF9B0BF" w14:textId="77777777" w:rsidR="00833842" w:rsidRPr="00833842" w:rsidRDefault="00833842" w:rsidP="00833842">
            <w:pPr>
              <w:numPr>
                <w:ilvl w:val="0"/>
                <w:numId w:val="25"/>
              </w:numPr>
              <w:shd w:val="clear" w:color="auto" w:fill="FFFFFF"/>
              <w:tabs>
                <w:tab w:val="num" w:pos="720"/>
              </w:tabs>
              <w:spacing w:before="100" w:beforeAutospacing="1"/>
              <w:rPr>
                <w:rFonts w:eastAsia="Times New Roman" w:cs="Arial"/>
                <w:color w:val="0F151A"/>
                <w:sz w:val="20"/>
                <w:szCs w:val="20"/>
                <w:lang w:eastAsia="en-GB"/>
              </w:rPr>
            </w:pPr>
            <w:r w:rsidRPr="00833842">
              <w:rPr>
                <w:rFonts w:eastAsia="Times New Roman" w:cs="Arial"/>
                <w:color w:val="0F151A"/>
                <w:sz w:val="20"/>
                <w:szCs w:val="20"/>
                <w:lang w:eastAsia="en-GB"/>
              </w:rPr>
              <w:t>Be the face of innovation: bring fresh thinking and improvements to life.</w:t>
            </w:r>
          </w:p>
          <w:p w14:paraId="0EFE5F43" w14:textId="77777777" w:rsidR="00833842" w:rsidRPr="00833842" w:rsidRDefault="00833842" w:rsidP="00833842">
            <w:pPr>
              <w:numPr>
                <w:ilvl w:val="0"/>
                <w:numId w:val="25"/>
              </w:numPr>
              <w:shd w:val="clear" w:color="auto" w:fill="FFFFFF"/>
              <w:spacing w:before="100" w:beforeAutospacing="1"/>
              <w:rPr>
                <w:rFonts w:eastAsia="Times New Roman" w:cs="Arial"/>
                <w:color w:val="0F151A"/>
                <w:sz w:val="20"/>
                <w:szCs w:val="20"/>
                <w:lang w:eastAsia="en-GB"/>
              </w:rPr>
            </w:pPr>
            <w:r w:rsidRPr="00833842">
              <w:rPr>
                <w:rFonts w:eastAsia="Times New Roman" w:cs="Arial"/>
                <w:b/>
                <w:bCs/>
                <w:color w:val="0F151A"/>
                <w:sz w:val="20"/>
                <w:szCs w:val="20"/>
                <w:lang w:eastAsia="en-GB"/>
              </w:rPr>
              <w:t>EHS &amp; Quality</w:t>
            </w:r>
          </w:p>
          <w:p w14:paraId="4F9958F1" w14:textId="77777777" w:rsidR="00833842" w:rsidRPr="00833842" w:rsidRDefault="00833842" w:rsidP="00833842">
            <w:pPr>
              <w:numPr>
                <w:ilvl w:val="0"/>
                <w:numId w:val="25"/>
              </w:numPr>
              <w:shd w:val="clear" w:color="auto" w:fill="FFFFFF"/>
              <w:tabs>
                <w:tab w:val="num" w:pos="720"/>
              </w:tabs>
              <w:spacing w:before="100" w:beforeAutospacing="1"/>
              <w:rPr>
                <w:rFonts w:eastAsia="Times New Roman" w:cs="Arial"/>
                <w:color w:val="0F151A"/>
                <w:sz w:val="20"/>
                <w:szCs w:val="20"/>
                <w:lang w:eastAsia="en-GB"/>
              </w:rPr>
            </w:pPr>
            <w:r w:rsidRPr="00833842">
              <w:rPr>
                <w:rFonts w:eastAsia="Times New Roman" w:cs="Arial"/>
                <w:color w:val="0F151A"/>
                <w:sz w:val="20"/>
                <w:szCs w:val="20"/>
                <w:lang w:eastAsia="en-GB"/>
              </w:rPr>
              <w:t>Create a culture where safety is second nature.</w:t>
            </w:r>
          </w:p>
          <w:p w14:paraId="48F5F9F4" w14:textId="77777777" w:rsidR="00833842" w:rsidRPr="00833842" w:rsidRDefault="00833842" w:rsidP="00833842">
            <w:pPr>
              <w:numPr>
                <w:ilvl w:val="0"/>
                <w:numId w:val="25"/>
              </w:numPr>
              <w:shd w:val="clear" w:color="auto" w:fill="FFFFFF"/>
              <w:tabs>
                <w:tab w:val="num" w:pos="720"/>
              </w:tabs>
              <w:spacing w:before="100" w:beforeAutospacing="1"/>
              <w:rPr>
                <w:rFonts w:eastAsia="Times New Roman" w:cs="Arial"/>
                <w:color w:val="0F151A"/>
                <w:sz w:val="20"/>
                <w:szCs w:val="20"/>
                <w:lang w:eastAsia="en-GB"/>
              </w:rPr>
            </w:pPr>
            <w:r w:rsidRPr="00833842">
              <w:rPr>
                <w:rFonts w:eastAsia="Times New Roman" w:cs="Arial"/>
                <w:color w:val="0F151A"/>
                <w:sz w:val="20"/>
                <w:szCs w:val="20"/>
                <w:lang w:eastAsia="en-GB"/>
              </w:rPr>
              <w:t>Ensure all safety documentation and permits are up to date and fit for purpose.</w:t>
            </w:r>
          </w:p>
          <w:p w14:paraId="1F82EEC4" w14:textId="77777777" w:rsidR="00833842" w:rsidRPr="00833842" w:rsidRDefault="00833842" w:rsidP="00833842">
            <w:pPr>
              <w:numPr>
                <w:ilvl w:val="0"/>
                <w:numId w:val="25"/>
              </w:numPr>
              <w:shd w:val="clear" w:color="auto" w:fill="FFFFFF"/>
              <w:tabs>
                <w:tab w:val="num" w:pos="720"/>
              </w:tabs>
              <w:spacing w:before="100" w:beforeAutospacing="1"/>
              <w:rPr>
                <w:rFonts w:eastAsia="Times New Roman" w:cs="Arial"/>
                <w:color w:val="0F151A"/>
                <w:sz w:val="20"/>
                <w:szCs w:val="20"/>
                <w:lang w:eastAsia="en-GB"/>
              </w:rPr>
            </w:pPr>
            <w:r w:rsidRPr="00833842">
              <w:rPr>
                <w:rFonts w:eastAsia="Times New Roman" w:cs="Arial"/>
                <w:color w:val="0F151A"/>
                <w:sz w:val="20"/>
                <w:szCs w:val="20"/>
                <w:lang w:eastAsia="en-GB"/>
              </w:rPr>
              <w:t>Lead by example through regular audits, spot checks, and follow-through on corrective actions.</w:t>
            </w:r>
          </w:p>
          <w:p w14:paraId="7D0EA8F8" w14:textId="77777777" w:rsidR="00833842" w:rsidRPr="00833842" w:rsidRDefault="00833842" w:rsidP="00833842">
            <w:pPr>
              <w:numPr>
                <w:ilvl w:val="0"/>
                <w:numId w:val="25"/>
              </w:numPr>
              <w:shd w:val="clear" w:color="auto" w:fill="FFFFFF"/>
              <w:spacing w:before="100" w:beforeAutospacing="1"/>
              <w:rPr>
                <w:rFonts w:eastAsia="Times New Roman" w:cs="Arial"/>
                <w:color w:val="0F151A"/>
                <w:sz w:val="20"/>
                <w:szCs w:val="20"/>
                <w:lang w:eastAsia="en-GB"/>
              </w:rPr>
            </w:pPr>
            <w:r w:rsidRPr="00833842">
              <w:rPr>
                <w:rFonts w:eastAsia="Times New Roman" w:cs="Arial"/>
                <w:b/>
                <w:bCs/>
                <w:color w:val="0F151A"/>
                <w:sz w:val="20"/>
                <w:szCs w:val="20"/>
                <w:lang w:eastAsia="en-GB"/>
              </w:rPr>
              <w:t>Financial Performance</w:t>
            </w:r>
          </w:p>
          <w:p w14:paraId="36753525" w14:textId="77777777" w:rsidR="00833842" w:rsidRPr="00833842" w:rsidRDefault="00833842" w:rsidP="00833842">
            <w:pPr>
              <w:numPr>
                <w:ilvl w:val="0"/>
                <w:numId w:val="25"/>
              </w:numPr>
              <w:shd w:val="clear" w:color="auto" w:fill="FFFFFF"/>
              <w:tabs>
                <w:tab w:val="num" w:pos="720"/>
              </w:tabs>
              <w:spacing w:before="100" w:beforeAutospacing="1"/>
              <w:rPr>
                <w:rFonts w:eastAsia="Times New Roman" w:cs="Arial"/>
                <w:color w:val="0F151A"/>
                <w:sz w:val="20"/>
                <w:szCs w:val="20"/>
                <w:lang w:eastAsia="en-GB"/>
              </w:rPr>
            </w:pPr>
            <w:r w:rsidRPr="00833842">
              <w:rPr>
                <w:rFonts w:eastAsia="Times New Roman" w:cs="Arial"/>
                <w:color w:val="0F151A"/>
                <w:sz w:val="20"/>
                <w:szCs w:val="20"/>
                <w:lang w:eastAsia="en-GB"/>
              </w:rPr>
              <w:t>Own the numbers: forecast accurately, manage budgets, and drive profitability.</w:t>
            </w:r>
          </w:p>
          <w:p w14:paraId="49849A71" w14:textId="77777777" w:rsidR="00833842" w:rsidRPr="00833842" w:rsidRDefault="00833842" w:rsidP="00833842">
            <w:pPr>
              <w:numPr>
                <w:ilvl w:val="0"/>
                <w:numId w:val="25"/>
              </w:numPr>
              <w:shd w:val="clear" w:color="auto" w:fill="FFFFFF"/>
              <w:tabs>
                <w:tab w:val="num" w:pos="720"/>
              </w:tabs>
              <w:spacing w:before="100" w:beforeAutospacing="1"/>
              <w:rPr>
                <w:rFonts w:eastAsia="Times New Roman" w:cs="Arial"/>
                <w:color w:val="0F151A"/>
                <w:sz w:val="20"/>
                <w:szCs w:val="20"/>
                <w:lang w:eastAsia="en-GB"/>
              </w:rPr>
            </w:pPr>
            <w:r w:rsidRPr="00833842">
              <w:rPr>
                <w:rFonts w:eastAsia="Times New Roman" w:cs="Arial"/>
                <w:color w:val="0F151A"/>
                <w:sz w:val="20"/>
                <w:szCs w:val="20"/>
                <w:lang w:eastAsia="en-GB"/>
              </w:rPr>
              <w:t>Use data and insight to guide decisions and identify opportunities for savings and reinvestment.</w:t>
            </w:r>
          </w:p>
          <w:p w14:paraId="7F25BE42" w14:textId="77777777" w:rsidR="00833842" w:rsidRPr="00833842" w:rsidRDefault="00833842" w:rsidP="00833842">
            <w:pPr>
              <w:numPr>
                <w:ilvl w:val="0"/>
                <w:numId w:val="25"/>
              </w:numPr>
              <w:shd w:val="clear" w:color="auto" w:fill="FFFFFF"/>
              <w:tabs>
                <w:tab w:val="num" w:pos="720"/>
              </w:tabs>
              <w:spacing w:before="100" w:beforeAutospacing="1"/>
              <w:rPr>
                <w:rFonts w:eastAsia="Times New Roman" w:cs="Arial"/>
                <w:color w:val="0F151A"/>
                <w:sz w:val="20"/>
                <w:szCs w:val="20"/>
                <w:lang w:eastAsia="en-GB"/>
              </w:rPr>
            </w:pPr>
            <w:r w:rsidRPr="00833842">
              <w:rPr>
                <w:rFonts w:eastAsia="Times New Roman" w:cs="Arial"/>
                <w:color w:val="0F151A"/>
                <w:sz w:val="20"/>
                <w:szCs w:val="20"/>
                <w:lang w:eastAsia="en-GB"/>
              </w:rPr>
              <w:t xml:space="preserve">Champion proactive asset management and smart </w:t>
            </w:r>
            <w:proofErr w:type="spellStart"/>
            <w:r w:rsidRPr="00833842">
              <w:rPr>
                <w:rFonts w:eastAsia="Times New Roman" w:cs="Arial"/>
                <w:color w:val="0F151A"/>
                <w:sz w:val="20"/>
                <w:szCs w:val="20"/>
                <w:lang w:eastAsia="en-GB"/>
              </w:rPr>
              <w:t>CapEx</w:t>
            </w:r>
            <w:proofErr w:type="spellEnd"/>
            <w:r w:rsidRPr="00833842">
              <w:rPr>
                <w:rFonts w:eastAsia="Times New Roman" w:cs="Arial"/>
                <w:color w:val="0F151A"/>
                <w:sz w:val="20"/>
                <w:szCs w:val="20"/>
                <w:lang w:eastAsia="en-GB"/>
              </w:rPr>
              <w:t xml:space="preserve"> planning.</w:t>
            </w:r>
          </w:p>
          <w:p w14:paraId="6600E8AE" w14:textId="77777777" w:rsidR="00833842" w:rsidRPr="00833842" w:rsidRDefault="00833842" w:rsidP="00833842">
            <w:pPr>
              <w:numPr>
                <w:ilvl w:val="0"/>
                <w:numId w:val="25"/>
              </w:numPr>
              <w:shd w:val="clear" w:color="auto" w:fill="FFFFFF"/>
              <w:spacing w:before="100" w:beforeAutospacing="1"/>
              <w:rPr>
                <w:rFonts w:eastAsia="Times New Roman" w:cs="Arial"/>
                <w:color w:val="0F151A"/>
                <w:sz w:val="20"/>
                <w:szCs w:val="20"/>
                <w:lang w:eastAsia="en-GB"/>
              </w:rPr>
            </w:pPr>
            <w:r w:rsidRPr="00833842">
              <w:rPr>
                <w:rFonts w:eastAsia="Times New Roman" w:cs="Arial"/>
                <w:b/>
                <w:bCs/>
                <w:color w:val="0F151A"/>
                <w:sz w:val="20"/>
                <w:szCs w:val="20"/>
                <w:lang w:eastAsia="en-GB"/>
              </w:rPr>
              <w:t>People Management</w:t>
            </w:r>
          </w:p>
          <w:p w14:paraId="4BEB3B0B" w14:textId="77777777" w:rsidR="00833842" w:rsidRPr="00833842" w:rsidRDefault="00833842" w:rsidP="00833842">
            <w:pPr>
              <w:numPr>
                <w:ilvl w:val="0"/>
                <w:numId w:val="25"/>
              </w:numPr>
              <w:shd w:val="clear" w:color="auto" w:fill="FFFFFF"/>
              <w:tabs>
                <w:tab w:val="num" w:pos="720"/>
              </w:tabs>
              <w:spacing w:before="100" w:beforeAutospacing="1"/>
              <w:rPr>
                <w:rFonts w:eastAsia="Times New Roman" w:cs="Arial"/>
                <w:color w:val="0F151A"/>
                <w:sz w:val="20"/>
                <w:szCs w:val="20"/>
                <w:lang w:eastAsia="en-GB"/>
              </w:rPr>
            </w:pPr>
            <w:r w:rsidRPr="00833842">
              <w:rPr>
                <w:rFonts w:eastAsia="Times New Roman" w:cs="Arial"/>
                <w:color w:val="0F151A"/>
                <w:sz w:val="20"/>
                <w:szCs w:val="20"/>
                <w:lang w:eastAsia="en-GB"/>
              </w:rPr>
              <w:t>Lead, coach, and motivate a high-performing team.</w:t>
            </w:r>
          </w:p>
          <w:p w14:paraId="1A44FB0D" w14:textId="77777777" w:rsidR="00833842" w:rsidRPr="00833842" w:rsidRDefault="00833842" w:rsidP="00833842">
            <w:pPr>
              <w:numPr>
                <w:ilvl w:val="0"/>
                <w:numId w:val="25"/>
              </w:numPr>
              <w:shd w:val="clear" w:color="auto" w:fill="FFFFFF"/>
              <w:tabs>
                <w:tab w:val="num" w:pos="720"/>
              </w:tabs>
              <w:spacing w:before="100" w:beforeAutospacing="1"/>
              <w:rPr>
                <w:rFonts w:eastAsia="Times New Roman" w:cs="Arial"/>
                <w:color w:val="0F151A"/>
                <w:sz w:val="20"/>
                <w:szCs w:val="20"/>
                <w:lang w:eastAsia="en-GB"/>
              </w:rPr>
            </w:pPr>
            <w:r w:rsidRPr="00833842">
              <w:rPr>
                <w:rFonts w:eastAsia="Times New Roman" w:cs="Arial"/>
                <w:color w:val="0F151A"/>
                <w:sz w:val="20"/>
                <w:szCs w:val="20"/>
                <w:lang w:eastAsia="en-GB"/>
              </w:rPr>
              <w:t>Handle performance, conduct, and engagement with clarity and fairness.</w:t>
            </w:r>
          </w:p>
          <w:p w14:paraId="635FE455" w14:textId="77777777" w:rsidR="00833842" w:rsidRPr="00833842" w:rsidRDefault="00833842" w:rsidP="00833842">
            <w:pPr>
              <w:numPr>
                <w:ilvl w:val="0"/>
                <w:numId w:val="25"/>
              </w:numPr>
              <w:shd w:val="clear" w:color="auto" w:fill="FFFFFF"/>
              <w:tabs>
                <w:tab w:val="num" w:pos="720"/>
              </w:tabs>
              <w:spacing w:before="100" w:beforeAutospacing="1"/>
              <w:rPr>
                <w:rFonts w:eastAsia="Times New Roman" w:cs="Arial"/>
                <w:color w:val="0F151A"/>
                <w:sz w:val="20"/>
                <w:szCs w:val="20"/>
                <w:lang w:eastAsia="en-GB"/>
              </w:rPr>
            </w:pPr>
            <w:r w:rsidRPr="00833842">
              <w:rPr>
                <w:rFonts w:eastAsia="Times New Roman" w:cs="Arial"/>
                <w:color w:val="0F151A"/>
                <w:sz w:val="20"/>
                <w:szCs w:val="20"/>
                <w:lang w:eastAsia="en-GB"/>
              </w:rPr>
              <w:t>Support direct reports in growing their skills and managing their teams effectively.</w:t>
            </w:r>
          </w:p>
          <w:p w14:paraId="70C77D13" w14:textId="77777777" w:rsidR="00833842" w:rsidRPr="00833842" w:rsidRDefault="00833842" w:rsidP="00833842">
            <w:pPr>
              <w:numPr>
                <w:ilvl w:val="0"/>
                <w:numId w:val="25"/>
              </w:numPr>
              <w:shd w:val="clear" w:color="auto" w:fill="FFFFFF"/>
              <w:spacing w:before="100" w:beforeAutospacing="1"/>
              <w:rPr>
                <w:rFonts w:eastAsia="Times New Roman" w:cs="Arial"/>
                <w:color w:val="0F151A"/>
                <w:sz w:val="20"/>
                <w:szCs w:val="20"/>
                <w:lang w:eastAsia="en-GB"/>
              </w:rPr>
            </w:pPr>
            <w:r w:rsidRPr="00833842">
              <w:rPr>
                <w:rFonts w:eastAsia="Times New Roman" w:cs="Arial"/>
                <w:b/>
                <w:bCs/>
                <w:color w:val="0F151A"/>
                <w:sz w:val="20"/>
                <w:szCs w:val="20"/>
                <w:lang w:eastAsia="en-GB"/>
              </w:rPr>
              <w:t>Continuous Improvement</w:t>
            </w:r>
          </w:p>
          <w:p w14:paraId="301626D5" w14:textId="77777777" w:rsidR="00833842" w:rsidRPr="00833842" w:rsidRDefault="00833842" w:rsidP="00833842">
            <w:pPr>
              <w:numPr>
                <w:ilvl w:val="0"/>
                <w:numId w:val="25"/>
              </w:numPr>
              <w:shd w:val="clear" w:color="auto" w:fill="FFFFFF"/>
              <w:tabs>
                <w:tab w:val="num" w:pos="720"/>
              </w:tabs>
              <w:spacing w:before="100" w:beforeAutospacing="1"/>
              <w:rPr>
                <w:rFonts w:eastAsia="Times New Roman" w:cs="Arial"/>
                <w:color w:val="0F151A"/>
                <w:sz w:val="20"/>
                <w:szCs w:val="20"/>
                <w:lang w:eastAsia="en-GB"/>
              </w:rPr>
            </w:pPr>
            <w:r w:rsidRPr="00833842">
              <w:rPr>
                <w:rFonts w:eastAsia="Times New Roman" w:cs="Arial"/>
                <w:color w:val="0F151A"/>
                <w:sz w:val="20"/>
                <w:szCs w:val="20"/>
                <w:lang w:eastAsia="en-GB"/>
              </w:rPr>
              <w:t>Always be looking for a better way.</w:t>
            </w:r>
          </w:p>
          <w:p w14:paraId="5CDC86A1" w14:textId="77777777" w:rsidR="00833842" w:rsidRPr="00833842" w:rsidRDefault="00833842" w:rsidP="00833842">
            <w:pPr>
              <w:numPr>
                <w:ilvl w:val="0"/>
                <w:numId w:val="25"/>
              </w:numPr>
              <w:shd w:val="clear" w:color="auto" w:fill="FFFFFF"/>
              <w:tabs>
                <w:tab w:val="num" w:pos="720"/>
              </w:tabs>
              <w:spacing w:before="100" w:beforeAutospacing="1"/>
              <w:rPr>
                <w:rFonts w:eastAsia="Times New Roman" w:cs="Arial"/>
                <w:color w:val="0F151A"/>
                <w:sz w:val="20"/>
                <w:szCs w:val="20"/>
                <w:lang w:eastAsia="en-GB"/>
              </w:rPr>
            </w:pPr>
            <w:r w:rsidRPr="00833842">
              <w:rPr>
                <w:rFonts w:eastAsia="Times New Roman" w:cs="Arial"/>
                <w:color w:val="0F151A"/>
                <w:sz w:val="20"/>
                <w:szCs w:val="20"/>
                <w:lang w:eastAsia="en-GB"/>
              </w:rPr>
              <w:t>Identify and implement operational improvements that deliver real value.</w:t>
            </w:r>
          </w:p>
          <w:p w14:paraId="1325B2BF" w14:textId="77777777" w:rsidR="00833842" w:rsidRPr="00833842" w:rsidRDefault="00833842" w:rsidP="00833842">
            <w:pPr>
              <w:numPr>
                <w:ilvl w:val="0"/>
                <w:numId w:val="25"/>
              </w:numPr>
              <w:shd w:val="clear" w:color="auto" w:fill="FFFFFF"/>
              <w:tabs>
                <w:tab w:val="num" w:pos="720"/>
              </w:tabs>
              <w:spacing w:before="100" w:beforeAutospacing="1"/>
              <w:rPr>
                <w:rFonts w:eastAsia="Times New Roman" w:cs="Arial"/>
                <w:color w:val="0F151A"/>
                <w:sz w:val="20"/>
                <w:szCs w:val="20"/>
                <w:lang w:eastAsia="en-GB"/>
              </w:rPr>
            </w:pPr>
            <w:r w:rsidRPr="00833842">
              <w:rPr>
                <w:rFonts w:eastAsia="Times New Roman" w:cs="Arial"/>
                <w:color w:val="0F151A"/>
                <w:sz w:val="20"/>
                <w:szCs w:val="20"/>
                <w:lang w:eastAsia="en-GB"/>
              </w:rPr>
              <w:t>Stay sharp through ongoing professional development and knowledge-sharing.</w:t>
            </w:r>
          </w:p>
          <w:p w14:paraId="7134E64B" w14:textId="1BD0F0B6" w:rsidR="000351C5" w:rsidRPr="00414ADC" w:rsidRDefault="000351C5" w:rsidP="000351C5">
            <w:pPr>
              <w:shd w:val="clear" w:color="auto" w:fill="FFFFFF"/>
              <w:spacing w:before="100" w:beforeAutospacing="1"/>
              <w:ind w:left="720"/>
              <w:rPr>
                <w:rFonts w:eastAsia="Times New Roman" w:cs="Arial"/>
                <w:color w:val="0F151A"/>
                <w:sz w:val="20"/>
                <w:szCs w:val="20"/>
                <w:lang w:eastAsia="en-GB"/>
              </w:rPr>
            </w:pPr>
          </w:p>
        </w:tc>
      </w:tr>
    </w:tbl>
    <w:p w14:paraId="15931510" w14:textId="77777777" w:rsidR="00F54179" w:rsidRPr="00885503" w:rsidRDefault="00F54179" w:rsidP="00F54179">
      <w:pPr>
        <w:rPr>
          <w:rFonts w:cs="Arial"/>
          <w:sz w:val="20"/>
          <w:szCs w:val="20"/>
          <w:vertAlign w:val="subscript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C81814" w:rsidRPr="00885503" w14:paraId="60C4C95A" w14:textId="77777777" w:rsidTr="00572B0E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69BC441" w14:textId="50286365" w:rsidR="00F54179" w:rsidRPr="00885503" w:rsidRDefault="00C81814" w:rsidP="008650D0">
            <w:pPr>
              <w:pStyle w:val="titregris"/>
              <w:framePr w:hSpace="0" w:wrap="auto" w:vAnchor="margin" w:hAnchor="text" w:xAlign="left" w:yAlign="inline"/>
              <w:rPr>
                <w:b w:val="0"/>
                <w:color w:val="auto"/>
              </w:rPr>
            </w:pPr>
            <w:r w:rsidRPr="00885503">
              <w:rPr>
                <w:color w:val="auto"/>
              </w:rPr>
              <w:lastRenderedPageBreak/>
              <w:t>5</w:t>
            </w:r>
            <w:r w:rsidR="00F54179" w:rsidRPr="00885503">
              <w:rPr>
                <w:color w:val="auto"/>
              </w:rPr>
              <w:t>.  Accountabilities</w:t>
            </w:r>
          </w:p>
        </w:tc>
      </w:tr>
      <w:tr w:rsidR="00C81814" w:rsidRPr="00885503" w14:paraId="12C4793E" w14:textId="77777777" w:rsidTr="00CA10C7">
        <w:trPr>
          <w:trHeight w:val="620"/>
        </w:trPr>
        <w:tc>
          <w:tcPr>
            <w:tcW w:w="1045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1F20D39" w14:textId="77777777" w:rsidR="00833842" w:rsidRDefault="00833842" w:rsidP="00833842">
            <w:pPr>
              <w:ind w:left="775"/>
              <w:jc w:val="left"/>
              <w:rPr>
                <w:rFonts w:cs="Arial"/>
                <w:sz w:val="20"/>
                <w:szCs w:val="20"/>
              </w:rPr>
            </w:pPr>
          </w:p>
          <w:p w14:paraId="4732E2E4" w14:textId="716A9C10" w:rsidR="00833842" w:rsidRPr="00833842" w:rsidRDefault="00833842" w:rsidP="00833842">
            <w:pPr>
              <w:numPr>
                <w:ilvl w:val="0"/>
                <w:numId w:val="30"/>
              </w:numPr>
              <w:tabs>
                <w:tab w:val="clear" w:pos="775"/>
              </w:tabs>
              <w:jc w:val="left"/>
              <w:rPr>
                <w:rFonts w:cs="Arial"/>
                <w:sz w:val="20"/>
                <w:szCs w:val="20"/>
              </w:rPr>
            </w:pPr>
            <w:r w:rsidRPr="00833842">
              <w:rPr>
                <w:rFonts w:cs="Arial"/>
                <w:sz w:val="20"/>
                <w:szCs w:val="20"/>
              </w:rPr>
              <w:t>Contract and financial performance targets met or exceeded.</w:t>
            </w:r>
          </w:p>
          <w:p w14:paraId="06371528" w14:textId="77777777" w:rsidR="00833842" w:rsidRPr="00833842" w:rsidRDefault="00833842" w:rsidP="00833842">
            <w:pPr>
              <w:numPr>
                <w:ilvl w:val="0"/>
                <w:numId w:val="30"/>
              </w:numPr>
              <w:tabs>
                <w:tab w:val="clear" w:pos="775"/>
              </w:tabs>
              <w:jc w:val="left"/>
              <w:rPr>
                <w:rFonts w:cs="Arial"/>
                <w:sz w:val="20"/>
                <w:szCs w:val="20"/>
              </w:rPr>
            </w:pPr>
            <w:r w:rsidRPr="00833842">
              <w:rPr>
                <w:rFonts w:cs="Arial"/>
                <w:sz w:val="20"/>
                <w:szCs w:val="20"/>
              </w:rPr>
              <w:t>100% compliance with QEHS requirements.</w:t>
            </w:r>
          </w:p>
          <w:p w14:paraId="0A334839" w14:textId="77777777" w:rsidR="00833842" w:rsidRPr="00833842" w:rsidRDefault="00833842" w:rsidP="00833842">
            <w:pPr>
              <w:numPr>
                <w:ilvl w:val="0"/>
                <w:numId w:val="30"/>
              </w:numPr>
              <w:tabs>
                <w:tab w:val="clear" w:pos="775"/>
              </w:tabs>
              <w:jc w:val="left"/>
              <w:rPr>
                <w:rFonts w:cs="Arial"/>
                <w:sz w:val="20"/>
                <w:szCs w:val="20"/>
              </w:rPr>
            </w:pPr>
            <w:r w:rsidRPr="00833842">
              <w:rPr>
                <w:rFonts w:cs="Arial"/>
                <w:sz w:val="20"/>
                <w:szCs w:val="20"/>
              </w:rPr>
              <w:t>Strong, engaged teams delivering consistent, high-quality services.</w:t>
            </w:r>
          </w:p>
          <w:p w14:paraId="6C665805" w14:textId="77777777" w:rsidR="00833842" w:rsidRPr="00833842" w:rsidRDefault="00833842" w:rsidP="00833842">
            <w:pPr>
              <w:numPr>
                <w:ilvl w:val="0"/>
                <w:numId w:val="30"/>
              </w:numPr>
              <w:tabs>
                <w:tab w:val="clear" w:pos="775"/>
              </w:tabs>
              <w:jc w:val="left"/>
              <w:rPr>
                <w:rFonts w:cs="Arial"/>
                <w:sz w:val="20"/>
                <w:szCs w:val="20"/>
              </w:rPr>
            </w:pPr>
            <w:r w:rsidRPr="00833842">
              <w:rPr>
                <w:rFonts w:cs="Arial"/>
                <w:sz w:val="20"/>
                <w:szCs w:val="20"/>
              </w:rPr>
              <w:t>Client retention through value delivery and innovation.</w:t>
            </w:r>
          </w:p>
          <w:p w14:paraId="2D4BA331" w14:textId="77777777" w:rsidR="00833842" w:rsidRPr="00833842" w:rsidRDefault="00833842" w:rsidP="00833842">
            <w:pPr>
              <w:numPr>
                <w:ilvl w:val="0"/>
                <w:numId w:val="30"/>
              </w:numPr>
              <w:tabs>
                <w:tab w:val="clear" w:pos="775"/>
              </w:tabs>
              <w:jc w:val="left"/>
              <w:rPr>
                <w:rFonts w:cs="Arial"/>
                <w:sz w:val="20"/>
                <w:szCs w:val="20"/>
              </w:rPr>
            </w:pPr>
            <w:r w:rsidRPr="00833842">
              <w:rPr>
                <w:rFonts w:cs="Arial"/>
                <w:sz w:val="20"/>
                <w:szCs w:val="20"/>
              </w:rPr>
              <w:t>Sodexo mission and values embedded in operational culture and visibly demonstrated by teams.</w:t>
            </w:r>
          </w:p>
          <w:p w14:paraId="49C04D84" w14:textId="77777777" w:rsidR="00833842" w:rsidRPr="00833842" w:rsidRDefault="00833842" w:rsidP="00833842">
            <w:pPr>
              <w:numPr>
                <w:ilvl w:val="0"/>
                <w:numId w:val="30"/>
              </w:numPr>
              <w:tabs>
                <w:tab w:val="clear" w:pos="775"/>
              </w:tabs>
              <w:jc w:val="left"/>
              <w:rPr>
                <w:rFonts w:cs="Arial"/>
                <w:sz w:val="20"/>
                <w:szCs w:val="20"/>
              </w:rPr>
            </w:pPr>
            <w:r w:rsidRPr="00833842">
              <w:rPr>
                <w:rFonts w:cs="Arial"/>
                <w:sz w:val="20"/>
                <w:szCs w:val="20"/>
              </w:rPr>
              <w:t>The site is recognised as a best-in-class operation within the business and by the client.</w:t>
            </w:r>
          </w:p>
          <w:p w14:paraId="3AC0D552" w14:textId="48B0F1A3" w:rsidR="00A37247" w:rsidRPr="00885503" w:rsidRDefault="00A37247" w:rsidP="00833842">
            <w:pPr>
              <w:ind w:left="595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8650D0" w:rsidRPr="00885503" w14:paraId="378B239A" w14:textId="77777777" w:rsidTr="0027201F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F3F396E" w14:textId="49A6EB4F" w:rsidR="008650D0" w:rsidRPr="00885503" w:rsidRDefault="008650D0" w:rsidP="008650D0">
            <w:pPr>
              <w:spacing w:after="200" w:line="276" w:lineRule="auto"/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  <w:r w:rsidRPr="00885503">
              <w:rPr>
                <w:rFonts w:cs="Arial"/>
                <w:b/>
                <w:sz w:val="20"/>
                <w:szCs w:val="20"/>
                <w:lang w:val="en-US"/>
              </w:rPr>
              <w:t>6. Person Specification</w:t>
            </w:r>
          </w:p>
        </w:tc>
      </w:tr>
      <w:tr w:rsidR="008650D0" w:rsidRPr="00885503" w14:paraId="4F608557" w14:textId="77777777" w:rsidTr="0027201F">
        <w:trPr>
          <w:trHeight w:val="620"/>
        </w:trPr>
        <w:tc>
          <w:tcPr>
            <w:tcW w:w="1045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577682D" w14:textId="77777777" w:rsidR="000351C5" w:rsidRDefault="000351C5" w:rsidP="008650D0">
            <w:pPr>
              <w:spacing w:after="200" w:line="276" w:lineRule="auto"/>
              <w:jc w:val="left"/>
              <w:rPr>
                <w:rFonts w:cs="Arial"/>
                <w:b/>
                <w:sz w:val="20"/>
                <w:szCs w:val="20"/>
              </w:rPr>
            </w:pPr>
          </w:p>
          <w:p w14:paraId="70E0CC2F" w14:textId="77777777" w:rsidR="00833842" w:rsidRPr="00833842" w:rsidRDefault="00833842" w:rsidP="00833842">
            <w:pPr>
              <w:spacing w:after="200" w:line="276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833842">
              <w:rPr>
                <w:rFonts w:cs="Arial"/>
                <w:b/>
                <w:bCs/>
                <w:sz w:val="20"/>
                <w:szCs w:val="20"/>
              </w:rPr>
              <w:t>Essential</w:t>
            </w:r>
          </w:p>
          <w:p w14:paraId="6131E983" w14:textId="152DCC50" w:rsidR="00833842" w:rsidRPr="00833842" w:rsidRDefault="00833842" w:rsidP="00833842">
            <w:pPr>
              <w:numPr>
                <w:ilvl w:val="0"/>
                <w:numId w:val="40"/>
              </w:numPr>
              <w:spacing w:after="0" w:line="276" w:lineRule="auto"/>
              <w:jc w:val="left"/>
              <w:rPr>
                <w:rFonts w:cs="Arial"/>
                <w:bCs/>
                <w:sz w:val="20"/>
                <w:szCs w:val="20"/>
              </w:rPr>
            </w:pPr>
            <w:r w:rsidRPr="00833842">
              <w:rPr>
                <w:rFonts w:cs="Arial"/>
                <w:bCs/>
                <w:sz w:val="20"/>
                <w:szCs w:val="20"/>
              </w:rPr>
              <w:t>Degree-level education in a relevant subject</w:t>
            </w:r>
            <w:r>
              <w:rPr>
                <w:rFonts w:cs="Arial"/>
                <w:bCs/>
                <w:sz w:val="20"/>
                <w:szCs w:val="20"/>
              </w:rPr>
              <w:t xml:space="preserve"> such as business, management and leadership. </w:t>
            </w:r>
          </w:p>
          <w:p w14:paraId="52D839D4" w14:textId="77777777" w:rsidR="00833842" w:rsidRPr="00833842" w:rsidRDefault="00833842" w:rsidP="00833842">
            <w:pPr>
              <w:numPr>
                <w:ilvl w:val="0"/>
                <w:numId w:val="40"/>
              </w:numPr>
              <w:spacing w:after="0" w:line="276" w:lineRule="auto"/>
              <w:jc w:val="left"/>
              <w:rPr>
                <w:rFonts w:cs="Arial"/>
                <w:bCs/>
                <w:sz w:val="20"/>
                <w:szCs w:val="20"/>
              </w:rPr>
            </w:pPr>
            <w:r w:rsidRPr="00833842">
              <w:rPr>
                <w:rFonts w:cs="Arial"/>
                <w:bCs/>
                <w:sz w:val="20"/>
                <w:szCs w:val="20"/>
              </w:rPr>
              <w:t>Demonstrable experience working within a manufacturing environment.</w:t>
            </w:r>
          </w:p>
          <w:p w14:paraId="4C2F61CA" w14:textId="77777777" w:rsidR="00833842" w:rsidRPr="00833842" w:rsidRDefault="00833842" w:rsidP="00833842">
            <w:pPr>
              <w:numPr>
                <w:ilvl w:val="0"/>
                <w:numId w:val="40"/>
              </w:numPr>
              <w:spacing w:after="0" w:line="276" w:lineRule="auto"/>
              <w:jc w:val="left"/>
              <w:rPr>
                <w:rFonts w:cs="Arial"/>
                <w:bCs/>
                <w:sz w:val="20"/>
                <w:szCs w:val="20"/>
              </w:rPr>
            </w:pPr>
            <w:r w:rsidRPr="00833842">
              <w:rPr>
                <w:rFonts w:cs="Arial"/>
                <w:bCs/>
                <w:sz w:val="20"/>
                <w:szCs w:val="20"/>
              </w:rPr>
              <w:t>Health &amp; Safety qualified – IOSH or NEBOSH certified.</w:t>
            </w:r>
          </w:p>
          <w:p w14:paraId="50C7722D" w14:textId="0D047F66" w:rsidR="00833842" w:rsidRPr="00833842" w:rsidRDefault="00DC1A65" w:rsidP="00833842">
            <w:pPr>
              <w:numPr>
                <w:ilvl w:val="0"/>
                <w:numId w:val="40"/>
              </w:numPr>
              <w:spacing w:after="0" w:line="276" w:lineRule="auto"/>
              <w:jc w:val="lef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Minimum 5 years’ experience in a senior management /</w:t>
            </w:r>
            <w:r w:rsidR="00833842" w:rsidRPr="00833842">
              <w:rPr>
                <w:rFonts w:cs="Arial"/>
                <w:bCs/>
                <w:sz w:val="20"/>
                <w:szCs w:val="20"/>
              </w:rPr>
              <w:t xml:space="preserve"> leadership </w:t>
            </w:r>
            <w:r>
              <w:rPr>
                <w:rFonts w:cs="Arial"/>
                <w:bCs/>
                <w:sz w:val="20"/>
                <w:szCs w:val="20"/>
              </w:rPr>
              <w:t>position,</w:t>
            </w:r>
            <w:r w:rsidR="00833842" w:rsidRPr="00833842">
              <w:rPr>
                <w:rFonts w:cs="Arial"/>
                <w:bCs/>
                <w:sz w:val="20"/>
                <w:szCs w:val="20"/>
              </w:rPr>
              <w:t xml:space="preserve"> managing large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833842" w:rsidRPr="00833842">
              <w:rPr>
                <w:rFonts w:cs="Arial"/>
                <w:bCs/>
                <w:sz w:val="20"/>
                <w:szCs w:val="20"/>
              </w:rPr>
              <w:t>multi-functional, high-performing teams</w:t>
            </w:r>
            <w:r w:rsidR="00833842">
              <w:rPr>
                <w:rFonts w:cs="Arial"/>
                <w:bCs/>
                <w:sz w:val="20"/>
                <w:szCs w:val="20"/>
              </w:rPr>
              <w:t xml:space="preserve"> in an Integrated Facilities Management setting</w:t>
            </w:r>
            <w:r w:rsidR="00833842" w:rsidRPr="00833842">
              <w:rPr>
                <w:rFonts w:cs="Arial"/>
                <w:bCs/>
                <w:sz w:val="20"/>
                <w:szCs w:val="20"/>
              </w:rPr>
              <w:t>.</w:t>
            </w:r>
          </w:p>
          <w:p w14:paraId="13903C98" w14:textId="77777777" w:rsidR="00833842" w:rsidRPr="00833842" w:rsidRDefault="00833842" w:rsidP="00833842">
            <w:pPr>
              <w:numPr>
                <w:ilvl w:val="0"/>
                <w:numId w:val="40"/>
              </w:numPr>
              <w:spacing w:after="0" w:line="276" w:lineRule="auto"/>
              <w:jc w:val="left"/>
              <w:rPr>
                <w:rFonts w:cs="Arial"/>
                <w:bCs/>
                <w:sz w:val="20"/>
                <w:szCs w:val="20"/>
              </w:rPr>
            </w:pPr>
            <w:r w:rsidRPr="00833842">
              <w:rPr>
                <w:rFonts w:cs="Arial"/>
                <w:bCs/>
                <w:sz w:val="20"/>
                <w:szCs w:val="20"/>
              </w:rPr>
              <w:t>Strong problem-solving skills with the ability to remain calm and decisive under pressure.</w:t>
            </w:r>
          </w:p>
          <w:p w14:paraId="1F715C20" w14:textId="77777777" w:rsidR="00833842" w:rsidRPr="00833842" w:rsidRDefault="00833842" w:rsidP="00833842">
            <w:pPr>
              <w:numPr>
                <w:ilvl w:val="0"/>
                <w:numId w:val="40"/>
              </w:numPr>
              <w:spacing w:after="0" w:line="276" w:lineRule="auto"/>
              <w:jc w:val="left"/>
              <w:rPr>
                <w:rFonts w:cs="Arial"/>
                <w:bCs/>
                <w:sz w:val="20"/>
                <w:szCs w:val="20"/>
              </w:rPr>
            </w:pPr>
            <w:r w:rsidRPr="00833842">
              <w:rPr>
                <w:rFonts w:cs="Arial"/>
                <w:bCs/>
                <w:sz w:val="20"/>
                <w:szCs w:val="20"/>
              </w:rPr>
              <w:t>Sound understanding of project works and sub-contractor management.</w:t>
            </w:r>
          </w:p>
          <w:p w14:paraId="5AE80759" w14:textId="77777777" w:rsidR="00833842" w:rsidRPr="00833842" w:rsidRDefault="00833842" w:rsidP="00833842">
            <w:pPr>
              <w:numPr>
                <w:ilvl w:val="0"/>
                <w:numId w:val="40"/>
              </w:numPr>
              <w:spacing w:after="0" w:line="276" w:lineRule="auto"/>
              <w:jc w:val="left"/>
              <w:rPr>
                <w:rFonts w:cs="Arial"/>
                <w:bCs/>
                <w:sz w:val="20"/>
                <w:szCs w:val="20"/>
              </w:rPr>
            </w:pPr>
            <w:r w:rsidRPr="00833842">
              <w:rPr>
                <w:rFonts w:cs="Arial"/>
                <w:bCs/>
                <w:sz w:val="20"/>
                <w:szCs w:val="20"/>
              </w:rPr>
              <w:t>Decisive and proactive, with a can-do attitude and a sense of ownership.</w:t>
            </w:r>
          </w:p>
          <w:p w14:paraId="126EC55D" w14:textId="77777777" w:rsidR="00833842" w:rsidRPr="00833842" w:rsidRDefault="00833842" w:rsidP="00833842">
            <w:pPr>
              <w:numPr>
                <w:ilvl w:val="0"/>
                <w:numId w:val="40"/>
              </w:numPr>
              <w:spacing w:after="0" w:line="276" w:lineRule="auto"/>
              <w:jc w:val="left"/>
              <w:rPr>
                <w:rFonts w:cs="Arial"/>
                <w:bCs/>
                <w:sz w:val="20"/>
                <w:szCs w:val="20"/>
              </w:rPr>
            </w:pPr>
            <w:r w:rsidRPr="00833842">
              <w:rPr>
                <w:rFonts w:cs="Arial"/>
                <w:bCs/>
                <w:sz w:val="20"/>
                <w:szCs w:val="20"/>
              </w:rPr>
              <w:t>Excellent interpersonal and customer service skills.</w:t>
            </w:r>
          </w:p>
          <w:p w14:paraId="3E964711" w14:textId="77777777" w:rsidR="00833842" w:rsidRDefault="00833842" w:rsidP="00833842">
            <w:pPr>
              <w:numPr>
                <w:ilvl w:val="0"/>
                <w:numId w:val="40"/>
              </w:numPr>
              <w:spacing w:after="0" w:line="276" w:lineRule="auto"/>
              <w:jc w:val="left"/>
              <w:rPr>
                <w:rFonts w:cs="Arial"/>
                <w:bCs/>
                <w:sz w:val="20"/>
                <w:szCs w:val="20"/>
              </w:rPr>
            </w:pPr>
            <w:r w:rsidRPr="00833842">
              <w:rPr>
                <w:rFonts w:cs="Arial"/>
                <w:bCs/>
                <w:sz w:val="20"/>
                <w:szCs w:val="20"/>
              </w:rPr>
              <w:t>Strong PC skills including MS Office, Outlook, and SharePoint.</w:t>
            </w:r>
          </w:p>
          <w:p w14:paraId="5FC61324" w14:textId="77777777" w:rsidR="00833842" w:rsidRPr="00833842" w:rsidRDefault="00833842" w:rsidP="00833842">
            <w:pPr>
              <w:spacing w:after="0" w:line="276" w:lineRule="auto"/>
              <w:ind w:left="720"/>
              <w:jc w:val="left"/>
              <w:rPr>
                <w:rFonts w:cs="Arial"/>
                <w:bCs/>
                <w:sz w:val="20"/>
                <w:szCs w:val="20"/>
              </w:rPr>
            </w:pPr>
          </w:p>
          <w:p w14:paraId="26313F8E" w14:textId="77777777" w:rsidR="00833842" w:rsidRPr="00833842" w:rsidRDefault="00833842" w:rsidP="00833842">
            <w:pPr>
              <w:spacing w:after="200" w:line="276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833842">
              <w:rPr>
                <w:rFonts w:cs="Arial"/>
                <w:b/>
                <w:bCs/>
                <w:sz w:val="20"/>
                <w:szCs w:val="20"/>
              </w:rPr>
              <w:t>Desirable</w:t>
            </w:r>
          </w:p>
          <w:p w14:paraId="65609CAB" w14:textId="08B36A79" w:rsidR="00833842" w:rsidRDefault="001F380B" w:rsidP="00833842">
            <w:pPr>
              <w:numPr>
                <w:ilvl w:val="0"/>
                <w:numId w:val="40"/>
              </w:numPr>
              <w:spacing w:after="0" w:line="276" w:lineRule="auto"/>
              <w:jc w:val="lef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</w:t>
            </w:r>
            <w:r w:rsidR="00833842" w:rsidRPr="00833842">
              <w:rPr>
                <w:rFonts w:cs="Arial"/>
                <w:bCs/>
                <w:sz w:val="20"/>
                <w:szCs w:val="20"/>
              </w:rPr>
              <w:t>rofessionally qualified with a recognised Electrical, Mechanical, or Building Services qualification.</w:t>
            </w:r>
          </w:p>
          <w:p w14:paraId="4545B3B7" w14:textId="57479A21" w:rsidR="00833842" w:rsidRPr="00833842" w:rsidRDefault="00833842" w:rsidP="00833842">
            <w:pPr>
              <w:numPr>
                <w:ilvl w:val="0"/>
                <w:numId w:val="40"/>
              </w:numPr>
              <w:spacing w:after="0" w:line="276" w:lineRule="auto"/>
              <w:jc w:val="lef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E</w:t>
            </w:r>
            <w:r w:rsidRPr="00833842">
              <w:rPr>
                <w:rFonts w:cs="Arial"/>
                <w:bCs/>
                <w:sz w:val="20"/>
                <w:szCs w:val="20"/>
              </w:rPr>
              <w:t>xperienced in delivering small to medium-sized project works in compliance with PSDP regulations.</w:t>
            </w:r>
          </w:p>
          <w:p w14:paraId="4A5FDF09" w14:textId="466755A0" w:rsidR="00833842" w:rsidRPr="00833842" w:rsidRDefault="00833842" w:rsidP="00833842">
            <w:pPr>
              <w:numPr>
                <w:ilvl w:val="0"/>
                <w:numId w:val="40"/>
              </w:numPr>
              <w:spacing w:after="0" w:line="276" w:lineRule="auto"/>
              <w:jc w:val="lef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Relevant professional body membership.</w:t>
            </w:r>
            <w:r w:rsidRPr="00833842">
              <w:rPr>
                <w:rFonts w:cs="Arial"/>
                <w:bCs/>
                <w:sz w:val="20"/>
                <w:szCs w:val="20"/>
              </w:rPr>
              <w:t xml:space="preserve"> </w:t>
            </w:r>
          </w:p>
          <w:p w14:paraId="2199248D" w14:textId="77777777" w:rsidR="00833842" w:rsidRPr="00833842" w:rsidRDefault="00833842" w:rsidP="00833842">
            <w:pPr>
              <w:numPr>
                <w:ilvl w:val="0"/>
                <w:numId w:val="40"/>
              </w:numPr>
              <w:spacing w:after="0" w:line="276" w:lineRule="auto"/>
              <w:jc w:val="left"/>
              <w:rPr>
                <w:rFonts w:cs="Arial"/>
                <w:bCs/>
                <w:sz w:val="20"/>
                <w:szCs w:val="20"/>
              </w:rPr>
            </w:pPr>
            <w:r w:rsidRPr="00833842">
              <w:rPr>
                <w:rFonts w:cs="Arial"/>
                <w:bCs/>
                <w:sz w:val="20"/>
                <w:szCs w:val="20"/>
              </w:rPr>
              <w:t>Experience in Legionella and Water Quality Management.</w:t>
            </w:r>
          </w:p>
          <w:p w14:paraId="0B1BF990" w14:textId="77777777" w:rsidR="00833842" w:rsidRPr="00833842" w:rsidRDefault="00833842" w:rsidP="00833842">
            <w:pPr>
              <w:numPr>
                <w:ilvl w:val="0"/>
                <w:numId w:val="40"/>
              </w:numPr>
              <w:spacing w:after="0" w:line="276" w:lineRule="auto"/>
              <w:jc w:val="left"/>
              <w:rPr>
                <w:rFonts w:cs="Arial"/>
                <w:bCs/>
                <w:sz w:val="20"/>
                <w:szCs w:val="20"/>
              </w:rPr>
            </w:pPr>
            <w:r w:rsidRPr="00833842">
              <w:rPr>
                <w:rFonts w:cs="Arial"/>
                <w:bCs/>
                <w:sz w:val="20"/>
                <w:szCs w:val="20"/>
              </w:rPr>
              <w:t>Proficiency in Asset Management practices.</w:t>
            </w:r>
          </w:p>
          <w:p w14:paraId="4B41AF9A" w14:textId="2E224A7C" w:rsidR="00833842" w:rsidRPr="00833842" w:rsidRDefault="00833842" w:rsidP="00833842">
            <w:pPr>
              <w:numPr>
                <w:ilvl w:val="0"/>
                <w:numId w:val="40"/>
              </w:numPr>
              <w:spacing w:after="0" w:line="276" w:lineRule="auto"/>
              <w:jc w:val="lef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Experience of</w:t>
            </w:r>
            <w:r w:rsidRPr="00833842">
              <w:rPr>
                <w:rFonts w:cs="Arial"/>
                <w:bCs/>
                <w:sz w:val="20"/>
                <w:szCs w:val="20"/>
              </w:rPr>
              <w:t xml:space="preserve"> Authorised Person </w:t>
            </w:r>
            <w:r>
              <w:rPr>
                <w:rFonts w:cs="Arial"/>
                <w:bCs/>
                <w:sz w:val="20"/>
                <w:szCs w:val="20"/>
              </w:rPr>
              <w:t>safe systems of work</w:t>
            </w:r>
            <w:r w:rsidRPr="00833842">
              <w:rPr>
                <w:rFonts w:cs="Arial"/>
                <w:bCs/>
                <w:sz w:val="20"/>
                <w:szCs w:val="20"/>
              </w:rPr>
              <w:t>.</w:t>
            </w:r>
          </w:p>
          <w:p w14:paraId="7AE57258" w14:textId="46FA4D6D" w:rsidR="008650D0" w:rsidRPr="00885503" w:rsidRDefault="008650D0" w:rsidP="00635D62">
            <w:pPr>
              <w:pStyle w:val="ListParagraph"/>
              <w:jc w:val="left"/>
              <w:rPr>
                <w:rFonts w:cs="Arial"/>
                <w:szCs w:val="20"/>
              </w:rPr>
            </w:pPr>
          </w:p>
        </w:tc>
      </w:tr>
    </w:tbl>
    <w:p w14:paraId="656B95DA" w14:textId="790EB9E8" w:rsidR="00155BBD" w:rsidRPr="00885503" w:rsidRDefault="00155BBD" w:rsidP="00635D62">
      <w:pPr>
        <w:spacing w:after="200" w:line="276" w:lineRule="auto"/>
        <w:jc w:val="left"/>
        <w:rPr>
          <w:rFonts w:cs="Arial"/>
          <w:b/>
          <w:sz w:val="20"/>
          <w:szCs w:val="20"/>
        </w:rPr>
      </w:pPr>
    </w:p>
    <w:p w14:paraId="44FEE900" w14:textId="77777777" w:rsidR="00155BBD" w:rsidRPr="00885503" w:rsidRDefault="00155BBD">
      <w:pPr>
        <w:spacing w:after="0"/>
        <w:jc w:val="left"/>
        <w:rPr>
          <w:rFonts w:cs="Arial"/>
          <w:b/>
          <w:sz w:val="20"/>
          <w:szCs w:val="20"/>
        </w:rPr>
      </w:pPr>
      <w:r w:rsidRPr="00885503">
        <w:rPr>
          <w:rFonts w:cs="Arial"/>
          <w:b/>
          <w:sz w:val="20"/>
          <w:szCs w:val="20"/>
        </w:rPr>
        <w:br w:type="page"/>
      </w:r>
    </w:p>
    <w:tbl>
      <w:tblPr>
        <w:tblpPr w:leftFromText="180" w:rightFromText="180" w:vertAnchor="text" w:horzAnchor="margin" w:tblpXSpec="center" w:tblpY="61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155BBD" w:rsidRPr="00885503" w14:paraId="6E7306F4" w14:textId="77777777" w:rsidTr="00155BBD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3F022C7" w14:textId="77777777" w:rsidR="00155BBD" w:rsidRPr="00885503" w:rsidRDefault="00155BBD" w:rsidP="00155BBD">
            <w:pPr>
              <w:pStyle w:val="titregris"/>
              <w:framePr w:hSpace="0" w:wrap="auto" w:vAnchor="margin" w:hAnchor="text" w:xAlign="left" w:yAlign="inline"/>
              <w:rPr>
                <w:b w:val="0"/>
                <w:color w:val="auto"/>
              </w:rPr>
            </w:pPr>
            <w:r w:rsidRPr="00885503">
              <w:rPr>
                <w:color w:val="auto"/>
              </w:rPr>
              <w:lastRenderedPageBreak/>
              <w:t xml:space="preserve">8.  Competencies </w:t>
            </w:r>
            <w:r w:rsidRPr="00885503">
              <w:rPr>
                <w:b w:val="0"/>
                <w:color w:val="auto"/>
              </w:rPr>
              <w:t>–</w:t>
            </w:r>
            <w:r w:rsidRPr="00885503">
              <w:rPr>
                <w:color w:val="auto"/>
              </w:rPr>
              <w:t xml:space="preserve"> </w:t>
            </w:r>
            <w:r w:rsidRPr="00885503">
              <w:rPr>
                <w:b w:val="0"/>
                <w:color w:val="auto"/>
              </w:rPr>
              <w:t>Indicate which of the Sodexo core competencies and any professional competencies that the role requires</w:t>
            </w:r>
          </w:p>
        </w:tc>
      </w:tr>
      <w:tr w:rsidR="00155BBD" w:rsidRPr="00885503" w14:paraId="664BB6AD" w14:textId="77777777" w:rsidTr="00155BBD">
        <w:trPr>
          <w:trHeight w:val="2680"/>
        </w:trPr>
        <w:tc>
          <w:tcPr>
            <w:tcW w:w="1045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DDEB69A" w14:textId="77777777" w:rsidR="00155BBD" w:rsidRPr="00885503" w:rsidRDefault="00155BBD" w:rsidP="00155BBD">
            <w:pPr>
              <w:spacing w:before="40"/>
              <w:jc w:val="left"/>
              <w:rPr>
                <w:rFonts w:cs="Arial"/>
                <w:sz w:val="20"/>
                <w:szCs w:val="20"/>
              </w:rPr>
            </w:pPr>
          </w:p>
          <w:tbl>
            <w:tblPr>
              <w:tblW w:w="0" w:type="auto"/>
              <w:tblInd w:w="8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73"/>
              <w:gridCol w:w="4524"/>
            </w:tblGrid>
            <w:tr w:rsidR="00155BBD" w:rsidRPr="00885503" w14:paraId="5023A968" w14:textId="77777777" w:rsidTr="00F56971">
              <w:tc>
                <w:tcPr>
                  <w:tcW w:w="4473" w:type="dxa"/>
                </w:tcPr>
                <w:p w14:paraId="74100470" w14:textId="77777777" w:rsidR="00155BBD" w:rsidRPr="00885503" w:rsidRDefault="00155BBD" w:rsidP="00795708">
                  <w:pPr>
                    <w:pStyle w:val="Puces4"/>
                    <w:framePr w:hSpace="180" w:wrap="around" w:vAnchor="text" w:hAnchor="margin" w:xAlign="center" w:y="61"/>
                    <w:rPr>
                      <w:rFonts w:eastAsia="Times New Roman"/>
                      <w:color w:val="auto"/>
                      <w:szCs w:val="20"/>
                    </w:rPr>
                  </w:pPr>
                  <w:r w:rsidRPr="00885503">
                    <w:rPr>
                      <w:rFonts w:eastAsia="Times New Roman"/>
                      <w:color w:val="auto"/>
                      <w:szCs w:val="20"/>
                    </w:rPr>
                    <w:t>Growth, Client &amp; Customer Satisfaction / Quality of Services provided</w:t>
                  </w:r>
                </w:p>
              </w:tc>
              <w:tc>
                <w:tcPr>
                  <w:tcW w:w="4524" w:type="dxa"/>
                </w:tcPr>
                <w:p w14:paraId="25873C5E" w14:textId="77777777" w:rsidR="00155BBD" w:rsidRPr="00885503" w:rsidRDefault="00155BBD" w:rsidP="00795708">
                  <w:pPr>
                    <w:pStyle w:val="Puces4"/>
                    <w:framePr w:hSpace="180" w:wrap="around" w:vAnchor="text" w:hAnchor="margin" w:xAlign="center" w:y="61"/>
                    <w:rPr>
                      <w:rFonts w:eastAsia="Times New Roman"/>
                      <w:color w:val="auto"/>
                      <w:szCs w:val="20"/>
                    </w:rPr>
                  </w:pPr>
                  <w:r w:rsidRPr="00885503">
                    <w:rPr>
                      <w:rFonts w:eastAsia="Times New Roman"/>
                      <w:color w:val="auto"/>
                      <w:szCs w:val="20"/>
                    </w:rPr>
                    <w:t>Leadership &amp; People Management</w:t>
                  </w:r>
                </w:p>
              </w:tc>
            </w:tr>
            <w:tr w:rsidR="00155BBD" w:rsidRPr="00885503" w14:paraId="6D56DD41" w14:textId="77777777" w:rsidTr="00F56971">
              <w:tc>
                <w:tcPr>
                  <w:tcW w:w="4473" w:type="dxa"/>
                </w:tcPr>
                <w:p w14:paraId="0326CAA9" w14:textId="77777777" w:rsidR="00155BBD" w:rsidRPr="00885503" w:rsidRDefault="00155BBD" w:rsidP="00795708">
                  <w:pPr>
                    <w:pStyle w:val="Puces4"/>
                    <w:framePr w:hSpace="180" w:wrap="around" w:vAnchor="text" w:hAnchor="margin" w:xAlign="center" w:y="61"/>
                    <w:rPr>
                      <w:rFonts w:eastAsia="Times New Roman"/>
                      <w:color w:val="auto"/>
                      <w:szCs w:val="20"/>
                    </w:rPr>
                  </w:pPr>
                  <w:r w:rsidRPr="00885503">
                    <w:rPr>
                      <w:rFonts w:eastAsia="Times New Roman"/>
                      <w:color w:val="auto"/>
                      <w:szCs w:val="20"/>
                    </w:rPr>
                    <w:t>Rigorous management of results</w:t>
                  </w:r>
                </w:p>
              </w:tc>
              <w:tc>
                <w:tcPr>
                  <w:tcW w:w="4524" w:type="dxa"/>
                </w:tcPr>
                <w:p w14:paraId="02395AA3" w14:textId="77777777" w:rsidR="00155BBD" w:rsidRPr="00885503" w:rsidRDefault="00155BBD" w:rsidP="00795708">
                  <w:pPr>
                    <w:pStyle w:val="Puces4"/>
                    <w:framePr w:hSpace="180" w:wrap="around" w:vAnchor="text" w:hAnchor="margin" w:xAlign="center" w:y="61"/>
                    <w:rPr>
                      <w:rFonts w:eastAsia="Times New Roman"/>
                      <w:color w:val="auto"/>
                      <w:szCs w:val="20"/>
                    </w:rPr>
                  </w:pPr>
                  <w:r w:rsidRPr="00885503">
                    <w:rPr>
                      <w:rFonts w:eastAsia="Times New Roman"/>
                      <w:color w:val="auto"/>
                      <w:szCs w:val="20"/>
                    </w:rPr>
                    <w:t>Innovation and Change</w:t>
                  </w:r>
                </w:p>
              </w:tc>
            </w:tr>
            <w:tr w:rsidR="00155BBD" w:rsidRPr="00885503" w14:paraId="49F6993A" w14:textId="77777777" w:rsidTr="00F56971">
              <w:trPr>
                <w:trHeight w:val="70"/>
              </w:trPr>
              <w:tc>
                <w:tcPr>
                  <w:tcW w:w="4473" w:type="dxa"/>
                </w:tcPr>
                <w:p w14:paraId="387306BD" w14:textId="77777777" w:rsidR="00155BBD" w:rsidRPr="00885503" w:rsidRDefault="00155BBD" w:rsidP="00795708">
                  <w:pPr>
                    <w:pStyle w:val="Puces4"/>
                    <w:framePr w:hSpace="180" w:wrap="around" w:vAnchor="text" w:hAnchor="margin" w:xAlign="center" w:y="61"/>
                    <w:rPr>
                      <w:rFonts w:eastAsia="Times New Roman"/>
                      <w:color w:val="auto"/>
                      <w:szCs w:val="20"/>
                    </w:rPr>
                  </w:pPr>
                  <w:r w:rsidRPr="00885503">
                    <w:rPr>
                      <w:rFonts w:eastAsia="Times New Roman"/>
                      <w:color w:val="auto"/>
                      <w:szCs w:val="20"/>
                    </w:rPr>
                    <w:t>Brand Notoriety</w:t>
                  </w:r>
                </w:p>
              </w:tc>
              <w:tc>
                <w:tcPr>
                  <w:tcW w:w="4524" w:type="dxa"/>
                </w:tcPr>
                <w:p w14:paraId="2FD643DF" w14:textId="77777777" w:rsidR="00155BBD" w:rsidRPr="00885503" w:rsidRDefault="00155BBD" w:rsidP="00795708">
                  <w:pPr>
                    <w:pStyle w:val="Puces4"/>
                    <w:framePr w:hSpace="180" w:wrap="around" w:vAnchor="text" w:hAnchor="margin" w:xAlign="center" w:y="61"/>
                    <w:rPr>
                      <w:rFonts w:eastAsia="Times New Roman"/>
                      <w:color w:val="auto"/>
                      <w:szCs w:val="20"/>
                    </w:rPr>
                  </w:pPr>
                  <w:r w:rsidRPr="00885503">
                    <w:rPr>
                      <w:rFonts w:eastAsia="Times New Roman"/>
                      <w:color w:val="auto"/>
                      <w:szCs w:val="20"/>
                    </w:rPr>
                    <w:t>Business Consulting</w:t>
                  </w:r>
                </w:p>
              </w:tc>
            </w:tr>
            <w:tr w:rsidR="00155BBD" w:rsidRPr="00885503" w14:paraId="2AFF9FC3" w14:textId="77777777" w:rsidTr="00F56971">
              <w:tc>
                <w:tcPr>
                  <w:tcW w:w="4473" w:type="dxa"/>
                </w:tcPr>
                <w:p w14:paraId="14613066" w14:textId="77777777" w:rsidR="00155BBD" w:rsidRPr="00885503" w:rsidRDefault="00155BBD" w:rsidP="00795708">
                  <w:pPr>
                    <w:pStyle w:val="Puces4"/>
                    <w:framePr w:hSpace="180" w:wrap="around" w:vAnchor="text" w:hAnchor="margin" w:xAlign="center" w:y="61"/>
                    <w:rPr>
                      <w:rFonts w:eastAsia="Times New Roman"/>
                      <w:color w:val="auto"/>
                      <w:szCs w:val="20"/>
                    </w:rPr>
                  </w:pPr>
                  <w:r w:rsidRPr="00885503">
                    <w:rPr>
                      <w:rFonts w:eastAsia="Times New Roman"/>
                      <w:color w:val="auto"/>
                      <w:szCs w:val="20"/>
                    </w:rPr>
                    <w:t>Commercial Awareness</w:t>
                  </w:r>
                </w:p>
              </w:tc>
              <w:tc>
                <w:tcPr>
                  <w:tcW w:w="4524" w:type="dxa"/>
                </w:tcPr>
                <w:p w14:paraId="6F8A62DD" w14:textId="77777777" w:rsidR="00155BBD" w:rsidRPr="00885503" w:rsidRDefault="00155BBD" w:rsidP="00795708">
                  <w:pPr>
                    <w:pStyle w:val="Puces4"/>
                    <w:framePr w:hSpace="180" w:wrap="around" w:vAnchor="text" w:hAnchor="margin" w:xAlign="center" w:y="61"/>
                    <w:rPr>
                      <w:rFonts w:eastAsia="Times New Roman"/>
                      <w:color w:val="auto"/>
                      <w:szCs w:val="20"/>
                    </w:rPr>
                  </w:pPr>
                  <w:r w:rsidRPr="00885503">
                    <w:rPr>
                      <w:rFonts w:eastAsia="Times New Roman"/>
                      <w:color w:val="auto"/>
                      <w:szCs w:val="20"/>
                    </w:rPr>
                    <w:t>HR Service Delivery</w:t>
                  </w:r>
                </w:p>
              </w:tc>
            </w:tr>
            <w:tr w:rsidR="00155BBD" w:rsidRPr="00885503" w14:paraId="0E3B8506" w14:textId="77777777" w:rsidTr="00F56971">
              <w:tc>
                <w:tcPr>
                  <w:tcW w:w="4473" w:type="dxa"/>
                </w:tcPr>
                <w:p w14:paraId="2BA0CFD6" w14:textId="77777777" w:rsidR="00155BBD" w:rsidRPr="00885503" w:rsidRDefault="00155BBD" w:rsidP="00795708">
                  <w:pPr>
                    <w:pStyle w:val="Puces4"/>
                    <w:framePr w:hSpace="180" w:wrap="around" w:vAnchor="text" w:hAnchor="margin" w:xAlign="center" w:y="61"/>
                    <w:rPr>
                      <w:rFonts w:eastAsia="Times New Roman"/>
                      <w:color w:val="auto"/>
                      <w:szCs w:val="20"/>
                    </w:rPr>
                  </w:pPr>
                  <w:r w:rsidRPr="00885503">
                    <w:rPr>
                      <w:rFonts w:eastAsia="Times New Roman"/>
                      <w:color w:val="auto"/>
                      <w:szCs w:val="20"/>
                    </w:rPr>
                    <w:t>Employee Engagement</w:t>
                  </w:r>
                </w:p>
              </w:tc>
              <w:tc>
                <w:tcPr>
                  <w:tcW w:w="4524" w:type="dxa"/>
                </w:tcPr>
                <w:p w14:paraId="53520FF8" w14:textId="77777777" w:rsidR="00155BBD" w:rsidRPr="00885503" w:rsidRDefault="00155BBD" w:rsidP="00795708">
                  <w:pPr>
                    <w:pStyle w:val="Puces4"/>
                    <w:framePr w:hSpace="180" w:wrap="around" w:vAnchor="text" w:hAnchor="margin" w:xAlign="center" w:y="61"/>
                    <w:numPr>
                      <w:ilvl w:val="0"/>
                      <w:numId w:val="0"/>
                    </w:numPr>
                    <w:ind w:left="851"/>
                    <w:rPr>
                      <w:rFonts w:eastAsia="Times New Roman"/>
                      <w:color w:val="auto"/>
                      <w:szCs w:val="20"/>
                    </w:rPr>
                  </w:pPr>
                </w:p>
              </w:tc>
            </w:tr>
            <w:tr w:rsidR="00155BBD" w:rsidRPr="00885503" w14:paraId="39492C64" w14:textId="77777777" w:rsidTr="00F56971">
              <w:tc>
                <w:tcPr>
                  <w:tcW w:w="4473" w:type="dxa"/>
                </w:tcPr>
                <w:p w14:paraId="1C6AE82F" w14:textId="77777777" w:rsidR="00155BBD" w:rsidRPr="00885503" w:rsidRDefault="00155BBD" w:rsidP="00795708">
                  <w:pPr>
                    <w:pStyle w:val="Puces4"/>
                    <w:framePr w:hSpace="180" w:wrap="around" w:vAnchor="text" w:hAnchor="margin" w:xAlign="center" w:y="61"/>
                    <w:rPr>
                      <w:rFonts w:eastAsia="Times New Roman"/>
                      <w:color w:val="auto"/>
                      <w:szCs w:val="20"/>
                    </w:rPr>
                  </w:pPr>
                  <w:r w:rsidRPr="00885503">
                    <w:rPr>
                      <w:rFonts w:eastAsia="Times New Roman"/>
                      <w:color w:val="auto"/>
                      <w:szCs w:val="20"/>
                    </w:rPr>
                    <w:t>Learning &amp; Development</w:t>
                  </w:r>
                </w:p>
              </w:tc>
              <w:tc>
                <w:tcPr>
                  <w:tcW w:w="4524" w:type="dxa"/>
                </w:tcPr>
                <w:p w14:paraId="4C5A24F8" w14:textId="77777777" w:rsidR="00155BBD" w:rsidRPr="00885503" w:rsidRDefault="00155BBD" w:rsidP="00795708">
                  <w:pPr>
                    <w:pStyle w:val="Puces4"/>
                    <w:framePr w:hSpace="180" w:wrap="around" w:vAnchor="text" w:hAnchor="margin" w:xAlign="center" w:y="61"/>
                    <w:numPr>
                      <w:ilvl w:val="0"/>
                      <w:numId w:val="0"/>
                    </w:numPr>
                    <w:ind w:left="851"/>
                    <w:rPr>
                      <w:rFonts w:eastAsia="Times New Roman"/>
                      <w:color w:val="auto"/>
                      <w:szCs w:val="20"/>
                    </w:rPr>
                  </w:pPr>
                </w:p>
              </w:tc>
            </w:tr>
          </w:tbl>
          <w:p w14:paraId="4738BA31" w14:textId="77777777" w:rsidR="00155BBD" w:rsidRPr="00885503" w:rsidRDefault="00155BBD" w:rsidP="00155BBD">
            <w:pPr>
              <w:spacing w:before="40"/>
              <w:ind w:left="720"/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14:paraId="79B392AC" w14:textId="77777777" w:rsidR="00C81814" w:rsidRPr="00885503" w:rsidRDefault="00C81814" w:rsidP="00635D62">
      <w:pPr>
        <w:spacing w:after="200" w:line="276" w:lineRule="auto"/>
        <w:jc w:val="left"/>
        <w:rPr>
          <w:rFonts w:cs="Arial"/>
          <w:b/>
          <w:sz w:val="20"/>
          <w:szCs w:val="20"/>
        </w:rPr>
      </w:pPr>
    </w:p>
    <w:p w14:paraId="548F6227" w14:textId="77777777" w:rsidR="00364515" w:rsidRPr="00885503" w:rsidRDefault="00364515" w:rsidP="00635D62">
      <w:pPr>
        <w:pStyle w:val="Puces1"/>
        <w:numPr>
          <w:ilvl w:val="0"/>
          <w:numId w:val="0"/>
        </w:numPr>
        <w:spacing w:after="0"/>
        <w:ind w:left="578"/>
        <w:rPr>
          <w:b w:val="0"/>
          <w:sz w:val="20"/>
          <w:szCs w:val="20"/>
        </w:rPr>
      </w:pPr>
    </w:p>
    <w:sectPr w:rsidR="00364515" w:rsidRPr="00885503" w:rsidSect="00FA535E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440" w:right="1440" w:bottom="1440" w:left="144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9C99C" w14:textId="77777777" w:rsidR="004226E2" w:rsidRDefault="004226E2" w:rsidP="00FB53BC">
      <w:r>
        <w:separator/>
      </w:r>
    </w:p>
  </w:endnote>
  <w:endnote w:type="continuationSeparator" w:id="0">
    <w:p w14:paraId="0A6FEDBB" w14:textId="77777777" w:rsidR="004226E2" w:rsidRDefault="004226E2" w:rsidP="00FB5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89B0D" w14:textId="0D001512" w:rsidR="00665F33" w:rsidRPr="00312C92" w:rsidRDefault="00A35058">
    <w:pPr>
      <w:pStyle w:val="Footer"/>
      <w:rPr>
        <w:rFonts w:cs="Arial"/>
        <w:b/>
        <w:sz w:val="16"/>
        <w:szCs w:val="16"/>
      </w:rPr>
    </w:pPr>
    <w:r w:rsidRPr="00CB72F1">
      <w:rPr>
        <w:rFonts w:cs="Arial"/>
        <w:b/>
        <w:sz w:val="16"/>
        <w:szCs w:val="16"/>
      </w:rPr>
      <w:fldChar w:fldCharType="begin"/>
    </w:r>
    <w:r w:rsidR="00665F33" w:rsidRPr="005A070D">
      <w:rPr>
        <w:rFonts w:cs="Arial"/>
        <w:b/>
        <w:sz w:val="16"/>
        <w:szCs w:val="16"/>
        <w:lang w:val="en-US"/>
      </w:rPr>
      <w:instrText xml:space="preserve"> </w:instrText>
    </w:r>
    <w:r w:rsidR="001E0062" w:rsidRPr="005A070D">
      <w:rPr>
        <w:rFonts w:cs="Arial"/>
        <w:b/>
        <w:sz w:val="16"/>
        <w:szCs w:val="16"/>
        <w:lang w:val="en-US"/>
      </w:rPr>
      <w:instrText>PAGE</w:instrText>
    </w:r>
    <w:r w:rsidR="00665F33" w:rsidRPr="005A070D">
      <w:rPr>
        <w:rFonts w:cs="Arial"/>
        <w:b/>
        <w:sz w:val="16"/>
        <w:szCs w:val="16"/>
        <w:lang w:val="en-US"/>
      </w:rPr>
      <w:instrText xml:space="preserve">  \* MERGEFORMAT </w:instrText>
    </w:r>
    <w:r w:rsidRPr="00CB72F1">
      <w:rPr>
        <w:rFonts w:cs="Arial"/>
        <w:b/>
        <w:sz w:val="16"/>
        <w:szCs w:val="16"/>
      </w:rPr>
      <w:fldChar w:fldCharType="separate"/>
    </w:r>
    <w:r w:rsidR="001B7137">
      <w:rPr>
        <w:rFonts w:cs="Arial"/>
        <w:b/>
        <w:noProof/>
        <w:sz w:val="16"/>
        <w:szCs w:val="16"/>
        <w:lang w:val="en-US"/>
      </w:rPr>
      <w:t>3</w:t>
    </w:r>
    <w:r w:rsidRPr="00CB72F1">
      <w:rPr>
        <w:rFonts w:cs="Arial"/>
        <w:b/>
        <w:sz w:val="16"/>
        <w:szCs w:val="16"/>
      </w:rPr>
      <w:fldChar w:fldCharType="end"/>
    </w:r>
    <w:r w:rsidR="00665F33" w:rsidRPr="005A070D">
      <w:rPr>
        <w:rFonts w:cs="Arial"/>
        <w:b/>
        <w:sz w:val="16"/>
        <w:szCs w:val="16"/>
        <w:lang w:val="en-US"/>
      </w:rPr>
      <w:t>/</w:t>
    </w:r>
    <w:r w:rsidR="001F380B">
      <w:fldChar w:fldCharType="begin"/>
    </w:r>
    <w:r w:rsidR="001F380B">
      <w:instrText xml:space="preserve"> NUMPAGES  \* MERGEFORMAT </w:instrText>
    </w:r>
    <w:r w:rsidR="001F380B">
      <w:fldChar w:fldCharType="separate"/>
    </w:r>
    <w:r w:rsidR="001B7137" w:rsidRPr="001B7137">
      <w:rPr>
        <w:rFonts w:cs="Arial"/>
        <w:b/>
        <w:noProof/>
        <w:sz w:val="16"/>
        <w:szCs w:val="16"/>
        <w:lang w:val="en-US"/>
      </w:rPr>
      <w:t>3</w:t>
    </w:r>
    <w:r w:rsidR="001F380B">
      <w:rPr>
        <w:rFonts w:cs="Arial"/>
        <w:b/>
        <w:noProof/>
        <w:sz w:val="16"/>
        <w:szCs w:val="16"/>
        <w:lang w:val="en-US"/>
      </w:rPr>
      <w:fldChar w:fldCharType="end"/>
    </w:r>
    <w:r w:rsidR="0035777F">
      <w:rPr>
        <w:rFonts w:cs="Arial"/>
        <w:b/>
        <w:sz w:val="16"/>
        <w:szCs w:val="16"/>
        <w:lang w:val="en-US"/>
      </w:rPr>
      <w:t xml:space="preserve"> –</w:t>
    </w:r>
    <w:r w:rsidR="00D90024">
      <w:rPr>
        <w:rFonts w:cs="Arial"/>
        <w:b/>
        <w:sz w:val="16"/>
        <w:szCs w:val="16"/>
        <w:lang w:val="en-US"/>
      </w:rPr>
      <w:t xml:space="preserve"> </w:t>
    </w:r>
    <w:r w:rsidR="00140F65" w:rsidRPr="00140F65">
      <w:rPr>
        <w:rFonts w:cs="Arial"/>
        <w:b/>
        <w:sz w:val="16"/>
        <w:szCs w:val="16"/>
        <w:lang w:val="en-US"/>
      </w:rPr>
      <w:t>Technical Services Manager (Maintenance &amp; Projects)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EE292" w14:textId="2FD0E99C" w:rsidR="008E340C" w:rsidRPr="008E340C" w:rsidRDefault="00A35058">
    <w:pPr>
      <w:pStyle w:val="Footer"/>
      <w:rPr>
        <w:rFonts w:cs="Arial"/>
        <w:b/>
        <w:sz w:val="16"/>
        <w:szCs w:val="16"/>
      </w:rPr>
    </w:pPr>
    <w:r w:rsidRPr="00CB72F1">
      <w:rPr>
        <w:rFonts w:cs="Arial"/>
        <w:b/>
        <w:sz w:val="16"/>
        <w:szCs w:val="16"/>
      </w:rPr>
      <w:fldChar w:fldCharType="begin"/>
    </w:r>
    <w:r w:rsidR="00665F33" w:rsidRPr="00CB72F1">
      <w:rPr>
        <w:rFonts w:cs="Arial"/>
        <w:b/>
        <w:sz w:val="16"/>
        <w:szCs w:val="16"/>
      </w:rPr>
      <w:instrText xml:space="preserve"> </w:instrText>
    </w:r>
    <w:r w:rsidR="001E0062">
      <w:rPr>
        <w:rFonts w:cs="Arial"/>
        <w:b/>
        <w:sz w:val="16"/>
        <w:szCs w:val="16"/>
      </w:rPr>
      <w:instrText>PAGE</w:instrText>
    </w:r>
    <w:r w:rsidR="00665F33" w:rsidRPr="00CB72F1">
      <w:rPr>
        <w:rFonts w:cs="Arial"/>
        <w:b/>
        <w:sz w:val="16"/>
        <w:szCs w:val="16"/>
      </w:rPr>
      <w:instrText xml:space="preserve">  \* MERGEFORMAT </w:instrText>
    </w:r>
    <w:r w:rsidRPr="00CB72F1">
      <w:rPr>
        <w:rFonts w:cs="Arial"/>
        <w:b/>
        <w:sz w:val="16"/>
        <w:szCs w:val="16"/>
      </w:rPr>
      <w:fldChar w:fldCharType="separate"/>
    </w:r>
    <w:r w:rsidR="001B7137">
      <w:rPr>
        <w:rFonts w:cs="Arial"/>
        <w:b/>
        <w:noProof/>
        <w:sz w:val="16"/>
        <w:szCs w:val="16"/>
      </w:rPr>
      <w:t>1</w:t>
    </w:r>
    <w:r w:rsidRPr="00CB72F1">
      <w:rPr>
        <w:rFonts w:cs="Arial"/>
        <w:b/>
        <w:sz w:val="16"/>
        <w:szCs w:val="16"/>
      </w:rPr>
      <w:fldChar w:fldCharType="end"/>
    </w:r>
    <w:r w:rsidR="00665F33" w:rsidRPr="00CB72F1">
      <w:rPr>
        <w:rFonts w:cs="Arial"/>
        <w:b/>
        <w:sz w:val="16"/>
        <w:szCs w:val="16"/>
      </w:rPr>
      <w:t>/</w:t>
    </w:r>
    <w:r w:rsidR="001F380B">
      <w:fldChar w:fldCharType="begin"/>
    </w:r>
    <w:r w:rsidR="001F380B">
      <w:instrText xml:space="preserve"> NUMPAGES  \* MERGEFORMAT </w:instrText>
    </w:r>
    <w:r w:rsidR="001F380B">
      <w:fldChar w:fldCharType="separate"/>
    </w:r>
    <w:r w:rsidR="001B7137" w:rsidRPr="001B7137">
      <w:rPr>
        <w:rFonts w:cs="Arial"/>
        <w:b/>
        <w:noProof/>
        <w:sz w:val="16"/>
        <w:szCs w:val="16"/>
      </w:rPr>
      <w:t>3</w:t>
    </w:r>
    <w:r w:rsidR="001F380B">
      <w:rPr>
        <w:rFonts w:cs="Arial"/>
        <w:b/>
        <w:noProof/>
        <w:sz w:val="16"/>
        <w:szCs w:val="16"/>
      </w:rPr>
      <w:fldChar w:fldCharType="end"/>
    </w:r>
    <w:r w:rsidR="00665F33" w:rsidRPr="00CB72F1">
      <w:rPr>
        <w:rFonts w:cs="Arial"/>
        <w:b/>
        <w:sz w:val="16"/>
        <w:szCs w:val="16"/>
      </w:rPr>
      <w:t xml:space="preserve"> </w:t>
    </w:r>
    <w:r w:rsidR="0035777F">
      <w:rPr>
        <w:rFonts w:cs="Arial"/>
        <w:b/>
        <w:sz w:val="16"/>
        <w:szCs w:val="16"/>
      </w:rPr>
      <w:t>–</w:t>
    </w:r>
    <w:r w:rsidR="00665F33" w:rsidRPr="00CB72F1">
      <w:rPr>
        <w:rFonts w:cs="Arial"/>
        <w:b/>
        <w:sz w:val="16"/>
        <w:szCs w:val="16"/>
      </w:rPr>
      <w:t xml:space="preserve"> </w:t>
    </w:r>
    <w:r w:rsidR="00A82379" w:rsidRPr="00A82379">
      <w:rPr>
        <w:rFonts w:cs="Arial"/>
        <w:b/>
        <w:sz w:val="16"/>
        <w:szCs w:val="16"/>
        <w:lang w:val="en-US"/>
      </w:rPr>
      <w:t>Head of Operations – Integrated Facilities Management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7FB3A" w14:textId="77777777" w:rsidR="004226E2" w:rsidRDefault="004226E2" w:rsidP="00FB53BC">
      <w:r>
        <w:separator/>
      </w:r>
    </w:p>
  </w:footnote>
  <w:footnote w:type="continuationSeparator" w:id="0">
    <w:p w14:paraId="38912E79" w14:textId="77777777" w:rsidR="004226E2" w:rsidRDefault="004226E2" w:rsidP="00FB5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29A8B" w14:textId="77777777" w:rsidR="00665F33" w:rsidRDefault="00E242D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6B41704" wp14:editId="35E3D530">
          <wp:simplePos x="0" y="0"/>
          <wp:positionH relativeFrom="page">
            <wp:posOffset>5177155</wp:posOffset>
          </wp:positionH>
          <wp:positionV relativeFrom="page">
            <wp:posOffset>439420</wp:posOffset>
          </wp:positionV>
          <wp:extent cx="1765935" cy="756285"/>
          <wp:effectExtent l="0" t="0" r="0" b="0"/>
          <wp:wrapNone/>
          <wp:docPr id="14" name="Image 5" descr="Description : R:Travail:Sodexo:x:xx:logos frgbsodexodèf:EN:PNG:sodexo_en_right_RGB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Description : R:Travail:Sodexo:x:xx:logos frgbsodexodèf:EN:PNG:sodexo_en_right_RGB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935" cy="756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28FB2D8" w14:textId="77777777" w:rsidR="00665F33" w:rsidRDefault="00665F33">
    <w:pPr>
      <w:pStyle w:val="Header"/>
    </w:pPr>
  </w:p>
  <w:p w14:paraId="2DCCD4F9" w14:textId="77777777" w:rsidR="00967E7B" w:rsidRDefault="00967E7B">
    <w:pPr>
      <w:pStyle w:val="Header"/>
    </w:pPr>
  </w:p>
  <w:p w14:paraId="26131965" w14:textId="77777777" w:rsidR="00665F33" w:rsidRDefault="00665F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2F6CC" w14:textId="77777777" w:rsidR="00665F33" w:rsidRDefault="00E242DF" w:rsidP="00D67074"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00765906" wp14:editId="5741F2B3">
          <wp:simplePos x="0" y="0"/>
          <wp:positionH relativeFrom="page">
            <wp:posOffset>5544820</wp:posOffset>
          </wp:positionH>
          <wp:positionV relativeFrom="page">
            <wp:posOffset>622935</wp:posOffset>
          </wp:positionV>
          <wp:extent cx="1465580" cy="627380"/>
          <wp:effectExtent l="0" t="0" r="0" b="0"/>
          <wp:wrapNone/>
          <wp:docPr id="15" name="Image 5" descr="Description : R:Travail:Sodexo:x:xx:logos frgbsodexodèf:EN:PNG:sodexo_en_right_RGB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Description : R:Travail:Sodexo:x:xx:logos frgbsodexodèf:EN:PNG:sodexo_en_right_RGB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580" cy="627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6192" behindDoc="1" locked="0" layoutInCell="1" allowOverlap="1" wp14:anchorId="1808ADB9" wp14:editId="1FFD585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2378075"/>
          <wp:effectExtent l="19050" t="0" r="2540" b="0"/>
          <wp:wrapNone/>
          <wp:docPr id="16" name="Picture 6" descr="Tetiere_word_2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etiere_word_2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378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532DC0B" wp14:editId="1B30750E">
          <wp:simplePos x="0" y="0"/>
          <wp:positionH relativeFrom="column">
            <wp:posOffset>5692140</wp:posOffset>
          </wp:positionH>
          <wp:positionV relativeFrom="paragraph">
            <wp:posOffset>9382760</wp:posOffset>
          </wp:positionV>
          <wp:extent cx="631190" cy="508000"/>
          <wp:effectExtent l="19050" t="0" r="0" b="0"/>
          <wp:wrapNone/>
          <wp:docPr id="17" name="Image 3" descr="Description : R:Travail:Sodexo:x: Stop Hung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Description : R:Travail:Sodexo:x: Stop Hunger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50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>
        <v:imagedata r:id="rId1" o:title="carre-rouge"/>
      </v:shape>
    </w:pict>
  </w:numPicBullet>
  <w:abstractNum w:abstractNumId="0" w15:restartNumberingAfterBreak="0">
    <w:nsid w:val="00D75A55"/>
    <w:multiLevelType w:val="multilevel"/>
    <w:tmpl w:val="771CD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30943"/>
    <w:multiLevelType w:val="hybridMultilevel"/>
    <w:tmpl w:val="09401CC2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D96681"/>
    <w:multiLevelType w:val="hybridMultilevel"/>
    <w:tmpl w:val="8732323C"/>
    <w:lvl w:ilvl="0" w:tplc="6EFA0AFE">
      <w:start w:val="1"/>
      <w:numFmt w:val="bullet"/>
      <w:pStyle w:val="Puces4"/>
      <w:lvlText w:val=""/>
      <w:lvlPicBulletId w:val="0"/>
      <w:lvlJc w:val="left"/>
      <w:pPr>
        <w:ind w:left="171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03F62520"/>
    <w:multiLevelType w:val="hybridMultilevel"/>
    <w:tmpl w:val="0E5AF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73C6F"/>
    <w:multiLevelType w:val="multilevel"/>
    <w:tmpl w:val="6FB4C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9721A4"/>
    <w:multiLevelType w:val="hybridMultilevel"/>
    <w:tmpl w:val="8C88BEFE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0B39EA"/>
    <w:multiLevelType w:val="multilevel"/>
    <w:tmpl w:val="F8626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A65FA5"/>
    <w:multiLevelType w:val="multilevel"/>
    <w:tmpl w:val="26226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940970"/>
    <w:multiLevelType w:val="hybridMultilevel"/>
    <w:tmpl w:val="58E8381A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2D0499"/>
    <w:multiLevelType w:val="hybridMultilevel"/>
    <w:tmpl w:val="426C991C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A608E6"/>
    <w:multiLevelType w:val="hybridMultilevel"/>
    <w:tmpl w:val="C0924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96FC5"/>
    <w:multiLevelType w:val="hybridMultilevel"/>
    <w:tmpl w:val="4852EB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92444"/>
    <w:multiLevelType w:val="hybridMultilevel"/>
    <w:tmpl w:val="F586E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E5ACF"/>
    <w:multiLevelType w:val="hybridMultilevel"/>
    <w:tmpl w:val="FF3AED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90BD8"/>
    <w:multiLevelType w:val="hybridMultilevel"/>
    <w:tmpl w:val="403C9622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1152187"/>
    <w:multiLevelType w:val="hybridMultilevel"/>
    <w:tmpl w:val="195412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F6DBA"/>
    <w:multiLevelType w:val="hybridMultilevel"/>
    <w:tmpl w:val="987E837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338C348A"/>
    <w:multiLevelType w:val="hybridMultilevel"/>
    <w:tmpl w:val="AF3615FE"/>
    <w:lvl w:ilvl="0" w:tplc="EF3C61EC">
      <w:start w:val="1"/>
      <w:numFmt w:val="bullet"/>
      <w:pStyle w:val="Puce2"/>
      <w:lvlText w:val=""/>
      <w:lvlPicBulletId w:val="0"/>
      <w:lvlJc w:val="left"/>
      <w:pPr>
        <w:ind w:left="567" w:hanging="283"/>
      </w:pPr>
      <w:rPr>
        <w:rFonts w:ascii="Symbol" w:hAnsi="Symbol" w:hint="default"/>
        <w:color w:val="FF0000"/>
        <w:sz w:val="26"/>
        <w:szCs w:val="26"/>
        <w:u w:val="none"/>
      </w:rPr>
    </w:lvl>
    <w:lvl w:ilvl="1" w:tplc="040C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8" w15:restartNumberingAfterBreak="0">
    <w:nsid w:val="37880FE8"/>
    <w:multiLevelType w:val="hybridMultilevel"/>
    <w:tmpl w:val="CBFAECB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C53E2E"/>
    <w:multiLevelType w:val="hybridMultilevel"/>
    <w:tmpl w:val="72B4D89C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9F329C7"/>
    <w:multiLevelType w:val="hybridMultilevel"/>
    <w:tmpl w:val="05C0E5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707781"/>
    <w:multiLevelType w:val="hybridMultilevel"/>
    <w:tmpl w:val="CE345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224BA4"/>
    <w:multiLevelType w:val="hybridMultilevel"/>
    <w:tmpl w:val="14463368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6AB3152"/>
    <w:multiLevelType w:val="hybridMultilevel"/>
    <w:tmpl w:val="FEC45DA2"/>
    <w:lvl w:ilvl="0" w:tplc="AC468662">
      <w:start w:val="1"/>
      <w:numFmt w:val="bullet"/>
      <w:pStyle w:val="Puce3"/>
      <w:lvlText w:val=""/>
      <w:lvlPicBulletId w:val="0"/>
      <w:lvlJc w:val="left"/>
      <w:pPr>
        <w:ind w:left="284" w:hanging="284"/>
      </w:pPr>
      <w:rPr>
        <w:rFonts w:ascii="Symbol" w:hAnsi="Symbol" w:hint="default"/>
        <w:color w:val="C60009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4" w15:restartNumberingAfterBreak="0">
    <w:nsid w:val="56B5380C"/>
    <w:multiLevelType w:val="multilevel"/>
    <w:tmpl w:val="D5A22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1D63CF"/>
    <w:multiLevelType w:val="multilevel"/>
    <w:tmpl w:val="ADC02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6E01CC"/>
    <w:multiLevelType w:val="multilevel"/>
    <w:tmpl w:val="52C02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0D5DA3"/>
    <w:multiLevelType w:val="hybridMultilevel"/>
    <w:tmpl w:val="0C7A0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BC5205"/>
    <w:multiLevelType w:val="hybridMultilevel"/>
    <w:tmpl w:val="82C8CD9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CD10432"/>
    <w:multiLevelType w:val="multilevel"/>
    <w:tmpl w:val="620CE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A44476"/>
    <w:multiLevelType w:val="hybridMultilevel"/>
    <w:tmpl w:val="F0160488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3ED567A"/>
    <w:multiLevelType w:val="hybridMultilevel"/>
    <w:tmpl w:val="5C2A4D62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5744D14"/>
    <w:multiLevelType w:val="hybridMultilevel"/>
    <w:tmpl w:val="7474FD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740136"/>
    <w:multiLevelType w:val="hybridMultilevel"/>
    <w:tmpl w:val="32BE001E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9A51A18"/>
    <w:multiLevelType w:val="hybridMultilevel"/>
    <w:tmpl w:val="C9A4311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9E71193"/>
    <w:multiLevelType w:val="hybridMultilevel"/>
    <w:tmpl w:val="450C2E08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623480"/>
    <w:multiLevelType w:val="hybridMultilevel"/>
    <w:tmpl w:val="89283F04"/>
    <w:lvl w:ilvl="0" w:tplc="E224352C">
      <w:start w:val="1"/>
      <w:numFmt w:val="bullet"/>
      <w:pStyle w:val="Puc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A266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D564FD"/>
    <w:multiLevelType w:val="hybridMultilevel"/>
    <w:tmpl w:val="29841D6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6917540"/>
    <w:multiLevelType w:val="hybridMultilevel"/>
    <w:tmpl w:val="E0664402"/>
    <w:lvl w:ilvl="0" w:tplc="08090001">
      <w:start w:val="1"/>
      <w:numFmt w:val="bullet"/>
      <w:lvlText w:val=""/>
      <w:lvlJc w:val="left"/>
      <w:pPr>
        <w:tabs>
          <w:tab w:val="num" w:pos="775"/>
        </w:tabs>
        <w:ind w:left="775" w:hanging="360"/>
      </w:pPr>
      <w:rPr>
        <w:rFonts w:ascii="Symbol" w:hAnsi="Symbol" w:hint="default"/>
      </w:rPr>
    </w:lvl>
    <w:lvl w:ilvl="1" w:tplc="B024CD6E">
      <w:numFmt w:val="bullet"/>
      <w:lvlText w:val="•"/>
      <w:lvlJc w:val="left"/>
      <w:pPr>
        <w:ind w:left="1440" w:hanging="360"/>
      </w:pPr>
      <w:rPr>
        <w:rFonts w:ascii="Arial" w:eastAsia="MS Mincho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6F6F17"/>
    <w:multiLevelType w:val="hybridMultilevel"/>
    <w:tmpl w:val="2A8A5C72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476723692">
    <w:abstractNumId w:val="17"/>
  </w:num>
  <w:num w:numId="2" w16cid:durableId="1838501238">
    <w:abstractNumId w:val="23"/>
  </w:num>
  <w:num w:numId="3" w16cid:durableId="239558363">
    <w:abstractNumId w:val="2"/>
  </w:num>
  <w:num w:numId="4" w16cid:durableId="808976699">
    <w:abstractNumId w:val="36"/>
  </w:num>
  <w:num w:numId="5" w16cid:durableId="678234024">
    <w:abstractNumId w:val="16"/>
  </w:num>
  <w:num w:numId="6" w16cid:durableId="1393773950">
    <w:abstractNumId w:val="18"/>
  </w:num>
  <w:num w:numId="7" w16cid:durableId="294338468">
    <w:abstractNumId w:val="19"/>
  </w:num>
  <w:num w:numId="8" w16cid:durableId="1241984795">
    <w:abstractNumId w:val="1"/>
  </w:num>
  <w:num w:numId="9" w16cid:durableId="875967478">
    <w:abstractNumId w:val="37"/>
  </w:num>
  <w:num w:numId="10" w16cid:durableId="1745179826">
    <w:abstractNumId w:val="9"/>
  </w:num>
  <w:num w:numId="11" w16cid:durableId="650672748">
    <w:abstractNumId w:val="8"/>
  </w:num>
  <w:num w:numId="12" w16cid:durableId="647367061">
    <w:abstractNumId w:val="28"/>
  </w:num>
  <w:num w:numId="13" w16cid:durableId="848182465">
    <w:abstractNumId w:val="5"/>
  </w:num>
  <w:num w:numId="14" w16cid:durableId="375471466">
    <w:abstractNumId w:val="33"/>
  </w:num>
  <w:num w:numId="15" w16cid:durableId="1105690496">
    <w:abstractNumId w:val="30"/>
  </w:num>
  <w:num w:numId="16" w16cid:durableId="1916013051">
    <w:abstractNumId w:val="22"/>
  </w:num>
  <w:num w:numId="17" w16cid:durableId="978653710">
    <w:abstractNumId w:val="34"/>
  </w:num>
  <w:num w:numId="18" w16cid:durableId="1208835555">
    <w:abstractNumId w:val="14"/>
  </w:num>
  <w:num w:numId="19" w16cid:durableId="839006135">
    <w:abstractNumId w:val="31"/>
  </w:num>
  <w:num w:numId="20" w16cid:durableId="343477057">
    <w:abstractNumId w:val="39"/>
  </w:num>
  <w:num w:numId="21" w16cid:durableId="467211998">
    <w:abstractNumId w:val="15"/>
  </w:num>
  <w:num w:numId="22" w16cid:durableId="846216912">
    <w:abstractNumId w:val="35"/>
  </w:num>
  <w:num w:numId="23" w16cid:durableId="296685885">
    <w:abstractNumId w:val="32"/>
  </w:num>
  <w:num w:numId="24" w16cid:durableId="2114546821">
    <w:abstractNumId w:val="13"/>
  </w:num>
  <w:num w:numId="25" w16cid:durableId="898899557">
    <w:abstractNumId w:val="27"/>
  </w:num>
  <w:num w:numId="26" w16cid:durableId="846795097">
    <w:abstractNumId w:val="10"/>
  </w:num>
  <w:num w:numId="27" w16cid:durableId="1829131033">
    <w:abstractNumId w:val="20"/>
  </w:num>
  <w:num w:numId="28" w16cid:durableId="7759950">
    <w:abstractNumId w:val="11"/>
  </w:num>
  <w:num w:numId="29" w16cid:durableId="2125075334">
    <w:abstractNumId w:val="25"/>
  </w:num>
  <w:num w:numId="30" w16cid:durableId="1658803062">
    <w:abstractNumId w:val="38"/>
  </w:num>
  <w:num w:numId="31" w16cid:durableId="1333142849">
    <w:abstractNumId w:val="12"/>
  </w:num>
  <w:num w:numId="32" w16cid:durableId="1519346601">
    <w:abstractNumId w:val="3"/>
  </w:num>
  <w:num w:numId="33" w16cid:durableId="492183373">
    <w:abstractNumId w:val="21"/>
  </w:num>
  <w:num w:numId="34" w16cid:durableId="886911404">
    <w:abstractNumId w:val="7"/>
  </w:num>
  <w:num w:numId="35" w16cid:durableId="154155110">
    <w:abstractNumId w:val="24"/>
  </w:num>
  <w:num w:numId="36" w16cid:durableId="1124731847">
    <w:abstractNumId w:val="29"/>
  </w:num>
  <w:num w:numId="37" w16cid:durableId="348487017">
    <w:abstractNumId w:val="6"/>
  </w:num>
  <w:num w:numId="38" w16cid:durableId="2069961156">
    <w:abstractNumId w:val="0"/>
  </w:num>
  <w:num w:numId="39" w16cid:durableId="1041248060">
    <w:abstractNumId w:val="4"/>
  </w:num>
  <w:num w:numId="40" w16cid:durableId="1506553120">
    <w:abstractNumId w:val="2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A1A"/>
    <w:rsid w:val="000059D5"/>
    <w:rsid w:val="00006AA8"/>
    <w:rsid w:val="00020121"/>
    <w:rsid w:val="00031E33"/>
    <w:rsid w:val="000351C5"/>
    <w:rsid w:val="00037809"/>
    <w:rsid w:val="00052C71"/>
    <w:rsid w:val="00060BC4"/>
    <w:rsid w:val="00073E78"/>
    <w:rsid w:val="00083317"/>
    <w:rsid w:val="000C181F"/>
    <w:rsid w:val="000C3CE8"/>
    <w:rsid w:val="000C50B8"/>
    <w:rsid w:val="000D1E6C"/>
    <w:rsid w:val="000D3023"/>
    <w:rsid w:val="000E06E7"/>
    <w:rsid w:val="000F1E9E"/>
    <w:rsid w:val="000F47A3"/>
    <w:rsid w:val="00103E81"/>
    <w:rsid w:val="001149FD"/>
    <w:rsid w:val="00115A95"/>
    <w:rsid w:val="00140F65"/>
    <w:rsid w:val="00147CED"/>
    <w:rsid w:val="00153B28"/>
    <w:rsid w:val="00155BBD"/>
    <w:rsid w:val="00162433"/>
    <w:rsid w:val="0016470F"/>
    <w:rsid w:val="00191BA3"/>
    <w:rsid w:val="001930F5"/>
    <w:rsid w:val="001B7137"/>
    <w:rsid w:val="001C5D9A"/>
    <w:rsid w:val="001E0062"/>
    <w:rsid w:val="001F380B"/>
    <w:rsid w:val="001F4E04"/>
    <w:rsid w:val="0021407E"/>
    <w:rsid w:val="00225DBC"/>
    <w:rsid w:val="00235E2B"/>
    <w:rsid w:val="002622F4"/>
    <w:rsid w:val="002856AB"/>
    <w:rsid w:val="00290C5C"/>
    <w:rsid w:val="002A2AFC"/>
    <w:rsid w:val="002B1E2C"/>
    <w:rsid w:val="002B7F09"/>
    <w:rsid w:val="002C3ECE"/>
    <w:rsid w:val="002F1BBF"/>
    <w:rsid w:val="002F2E25"/>
    <w:rsid w:val="00301477"/>
    <w:rsid w:val="00312C92"/>
    <w:rsid w:val="00323491"/>
    <w:rsid w:val="003412C9"/>
    <w:rsid w:val="00346345"/>
    <w:rsid w:val="0035777F"/>
    <w:rsid w:val="00364515"/>
    <w:rsid w:val="00367F3E"/>
    <w:rsid w:val="00372C71"/>
    <w:rsid w:val="0038487C"/>
    <w:rsid w:val="003A43FE"/>
    <w:rsid w:val="003B0A01"/>
    <w:rsid w:val="003B1C94"/>
    <w:rsid w:val="003B5679"/>
    <w:rsid w:val="003B6EB8"/>
    <w:rsid w:val="003C1E6E"/>
    <w:rsid w:val="003F0415"/>
    <w:rsid w:val="003F50F0"/>
    <w:rsid w:val="00413DEE"/>
    <w:rsid w:val="00414ADC"/>
    <w:rsid w:val="00417D83"/>
    <w:rsid w:val="004226E2"/>
    <w:rsid w:val="00422A89"/>
    <w:rsid w:val="00436F4A"/>
    <w:rsid w:val="00464403"/>
    <w:rsid w:val="00472830"/>
    <w:rsid w:val="004A2907"/>
    <w:rsid w:val="004B0BEF"/>
    <w:rsid w:val="004E1B50"/>
    <w:rsid w:val="004E41CE"/>
    <w:rsid w:val="004F4B4F"/>
    <w:rsid w:val="004F4D22"/>
    <w:rsid w:val="00502807"/>
    <w:rsid w:val="00503B11"/>
    <w:rsid w:val="00507BAD"/>
    <w:rsid w:val="005261B7"/>
    <w:rsid w:val="00564BD8"/>
    <w:rsid w:val="0058107D"/>
    <w:rsid w:val="0058642F"/>
    <w:rsid w:val="00593CCF"/>
    <w:rsid w:val="005A070D"/>
    <w:rsid w:val="005A3EC8"/>
    <w:rsid w:val="005C4006"/>
    <w:rsid w:val="005D4DD0"/>
    <w:rsid w:val="005E2D7F"/>
    <w:rsid w:val="005F3713"/>
    <w:rsid w:val="006045BD"/>
    <w:rsid w:val="00605E44"/>
    <w:rsid w:val="00611B27"/>
    <w:rsid w:val="00622063"/>
    <w:rsid w:val="00635D62"/>
    <w:rsid w:val="00652BE0"/>
    <w:rsid w:val="00652E81"/>
    <w:rsid w:val="00665F33"/>
    <w:rsid w:val="00675F2D"/>
    <w:rsid w:val="006A00FB"/>
    <w:rsid w:val="006C179C"/>
    <w:rsid w:val="006C34DF"/>
    <w:rsid w:val="006D1368"/>
    <w:rsid w:val="006D54E0"/>
    <w:rsid w:val="006F1F01"/>
    <w:rsid w:val="00706EB3"/>
    <w:rsid w:val="00710519"/>
    <w:rsid w:val="00711534"/>
    <w:rsid w:val="0072168B"/>
    <w:rsid w:val="00737CC5"/>
    <w:rsid w:val="007620A4"/>
    <w:rsid w:val="00786AB1"/>
    <w:rsid w:val="0079004E"/>
    <w:rsid w:val="00795708"/>
    <w:rsid w:val="007A6021"/>
    <w:rsid w:val="007A6DD3"/>
    <w:rsid w:val="007C0D44"/>
    <w:rsid w:val="007D0A65"/>
    <w:rsid w:val="007D0AF1"/>
    <w:rsid w:val="008002BF"/>
    <w:rsid w:val="00827A29"/>
    <w:rsid w:val="00833842"/>
    <w:rsid w:val="00846437"/>
    <w:rsid w:val="008650D0"/>
    <w:rsid w:val="0086679D"/>
    <w:rsid w:val="00885503"/>
    <w:rsid w:val="00886DE1"/>
    <w:rsid w:val="00890FC2"/>
    <w:rsid w:val="0089238A"/>
    <w:rsid w:val="008978A8"/>
    <w:rsid w:val="008B618D"/>
    <w:rsid w:val="008C257C"/>
    <w:rsid w:val="008C47D2"/>
    <w:rsid w:val="008E340C"/>
    <w:rsid w:val="008F00A1"/>
    <w:rsid w:val="00907B71"/>
    <w:rsid w:val="00912A19"/>
    <w:rsid w:val="00923F05"/>
    <w:rsid w:val="00926B8B"/>
    <w:rsid w:val="00931AED"/>
    <w:rsid w:val="00940DDC"/>
    <w:rsid w:val="00967E7B"/>
    <w:rsid w:val="009B6E0B"/>
    <w:rsid w:val="009C2C1A"/>
    <w:rsid w:val="009D0667"/>
    <w:rsid w:val="009D170B"/>
    <w:rsid w:val="009F022F"/>
    <w:rsid w:val="00A0719B"/>
    <w:rsid w:val="00A07438"/>
    <w:rsid w:val="00A35058"/>
    <w:rsid w:val="00A37247"/>
    <w:rsid w:val="00A44108"/>
    <w:rsid w:val="00A62D4A"/>
    <w:rsid w:val="00A82379"/>
    <w:rsid w:val="00AA01D0"/>
    <w:rsid w:val="00AA18BC"/>
    <w:rsid w:val="00AB22F8"/>
    <w:rsid w:val="00AE15E4"/>
    <w:rsid w:val="00B000DC"/>
    <w:rsid w:val="00B12411"/>
    <w:rsid w:val="00B12903"/>
    <w:rsid w:val="00B144F0"/>
    <w:rsid w:val="00B16905"/>
    <w:rsid w:val="00B17628"/>
    <w:rsid w:val="00B20484"/>
    <w:rsid w:val="00B3503C"/>
    <w:rsid w:val="00B52EA8"/>
    <w:rsid w:val="00B53FE0"/>
    <w:rsid w:val="00B57F39"/>
    <w:rsid w:val="00B600C5"/>
    <w:rsid w:val="00B71AE3"/>
    <w:rsid w:val="00B732F1"/>
    <w:rsid w:val="00B85D55"/>
    <w:rsid w:val="00B94171"/>
    <w:rsid w:val="00B973DF"/>
    <w:rsid w:val="00BA207A"/>
    <w:rsid w:val="00BA263D"/>
    <w:rsid w:val="00BA5D2A"/>
    <w:rsid w:val="00BB0255"/>
    <w:rsid w:val="00BE01D9"/>
    <w:rsid w:val="00BE36E2"/>
    <w:rsid w:val="00C07FD2"/>
    <w:rsid w:val="00C21648"/>
    <w:rsid w:val="00C244F7"/>
    <w:rsid w:val="00C41816"/>
    <w:rsid w:val="00C42C72"/>
    <w:rsid w:val="00C81814"/>
    <w:rsid w:val="00CA10C7"/>
    <w:rsid w:val="00CB25A9"/>
    <w:rsid w:val="00CB72F1"/>
    <w:rsid w:val="00CE7190"/>
    <w:rsid w:val="00D1087C"/>
    <w:rsid w:val="00D1287A"/>
    <w:rsid w:val="00D21CD0"/>
    <w:rsid w:val="00D26EC0"/>
    <w:rsid w:val="00D3330D"/>
    <w:rsid w:val="00D439D2"/>
    <w:rsid w:val="00D45E70"/>
    <w:rsid w:val="00D549C8"/>
    <w:rsid w:val="00D62A1A"/>
    <w:rsid w:val="00D67074"/>
    <w:rsid w:val="00D67470"/>
    <w:rsid w:val="00D74397"/>
    <w:rsid w:val="00D76223"/>
    <w:rsid w:val="00D8318D"/>
    <w:rsid w:val="00D90024"/>
    <w:rsid w:val="00DB1CF8"/>
    <w:rsid w:val="00DB1F5D"/>
    <w:rsid w:val="00DC1A65"/>
    <w:rsid w:val="00DF3589"/>
    <w:rsid w:val="00E0327A"/>
    <w:rsid w:val="00E03341"/>
    <w:rsid w:val="00E242DF"/>
    <w:rsid w:val="00E3213C"/>
    <w:rsid w:val="00E34556"/>
    <w:rsid w:val="00E42BA4"/>
    <w:rsid w:val="00E50971"/>
    <w:rsid w:val="00E766C3"/>
    <w:rsid w:val="00EB0C5C"/>
    <w:rsid w:val="00EB7437"/>
    <w:rsid w:val="00EC518E"/>
    <w:rsid w:val="00EC6E55"/>
    <w:rsid w:val="00ED456A"/>
    <w:rsid w:val="00EE01FB"/>
    <w:rsid w:val="00EE47F3"/>
    <w:rsid w:val="00EF78E8"/>
    <w:rsid w:val="00F15E8A"/>
    <w:rsid w:val="00F250F6"/>
    <w:rsid w:val="00F34CC1"/>
    <w:rsid w:val="00F54179"/>
    <w:rsid w:val="00F81625"/>
    <w:rsid w:val="00FA535E"/>
    <w:rsid w:val="00FB53BC"/>
    <w:rsid w:val="00FB6B6E"/>
    <w:rsid w:val="00FB6BF0"/>
    <w:rsid w:val="00FC10AB"/>
    <w:rsid w:val="00FC5244"/>
    <w:rsid w:val="00FE1C59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46D8A52B"/>
  <w15:docId w15:val="{F6F30BD0-9ABA-4003-AD39-BDA17CF3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C71"/>
    <w:pPr>
      <w:spacing w:after="80"/>
      <w:jc w:val="both"/>
    </w:pPr>
    <w:rPr>
      <w:rFonts w:ascii="Arial" w:hAnsi="Arial"/>
      <w:sz w:val="22"/>
      <w:szCs w:val="24"/>
      <w:lang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6BF0"/>
    <w:pPr>
      <w:spacing w:line="620" w:lineRule="exact"/>
      <w:jc w:val="left"/>
      <w:outlineLvl w:val="0"/>
    </w:pPr>
    <w:rPr>
      <w:b/>
      <w:bCs/>
      <w:color w:val="65676A"/>
      <w:sz w:val="52"/>
      <w:szCs w:val="52"/>
      <w:lang w:val="fr-FR"/>
    </w:rPr>
  </w:style>
  <w:style w:type="paragraph" w:styleId="Heading2">
    <w:name w:val="heading 2"/>
    <w:basedOn w:val="Normal"/>
    <w:next w:val="Texte2"/>
    <w:link w:val="Heading2Char"/>
    <w:uiPriority w:val="9"/>
    <w:qFormat/>
    <w:rsid w:val="008978A8"/>
    <w:pPr>
      <w:spacing w:before="360" w:after="120"/>
      <w:jc w:val="left"/>
      <w:outlineLvl w:val="1"/>
    </w:pPr>
    <w:rPr>
      <w:b/>
      <w:bCs/>
      <w:caps/>
      <w:color w:val="2A295C"/>
      <w:sz w:val="30"/>
      <w:szCs w:val="30"/>
    </w:rPr>
  </w:style>
  <w:style w:type="paragraph" w:styleId="Heading3">
    <w:name w:val="heading 3"/>
    <w:basedOn w:val="Normal"/>
    <w:next w:val="Texte3"/>
    <w:link w:val="Heading3Char"/>
    <w:uiPriority w:val="9"/>
    <w:qFormat/>
    <w:rsid w:val="008978A8"/>
    <w:pPr>
      <w:spacing w:before="240" w:after="120"/>
      <w:ind w:left="284"/>
      <w:jc w:val="left"/>
      <w:outlineLvl w:val="2"/>
    </w:pPr>
    <w:rPr>
      <w:b/>
      <w:bCs/>
      <w:caps/>
      <w:color w:val="6B6189"/>
      <w:sz w:val="30"/>
      <w:szCs w:val="30"/>
    </w:rPr>
  </w:style>
  <w:style w:type="paragraph" w:styleId="Heading4">
    <w:name w:val="heading 4"/>
    <w:next w:val="Texte4"/>
    <w:link w:val="Heading4Char"/>
    <w:uiPriority w:val="9"/>
    <w:qFormat/>
    <w:rsid w:val="0079004E"/>
    <w:pPr>
      <w:spacing w:before="180" w:after="60"/>
      <w:ind w:left="567"/>
      <w:outlineLvl w:val="3"/>
    </w:pPr>
    <w:rPr>
      <w:rFonts w:ascii="Arial" w:hAnsi="Arial"/>
      <w:b/>
      <w:bCs/>
      <w:color w:val="2A295C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qFormat/>
    <w:rsid w:val="00E34556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B144F0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B53B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3BC"/>
  </w:style>
  <w:style w:type="paragraph" w:styleId="Footer">
    <w:name w:val="footer"/>
    <w:basedOn w:val="Normal"/>
    <w:link w:val="FooterChar"/>
    <w:uiPriority w:val="99"/>
    <w:unhideWhenUsed/>
    <w:rsid w:val="00FB53B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3BC"/>
  </w:style>
  <w:style w:type="paragraph" w:styleId="BalloonText">
    <w:name w:val="Balloon Text"/>
    <w:basedOn w:val="Normal"/>
    <w:link w:val="BalloonTextChar"/>
    <w:uiPriority w:val="99"/>
    <w:semiHidden/>
    <w:unhideWhenUsed/>
    <w:rsid w:val="00FB53B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B53BC"/>
    <w:rPr>
      <w:rFonts w:ascii="Lucida Grande" w:hAnsi="Lucida Grande" w:cs="Lucida Grande"/>
      <w:sz w:val="18"/>
      <w:szCs w:val="18"/>
    </w:rPr>
  </w:style>
  <w:style w:type="paragraph" w:customStyle="1" w:styleId="Listecouleur-Accent1">
    <w:name w:val="Liste couleur - Accent 1"/>
    <w:basedOn w:val="Normal"/>
    <w:uiPriority w:val="34"/>
    <w:rsid w:val="00FB53BC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FB6BF0"/>
    <w:rPr>
      <w:rFonts w:ascii="Arial" w:hAnsi="Arial" w:cs="Arial"/>
      <w:b/>
      <w:bCs/>
      <w:color w:val="65676A"/>
      <w:sz w:val="52"/>
      <w:szCs w:val="52"/>
      <w:lang w:val="fr-FR"/>
    </w:rPr>
  </w:style>
  <w:style w:type="paragraph" w:customStyle="1" w:styleId="Grandtitre">
    <w:name w:val="Grand titre"/>
    <w:basedOn w:val="Normal"/>
    <w:rsid w:val="003F0415"/>
    <w:pPr>
      <w:jc w:val="left"/>
    </w:pPr>
    <w:rPr>
      <w:rFonts w:cs="Arial"/>
      <w:b/>
      <w:bCs/>
      <w:caps/>
      <w:color w:val="FFFFFF"/>
      <w:sz w:val="56"/>
      <w:szCs w:val="56"/>
    </w:rPr>
  </w:style>
  <w:style w:type="character" w:customStyle="1" w:styleId="Heading2Char">
    <w:name w:val="Heading 2 Char"/>
    <w:link w:val="Heading2"/>
    <w:uiPriority w:val="9"/>
    <w:rsid w:val="008978A8"/>
    <w:rPr>
      <w:rFonts w:ascii="Arial" w:hAnsi="Arial" w:cs="Arial"/>
      <w:b/>
      <w:bCs/>
      <w:caps/>
      <w:color w:val="2A295C"/>
      <w:sz w:val="30"/>
      <w:szCs w:val="30"/>
    </w:rPr>
  </w:style>
  <w:style w:type="character" w:customStyle="1" w:styleId="Heading3Char">
    <w:name w:val="Heading 3 Char"/>
    <w:link w:val="Heading3"/>
    <w:uiPriority w:val="9"/>
    <w:rsid w:val="008978A8"/>
    <w:rPr>
      <w:rFonts w:ascii="Arial" w:hAnsi="Arial" w:cs="Arial"/>
      <w:b/>
      <w:bCs/>
      <w:caps/>
      <w:color w:val="6B6189"/>
      <w:sz w:val="30"/>
      <w:szCs w:val="30"/>
    </w:rPr>
  </w:style>
  <w:style w:type="paragraph" w:customStyle="1" w:styleId="Puce2">
    <w:name w:val="Puce 2"/>
    <w:basedOn w:val="Listecouleur-Accent1"/>
    <w:next w:val="Normal"/>
    <w:qFormat/>
    <w:rsid w:val="000D3023"/>
    <w:pPr>
      <w:numPr>
        <w:numId w:val="1"/>
      </w:numPr>
      <w:spacing w:before="40" w:after="40"/>
      <w:ind w:left="284"/>
      <w:contextualSpacing w:val="0"/>
    </w:pPr>
    <w:rPr>
      <w:rFonts w:cs="Arial"/>
      <w:bCs/>
      <w:color w:val="000000"/>
      <w:szCs w:val="22"/>
    </w:rPr>
  </w:style>
  <w:style w:type="paragraph" w:customStyle="1" w:styleId="Texte3">
    <w:name w:val="Texte 3"/>
    <w:basedOn w:val="Normal"/>
    <w:qFormat/>
    <w:rsid w:val="00464403"/>
    <w:pPr>
      <w:ind w:left="284"/>
    </w:pPr>
    <w:rPr>
      <w:rFonts w:cs="Arial"/>
      <w:bCs/>
      <w:color w:val="000000"/>
      <w:szCs w:val="22"/>
    </w:rPr>
  </w:style>
  <w:style w:type="paragraph" w:customStyle="1" w:styleId="Puce3">
    <w:name w:val="Puce 3"/>
    <w:basedOn w:val="Listecouleur-Accent1"/>
    <w:qFormat/>
    <w:rsid w:val="00052C71"/>
    <w:pPr>
      <w:numPr>
        <w:numId w:val="2"/>
      </w:numPr>
      <w:spacing w:before="40" w:after="40"/>
      <w:ind w:left="568"/>
      <w:contextualSpacing w:val="0"/>
    </w:pPr>
    <w:rPr>
      <w:rFonts w:cs="Arial"/>
      <w:bCs/>
      <w:color w:val="000000"/>
      <w:szCs w:val="22"/>
    </w:rPr>
  </w:style>
  <w:style w:type="paragraph" w:customStyle="1" w:styleId="Puces4">
    <w:name w:val="Puces 4"/>
    <w:basedOn w:val="Listecouleur-Accent1"/>
    <w:qFormat/>
    <w:rsid w:val="008978A8"/>
    <w:pPr>
      <w:numPr>
        <w:numId w:val="3"/>
      </w:numPr>
      <w:spacing w:before="20" w:after="20"/>
      <w:ind w:left="851" w:hanging="284"/>
      <w:contextualSpacing w:val="0"/>
    </w:pPr>
    <w:rPr>
      <w:rFonts w:cs="Arial"/>
      <w:bCs/>
      <w:color w:val="000000"/>
      <w:sz w:val="20"/>
      <w:szCs w:val="22"/>
    </w:rPr>
  </w:style>
  <w:style w:type="character" w:customStyle="1" w:styleId="Heading4Char">
    <w:name w:val="Heading 4 Char"/>
    <w:link w:val="Heading4"/>
    <w:uiPriority w:val="9"/>
    <w:rsid w:val="0079004E"/>
    <w:rPr>
      <w:rFonts w:ascii="Arial" w:hAnsi="Arial"/>
      <w:b/>
      <w:bCs/>
      <w:color w:val="2A295C"/>
      <w:sz w:val="26"/>
      <w:szCs w:val="26"/>
      <w:lang w:bidi="ar-SA"/>
    </w:rPr>
  </w:style>
  <w:style w:type="paragraph" w:customStyle="1" w:styleId="Texte4">
    <w:name w:val="Texte 4"/>
    <w:basedOn w:val="Normal"/>
    <w:qFormat/>
    <w:rsid w:val="008978A8"/>
    <w:pPr>
      <w:spacing w:after="40"/>
      <w:ind w:left="567"/>
    </w:pPr>
    <w:rPr>
      <w:sz w:val="20"/>
    </w:rPr>
  </w:style>
  <w:style w:type="paragraph" w:customStyle="1" w:styleId="Surlignage-gris">
    <w:name w:val="Surlignage-gris"/>
    <w:basedOn w:val="Normal"/>
    <w:qFormat/>
    <w:rsid w:val="00464403"/>
    <w:pPr>
      <w:pBdr>
        <w:left w:val="single" w:sz="48" w:space="4" w:color="D3D0C9"/>
        <w:right w:val="single" w:sz="48" w:space="4" w:color="D3D0C9"/>
      </w:pBdr>
      <w:shd w:val="clear" w:color="auto" w:fill="D3D0C9"/>
      <w:spacing w:after="0"/>
      <w:ind w:left="284" w:right="276"/>
    </w:pPr>
  </w:style>
  <w:style w:type="character" w:customStyle="1" w:styleId="Heading5Char">
    <w:name w:val="Heading 5 Char"/>
    <w:link w:val="Heading5"/>
    <w:uiPriority w:val="9"/>
    <w:rsid w:val="00E34556"/>
    <w:rPr>
      <w:rFonts w:ascii="Arial" w:hAnsi="Arial"/>
      <w:b/>
      <w:sz w:val="22"/>
      <w:szCs w:val="24"/>
    </w:rPr>
  </w:style>
  <w:style w:type="character" w:customStyle="1" w:styleId="Heading6Char">
    <w:name w:val="Heading 6 Char"/>
    <w:link w:val="Heading6"/>
    <w:uiPriority w:val="9"/>
    <w:semiHidden/>
    <w:rsid w:val="00B144F0"/>
    <w:rPr>
      <w:rFonts w:ascii="Cambria" w:eastAsia="MS Mincho" w:hAnsi="Cambria" w:cs="Times New Roman"/>
      <w:b/>
      <w:bCs/>
      <w:sz w:val="22"/>
      <w:szCs w:val="22"/>
    </w:rPr>
  </w:style>
  <w:style w:type="paragraph" w:customStyle="1" w:styleId="Texte2">
    <w:name w:val="Texte 2"/>
    <w:basedOn w:val="Normal"/>
    <w:qFormat/>
    <w:rsid w:val="00B144F0"/>
  </w:style>
  <w:style w:type="character" w:customStyle="1" w:styleId="Texte9retraitCar">
    <w:name w:val="Texte 9 retrait Car"/>
    <w:basedOn w:val="DefaultParagraphFont"/>
    <w:link w:val="Texte9retrait"/>
    <w:rsid w:val="009D170B"/>
    <w:rPr>
      <w:rFonts w:ascii="Arial" w:hAnsi="Arial" w:cs="Arial"/>
      <w:color w:val="000000"/>
      <w:sz w:val="18"/>
      <w:szCs w:val="18"/>
      <w:lang w:eastAsia="fr-FR"/>
    </w:rPr>
  </w:style>
  <w:style w:type="paragraph" w:customStyle="1" w:styleId="Texte9retrait">
    <w:name w:val="Texte 9 retrait"/>
    <w:basedOn w:val="Normal"/>
    <w:link w:val="Texte9retraitCar"/>
    <w:rsid w:val="009D170B"/>
    <w:pPr>
      <w:spacing w:after="120" w:line="220" w:lineRule="exact"/>
      <w:ind w:left="567"/>
      <w:jc w:val="left"/>
    </w:pPr>
    <w:rPr>
      <w:rFonts w:cs="Arial"/>
      <w:color w:val="000000"/>
      <w:sz w:val="18"/>
      <w:szCs w:val="18"/>
    </w:rPr>
  </w:style>
  <w:style w:type="table" w:styleId="TableGrid">
    <w:name w:val="Table Grid"/>
    <w:basedOn w:val="TableNormal"/>
    <w:rsid w:val="009D17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ces1">
    <w:name w:val="Puces 1"/>
    <w:rsid w:val="00162433"/>
    <w:pPr>
      <w:numPr>
        <w:numId w:val="4"/>
      </w:numPr>
      <w:spacing w:after="60" w:line="260" w:lineRule="exact"/>
    </w:pPr>
    <w:rPr>
      <w:rFonts w:ascii="Arial" w:eastAsia="Times New Roman" w:hAnsi="Arial" w:cs="Arial"/>
      <w:b/>
      <w:sz w:val="22"/>
      <w:szCs w:val="22"/>
      <w:lang w:eastAsia="fr-FR"/>
    </w:rPr>
  </w:style>
  <w:style w:type="paragraph" w:customStyle="1" w:styleId="gris">
    <w:name w:val="gris"/>
    <w:basedOn w:val="Normal"/>
    <w:link w:val="grisChar"/>
    <w:rsid w:val="002A2AFC"/>
    <w:pPr>
      <w:framePr w:hSpace="180" w:wrap="around" w:vAnchor="text" w:hAnchor="margin" w:xAlign="center" w:y="192"/>
      <w:spacing w:after="0"/>
      <w:jc w:val="left"/>
    </w:pPr>
    <w:rPr>
      <w:rFonts w:eastAsia="Times New Roman" w:cs="Arial"/>
      <w:b/>
      <w:color w:val="002060"/>
      <w:sz w:val="20"/>
      <w:szCs w:val="20"/>
      <w:shd w:val="clear" w:color="auto" w:fill="F2F2F2"/>
      <w:lang w:val="en-US"/>
    </w:rPr>
  </w:style>
  <w:style w:type="character" w:customStyle="1" w:styleId="grisChar">
    <w:name w:val="gris Char"/>
    <w:basedOn w:val="DefaultParagraphFont"/>
    <w:link w:val="gris"/>
    <w:rsid w:val="002A2AFC"/>
    <w:rPr>
      <w:rFonts w:ascii="Arial" w:eastAsia="Times New Roman" w:hAnsi="Arial" w:cs="Arial"/>
      <w:b/>
      <w:color w:val="002060"/>
      <w:lang w:val="en-US" w:eastAsia="fr-FR"/>
    </w:rPr>
  </w:style>
  <w:style w:type="paragraph" w:customStyle="1" w:styleId="titregris">
    <w:name w:val="titre gris"/>
    <w:basedOn w:val="gris"/>
    <w:link w:val="titregrisChar"/>
    <w:qFormat/>
    <w:rsid w:val="002A2AFC"/>
    <w:pPr>
      <w:framePr w:wrap="around"/>
      <w:spacing w:before="60" w:after="60"/>
      <w:ind w:left="284" w:hanging="284"/>
    </w:pPr>
  </w:style>
  <w:style w:type="character" w:customStyle="1" w:styleId="titregrisChar">
    <w:name w:val="titre gris Char"/>
    <w:basedOn w:val="grisChar"/>
    <w:link w:val="titregris"/>
    <w:rsid w:val="002A2AFC"/>
    <w:rPr>
      <w:rFonts w:ascii="Arial" w:eastAsia="Times New Roman" w:hAnsi="Arial" w:cs="Arial"/>
      <w:b/>
      <w:color w:val="002060"/>
      <w:lang w:val="en-US" w:eastAsia="fr-FR"/>
    </w:rPr>
  </w:style>
  <w:style w:type="paragraph" w:styleId="ListParagraph">
    <w:name w:val="List Paragraph"/>
    <w:basedOn w:val="Normal"/>
    <w:uiPriority w:val="34"/>
    <w:qFormat/>
    <w:rsid w:val="00F54179"/>
    <w:pPr>
      <w:spacing w:after="0"/>
      <w:ind w:left="720"/>
      <w:contextualSpacing/>
    </w:pPr>
    <w:rPr>
      <w:rFonts w:eastAsia="Times New Roman"/>
      <w:sz w:val="20"/>
      <w:lang w:val="en-US"/>
    </w:rPr>
  </w:style>
  <w:style w:type="paragraph" w:customStyle="1" w:styleId="body">
    <w:name w:val="body"/>
    <w:rsid w:val="00AE15E4"/>
    <w:pPr>
      <w:spacing w:before="60" w:line="200" w:lineRule="atLeast"/>
      <w:ind w:left="1276" w:right="68"/>
    </w:pPr>
    <w:rPr>
      <w:rFonts w:ascii="Arial" w:eastAsia="Times New Roman" w:hAnsi="Arial"/>
      <w:noProof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6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CE98361CF25468862B881D0866E77" ma:contentTypeVersion="13" ma:contentTypeDescription="Create a new document." ma:contentTypeScope="" ma:versionID="1e8d33be8c1c43265cadbff110944d00">
  <xsd:schema xmlns:xsd="http://www.w3.org/2001/XMLSchema" xmlns:xs="http://www.w3.org/2001/XMLSchema" xmlns:p="http://schemas.microsoft.com/office/2006/metadata/properties" xmlns:ns2="805c9006-41ab-4d20-a782-794274708dc7" xmlns:ns3="a7b97ff7-b165-43d8-8280-5bd5f57fbb1a" xmlns:ns4="71f06252-c02b-4d48-b841-46db7d6eb17f" targetNamespace="http://schemas.microsoft.com/office/2006/metadata/properties" ma:root="true" ma:fieldsID="fe1ab56b5af942628d8be4cd728c3838" ns2:_="" ns3:_="" ns4:_="">
    <xsd:import namespace="805c9006-41ab-4d20-a782-794274708dc7"/>
    <xsd:import namespace="a7b97ff7-b165-43d8-8280-5bd5f57fbb1a"/>
    <xsd:import namespace="71f06252-c02b-4d48-b841-46db7d6eb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c9006-41ab-4d20-a782-794274708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cee97bd-1daf-4e2b-a83a-8c0fc50342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97ff7-b165-43d8-8280-5bd5f57fbb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06252-c02b-4d48-b841-46db7d6eb17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069fdc6-45a8-4537-bcaa-83cc397f83b4}" ma:internalName="TaxCatchAll" ma:showField="CatchAllData" ma:web="a7b97ff7-b165-43d8-8280-5bd5f57fbb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TaxCatchAll xmlns="71f06252-c02b-4d48-b841-46db7d6eb17f" xsi:nil="true"/>
    <lcf76f155ced4ddcb4097134ff3c332f xmlns="805c9006-41ab-4d20-a782-794274708dc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CCA7DF-321E-4629-8975-E2555C91CC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D3368D-A1D9-440A-95F0-57ED4294D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c9006-41ab-4d20-a782-794274708dc7"/>
    <ds:schemaRef ds:uri="a7b97ff7-b165-43d8-8280-5bd5f57fbb1a"/>
    <ds:schemaRef ds:uri="71f06252-c02b-4d48-b841-46db7d6eb1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7479CA-E2B9-441F-B51E-859BA575B75B}">
  <ds:schemaRefs>
    <ds:schemaRef ds:uri="http://schemas.microsoft.com/office/2006/metadata/properties"/>
    <ds:schemaRef ds:uri="71f06252-c02b-4d48-b841-46db7d6eb17f"/>
    <ds:schemaRef ds:uri="805c9006-41ab-4d20-a782-794274708dc7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C9B9FEC-DB57-4B37-81D5-EB6047B24F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Sodexo</Company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Christina.O'Donoghue</dc:creator>
  <cp:lastModifiedBy>Murdock, Craig</cp:lastModifiedBy>
  <cp:revision>2</cp:revision>
  <cp:lastPrinted>2019-06-16T17:00:00Z</cp:lastPrinted>
  <dcterms:created xsi:type="dcterms:W3CDTF">2025-03-26T11:48:00Z</dcterms:created>
  <dcterms:modified xsi:type="dcterms:W3CDTF">2025-03-26T11:48:00Z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0x0101008DACE98361CF25468862B881D0866E77</vt:lpwstr>
  </property>
  <property fmtid="{D5CDD505-2E9C-101B-9397-08002B2CF9AE}" pid="3" name="MSIP_Label_a7c77bae-9cad-4b1a-aac3-2a4ad557d70b_Enabled">
    <vt:lpwstr>true</vt:lpwstr>
  </property>
  <property fmtid="{D5CDD505-2E9C-101B-9397-08002B2CF9AE}" pid="4" name="MSIP_Label_a7c77bae-9cad-4b1a-aac3-2a4ad557d70b_SetDate">
    <vt:lpwstr>2023-09-24T19:30:16Z</vt:lpwstr>
  </property>
  <property fmtid="{D5CDD505-2E9C-101B-9397-08002B2CF9AE}" pid="5" name="MSIP_Label_a7c77bae-9cad-4b1a-aac3-2a4ad557d70b_Method">
    <vt:lpwstr>Privileged</vt:lpwstr>
  </property>
  <property fmtid="{D5CDD505-2E9C-101B-9397-08002B2CF9AE}" pid="6" name="MSIP_Label_a7c77bae-9cad-4b1a-aac3-2a4ad557d70b_Name">
    <vt:lpwstr>General</vt:lpwstr>
  </property>
  <property fmtid="{D5CDD505-2E9C-101B-9397-08002B2CF9AE}" pid="7" name="MSIP_Label_a7c77bae-9cad-4b1a-aac3-2a4ad557d70b_SiteId">
    <vt:lpwstr>88ed286b-88d8-4faf-918f-883d693321ae</vt:lpwstr>
  </property>
  <property fmtid="{D5CDD505-2E9C-101B-9397-08002B2CF9AE}" pid="8" name="MSIP_Label_a7c77bae-9cad-4b1a-aac3-2a4ad557d70b_ActionId">
    <vt:lpwstr>c513764d-2327-43f5-87f7-83202a8a8093</vt:lpwstr>
  </property>
  <property fmtid="{D5CDD505-2E9C-101B-9397-08002B2CF9AE}" pid="9" name="MSIP_Label_a7c77bae-9cad-4b1a-aac3-2a4ad557d70b_ContentBits">
    <vt:lpwstr>0</vt:lpwstr>
  </property>
</Properties>
</file>