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7AA5" w14:textId="37256EF5" w:rsidR="00366A73" w:rsidRDefault="00740275">
      <w:r>
        <w:rPr>
          <w:noProof/>
        </w:rPr>
        <w:drawing>
          <wp:anchor distT="0" distB="0" distL="114300" distR="114300" simplePos="0" relativeHeight="251658242" behindDoc="0" locked="0" layoutInCell="1" allowOverlap="1" wp14:anchorId="1ADADA9B" wp14:editId="1C5F29A9">
            <wp:simplePos x="0" y="0"/>
            <wp:positionH relativeFrom="margin">
              <wp:posOffset>4900930</wp:posOffset>
            </wp:positionH>
            <wp:positionV relativeFrom="paragraph">
              <wp:posOffset>-699770</wp:posOffset>
            </wp:positionV>
            <wp:extent cx="1608948" cy="90503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948" cy="90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A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4B1B7" wp14:editId="56E27F63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3F2E12" w14:textId="1C0FC265" w:rsidR="00366A73" w:rsidRDefault="00366A73" w:rsidP="00366A73">
                            <w:pPr>
                              <w:jc w:val="left"/>
                              <w:rPr>
                                <w:color w:val="FFFFFF" w:themeColor="background1"/>
                                <w:sz w:val="44"/>
                                <w:szCs w:val="44"/>
                                <w:lang w:val="en-AU"/>
                              </w:rPr>
                            </w:pPr>
                            <w:r w:rsidRPr="00740275">
                              <w:rPr>
                                <w:color w:val="FFFFFF" w:themeColor="background1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</w:p>
                          <w:p w14:paraId="01591318" w14:textId="5C580A73" w:rsidR="00D6224F" w:rsidRPr="00740275" w:rsidRDefault="00D6224F" w:rsidP="00366A73">
                            <w:pPr>
                              <w:jc w:val="left"/>
                              <w:rPr>
                                <w:color w:val="FFFFFF" w:themeColor="background1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n-AU"/>
                              </w:rPr>
                              <w:t>Asset</w:t>
                            </w:r>
                            <w:r w:rsidR="00E00E68">
                              <w:rPr>
                                <w:color w:val="FFFFFF" w:themeColor="background1"/>
                                <w:sz w:val="44"/>
                                <w:szCs w:val="44"/>
                                <w:lang w:val="en-AU"/>
                              </w:rPr>
                              <w:t xml:space="preserve"> Lead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4B1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7.15pt;margin-top:-30.6pt;width:418.25pt;height:9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4F3F2E12" w14:textId="1C0FC265" w:rsidR="00366A73" w:rsidRDefault="00366A73" w:rsidP="00366A73">
                      <w:pPr>
                        <w:jc w:val="left"/>
                        <w:rPr>
                          <w:color w:val="FFFFFF" w:themeColor="background1"/>
                          <w:sz w:val="44"/>
                          <w:szCs w:val="44"/>
                          <w:lang w:val="en-AU"/>
                        </w:rPr>
                      </w:pPr>
                      <w:r w:rsidRPr="00740275">
                        <w:rPr>
                          <w:color w:val="FFFFFF" w:themeColor="background1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</w:p>
                    <w:p w14:paraId="01591318" w14:textId="5C580A73" w:rsidR="00D6224F" w:rsidRPr="00740275" w:rsidRDefault="00D6224F" w:rsidP="00366A73">
                      <w:pPr>
                        <w:jc w:val="left"/>
                        <w:rPr>
                          <w:color w:val="FFFFFF" w:themeColor="background1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n-AU"/>
                        </w:rPr>
                        <w:t>Asset</w:t>
                      </w:r>
                      <w:r w:rsidR="00E00E68">
                        <w:rPr>
                          <w:color w:val="FFFFFF" w:themeColor="background1"/>
                          <w:sz w:val="44"/>
                          <w:szCs w:val="44"/>
                          <w:lang w:val="en-AU"/>
                        </w:rPr>
                        <w:t xml:space="preserve"> Lead</w:t>
                      </w:r>
                    </w:p>
                  </w:txbxContent>
                </v:textbox>
              </v:shape>
            </w:pict>
          </mc:Fallback>
        </mc:AlternateContent>
      </w:r>
    </w:p>
    <w:p w14:paraId="3954E4A8" w14:textId="39BEA496" w:rsidR="00366A73" w:rsidRPr="00366A73" w:rsidRDefault="00366A73" w:rsidP="00366A73"/>
    <w:p w14:paraId="08D4DD46" w14:textId="38B53FF0" w:rsidR="00366A73" w:rsidRPr="00366A73" w:rsidRDefault="00366A73" w:rsidP="00366A73"/>
    <w:p w14:paraId="69396A8B" w14:textId="77777777" w:rsidR="00366A73" w:rsidRPr="00366A73" w:rsidRDefault="00366A73" w:rsidP="00366A73"/>
    <w:p w14:paraId="5AB94577" w14:textId="44B15738" w:rsidR="00366A73" w:rsidRPr="00366A73" w:rsidRDefault="00366A73" w:rsidP="00366A73"/>
    <w:p w14:paraId="10AAC073" w14:textId="5F90BD91" w:rsidR="00366A73" w:rsidRDefault="00366A73" w:rsidP="00366A73"/>
    <w:p w14:paraId="01A5A392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90"/>
        <w:gridCol w:w="1620"/>
        <w:gridCol w:w="360"/>
        <w:gridCol w:w="540"/>
        <w:gridCol w:w="810"/>
        <w:gridCol w:w="900"/>
        <w:gridCol w:w="1260"/>
        <w:gridCol w:w="540"/>
        <w:gridCol w:w="1800"/>
        <w:gridCol w:w="972"/>
        <w:gridCol w:w="18"/>
      </w:tblGrid>
      <w:tr w:rsidR="00366A73" w:rsidRPr="00315425" w14:paraId="4B669BB4" w14:textId="77777777" w:rsidTr="33D885B6">
        <w:trPr>
          <w:trHeight w:val="387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0B676" w14:textId="4621A5D2" w:rsidR="00366A73" w:rsidRPr="004860AD" w:rsidRDefault="00366A73" w:rsidP="00972F65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6E49CF7" w14:textId="28203A28" w:rsidR="00366A73" w:rsidRPr="00876EDD" w:rsidRDefault="00F05B5E" w:rsidP="00972F65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 w:rsidRPr="00F05B5E">
              <w:rPr>
                <w:rFonts w:cs="Arial"/>
                <w:color w:val="000000"/>
                <w:szCs w:val="20"/>
              </w:rPr>
              <w:t>Government</w:t>
            </w:r>
            <w:r w:rsidR="00FA7A58">
              <w:rPr>
                <w:rFonts w:cs="Arial"/>
                <w:color w:val="000000"/>
                <w:szCs w:val="20"/>
              </w:rPr>
              <w:t xml:space="preserve"> </w:t>
            </w:r>
            <w:r w:rsidR="00B24E92">
              <w:rPr>
                <w:rFonts w:cs="Arial"/>
                <w:color w:val="000000"/>
                <w:szCs w:val="20"/>
              </w:rPr>
              <w:t xml:space="preserve">and Energy &amp; Resources </w:t>
            </w:r>
            <w:r w:rsidR="00FA7A58">
              <w:rPr>
                <w:rFonts w:cs="Arial"/>
                <w:color w:val="000000"/>
                <w:szCs w:val="20"/>
              </w:rPr>
              <w:t>UK &amp; Ireland</w:t>
            </w:r>
            <w:r w:rsidRPr="00F05B5E">
              <w:rPr>
                <w:rFonts w:cs="Arial"/>
                <w:color w:val="000000"/>
                <w:szCs w:val="20"/>
              </w:rPr>
              <w:t xml:space="preserve">, </w:t>
            </w:r>
            <w:r w:rsidR="004F48DB">
              <w:rPr>
                <w:rFonts w:cs="Arial"/>
                <w:color w:val="000000"/>
                <w:szCs w:val="20"/>
              </w:rPr>
              <w:t xml:space="preserve">Agencies &amp; </w:t>
            </w:r>
            <w:r w:rsidRPr="00F05B5E">
              <w:rPr>
                <w:rFonts w:cs="Arial"/>
                <w:color w:val="000000"/>
                <w:szCs w:val="20"/>
              </w:rPr>
              <w:t>Property Professional Services</w:t>
            </w:r>
          </w:p>
        </w:tc>
      </w:tr>
      <w:tr w:rsidR="00366A73" w:rsidRPr="00315425" w14:paraId="4421CC85" w14:textId="77777777" w:rsidTr="33D885B6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70186A" w14:textId="234FC820" w:rsidR="00366A73" w:rsidRPr="004860AD" w:rsidRDefault="00DC5C2C" w:rsidP="00972F65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Position</w:t>
            </w:r>
            <w:r w:rsidR="004B2221">
              <w:rPr>
                <w:b w:val="0"/>
              </w:rPr>
              <w:t>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965740B" w14:textId="47F68C24" w:rsidR="00366A73" w:rsidRPr="00624401" w:rsidRDefault="00BA2D81" w:rsidP="00972F65">
            <w:pPr>
              <w:pStyle w:val="Heading2"/>
              <w:rPr>
                <w:b w:val="0"/>
                <w:szCs w:val="20"/>
                <w:lang w:val="en-CA"/>
              </w:rPr>
            </w:pPr>
            <w:r w:rsidRPr="33D885B6">
              <w:rPr>
                <w:b w:val="0"/>
                <w:lang w:val="en-CA"/>
              </w:rPr>
              <w:t xml:space="preserve">Asset </w:t>
            </w:r>
            <w:r w:rsidR="007A4946">
              <w:rPr>
                <w:b w:val="0"/>
                <w:lang w:val="en-CA"/>
              </w:rPr>
              <w:t>Lead</w:t>
            </w:r>
          </w:p>
        </w:tc>
      </w:tr>
      <w:tr w:rsidR="00366A73" w:rsidRPr="00315425" w14:paraId="5E7E6BB7" w14:textId="77777777" w:rsidTr="33D885B6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379C41" w14:textId="676E9145" w:rsidR="00366A73" w:rsidRPr="004860AD" w:rsidRDefault="00DC5C2C" w:rsidP="00972F65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Position</w:t>
            </w:r>
            <w:r w:rsidR="00366A73" w:rsidRPr="004860AD">
              <w:rPr>
                <w:b w:val="0"/>
              </w:rPr>
              <w:t xml:space="preserve"> holder: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47242ED" w14:textId="0B2AC6CB" w:rsidR="00366A73" w:rsidRPr="00876EDD" w:rsidRDefault="00366A73" w:rsidP="00972F65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732192B5" w14:textId="77777777" w:rsidTr="33D885B6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F741CB" w14:textId="64F5737E" w:rsidR="00366A73" w:rsidRPr="004860AD" w:rsidRDefault="00366A73" w:rsidP="00972F65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 xml:space="preserve">(in </w:t>
            </w:r>
            <w:r w:rsidR="00B301B3">
              <w:rPr>
                <w:b w:val="0"/>
                <w:sz w:val="16"/>
              </w:rPr>
              <w:t>post</w:t>
            </w:r>
            <w:r w:rsidRPr="00B76A8C">
              <w:rPr>
                <w:b w:val="0"/>
                <w:sz w:val="16"/>
              </w:rPr>
              <w:t xml:space="preserve">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A3DB51" w14:textId="020A881D" w:rsidR="00366A73" w:rsidRDefault="00366A73" w:rsidP="00972F65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33190A5E" w14:textId="77777777" w:rsidTr="33D885B6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061340" w14:textId="77777777" w:rsidR="00366A73" w:rsidRPr="004860AD" w:rsidRDefault="00366A73" w:rsidP="00972F65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1D74DE" w14:textId="65500E3D" w:rsidR="00366A73" w:rsidRPr="00876EDD" w:rsidRDefault="00610C2B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Asset Manager</w:t>
            </w:r>
          </w:p>
        </w:tc>
      </w:tr>
      <w:tr w:rsidR="00366A73" w:rsidRPr="00315425" w14:paraId="145D882C" w14:textId="77777777" w:rsidTr="33D885B6">
        <w:trPr>
          <w:trHeight w:val="387"/>
        </w:trPr>
        <w:tc>
          <w:tcPr>
            <w:tcW w:w="32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AF87F2" w14:textId="77777777" w:rsidR="00366A73" w:rsidRPr="004860AD" w:rsidRDefault="00366A73" w:rsidP="00972F65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FF39EA" w14:textId="3FDADA82" w:rsidR="00366A73" w:rsidRDefault="00366A73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3DFD5B10" w14:textId="77777777" w:rsidTr="33D885B6">
        <w:trPr>
          <w:trHeight w:val="387"/>
        </w:trPr>
        <w:tc>
          <w:tcPr>
            <w:tcW w:w="325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3DC25F" w14:textId="77777777" w:rsidR="00366A73" w:rsidRPr="004860AD" w:rsidRDefault="00366A73" w:rsidP="00972F65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6A4CE" w14:textId="77930A4C" w:rsidR="00366A73" w:rsidRDefault="00AC68B1" w:rsidP="00972F65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 w:rsidRPr="000533A1">
              <w:rPr>
                <w:rFonts w:cs="Arial"/>
                <w:szCs w:val="20"/>
              </w:rPr>
              <w:t xml:space="preserve">HMRC </w:t>
            </w:r>
            <w:r w:rsidR="004C35E6">
              <w:rPr>
                <w:rFonts w:cs="Arial"/>
                <w:szCs w:val="20"/>
              </w:rPr>
              <w:t>West Next Gen</w:t>
            </w:r>
          </w:p>
        </w:tc>
      </w:tr>
      <w:tr w:rsidR="00366A73" w:rsidRPr="00315425" w14:paraId="37DA09E9" w14:textId="77777777" w:rsidTr="33D885B6">
        <w:trPr>
          <w:gridAfter w:val="1"/>
          <w:wAfter w:w="18" w:type="dxa"/>
        </w:trPr>
        <w:tc>
          <w:tcPr>
            <w:tcW w:w="10440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9B41B1" w14:textId="77777777" w:rsidR="00366A73" w:rsidRDefault="00366A73" w:rsidP="00972F65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4E33E4B6" w14:textId="77777777" w:rsidR="00366A73" w:rsidRPr="00315425" w:rsidRDefault="00366A73" w:rsidP="00972F65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1C732B34" w14:textId="77777777" w:rsidTr="33D885B6">
        <w:trPr>
          <w:trHeight w:val="364"/>
        </w:trPr>
        <w:tc>
          <w:tcPr>
            <w:tcW w:w="10458" w:type="dxa"/>
            <w:gridSpan w:val="1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BB09C9" w14:textId="096CCB08" w:rsidR="00366A73" w:rsidRPr="002E304F" w:rsidRDefault="00366A73" w:rsidP="00972F65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>1</w:t>
            </w:r>
            <w:proofErr w:type="gramStart"/>
            <w:r w:rsidRPr="002A2FAD">
              <w:rPr>
                <w:color w:val="FF0000"/>
              </w:rPr>
              <w:t xml:space="preserve">.  </w:t>
            </w:r>
            <w:r>
              <w:t>Purpose</w:t>
            </w:r>
            <w:proofErr w:type="gramEnd"/>
            <w:r>
              <w:t xml:space="preserve"> of the Job</w:t>
            </w:r>
          </w:p>
        </w:tc>
      </w:tr>
      <w:tr w:rsidR="00366A73" w:rsidRPr="00AC039B" w14:paraId="518D95D8" w14:textId="77777777" w:rsidTr="33D885B6">
        <w:trPr>
          <w:trHeight w:val="413"/>
        </w:trPr>
        <w:tc>
          <w:tcPr>
            <w:tcW w:w="1045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EA028F0" w14:textId="77777777" w:rsidR="00236C2D" w:rsidRPr="00236C2D" w:rsidRDefault="00236C2D" w:rsidP="00236C2D">
            <w:pPr>
              <w:pStyle w:val="Puces4"/>
              <w:ind w:left="447" w:hanging="283"/>
              <w:rPr>
                <w:color w:val="000000" w:themeColor="text1"/>
                <w:szCs w:val="20"/>
              </w:rPr>
            </w:pPr>
            <w:r w:rsidRPr="00236C2D">
              <w:rPr>
                <w:color w:val="000000" w:themeColor="text1"/>
                <w:szCs w:val="20"/>
              </w:rPr>
              <w:t>The Asset Lead is responsible for leading the integrity, governance, and optimisation of asset data and supporting the strategic management of assets across the HMRC West contract.</w:t>
            </w:r>
          </w:p>
          <w:p w14:paraId="514F56DA" w14:textId="77777777" w:rsidR="00236C2D" w:rsidRPr="00236C2D" w:rsidRDefault="00236C2D" w:rsidP="00236C2D">
            <w:pPr>
              <w:pStyle w:val="Puces4"/>
              <w:numPr>
                <w:ilvl w:val="0"/>
                <w:numId w:val="0"/>
              </w:numPr>
              <w:ind w:left="447" w:hanging="283"/>
              <w:rPr>
                <w:color w:val="000000" w:themeColor="text1"/>
                <w:szCs w:val="20"/>
              </w:rPr>
            </w:pPr>
          </w:p>
          <w:p w14:paraId="6BC3D6F7" w14:textId="77777777" w:rsidR="00236C2D" w:rsidRPr="00236C2D" w:rsidRDefault="00236C2D" w:rsidP="00236C2D">
            <w:pPr>
              <w:pStyle w:val="Puces4"/>
              <w:ind w:left="447" w:hanging="283"/>
              <w:rPr>
                <w:color w:val="000000" w:themeColor="text1"/>
                <w:szCs w:val="20"/>
              </w:rPr>
            </w:pPr>
            <w:r w:rsidRPr="00236C2D">
              <w:rPr>
                <w:color w:val="000000" w:themeColor="text1"/>
                <w:szCs w:val="20"/>
              </w:rPr>
              <w:t>The role works closely with the Asset Manager to support the full lifecycle management of assets, including condition-based strategies, lifecycle planning, and long-term investment decisions. The Asset Lead ensures that asset data, systems, and processes are robust, compliant, and aligned to Sodexo standards, statutory requirements, and client expectations.</w:t>
            </w:r>
          </w:p>
          <w:p w14:paraId="531A9F8A" w14:textId="77777777" w:rsidR="00236C2D" w:rsidRPr="00236C2D" w:rsidRDefault="00236C2D" w:rsidP="00236C2D">
            <w:pPr>
              <w:pStyle w:val="Puces4"/>
              <w:numPr>
                <w:ilvl w:val="0"/>
                <w:numId w:val="0"/>
              </w:numPr>
              <w:ind w:left="447" w:hanging="283"/>
              <w:rPr>
                <w:color w:val="000000" w:themeColor="text1"/>
                <w:szCs w:val="20"/>
              </w:rPr>
            </w:pPr>
          </w:p>
          <w:p w14:paraId="0F5BD881" w14:textId="3F675ADB" w:rsidR="00745A24" w:rsidRPr="00F479E6" w:rsidRDefault="00236C2D" w:rsidP="00236C2D">
            <w:pPr>
              <w:pStyle w:val="Puces4"/>
              <w:ind w:left="447" w:hanging="283"/>
              <w:rPr>
                <w:color w:val="000000" w:themeColor="text1"/>
                <w:szCs w:val="20"/>
              </w:rPr>
            </w:pPr>
            <w:r w:rsidRPr="00236C2D">
              <w:rPr>
                <w:color w:val="000000" w:themeColor="text1"/>
                <w:szCs w:val="20"/>
              </w:rPr>
              <w:t>The postholder plays a key role in ensuring a safe, compliant, and reliable asset base, enabling operational continuity, risk mitigation, and informed decision-making. The role will also deputise for the Asset Manager where required, providing continuity of leadership and technical oversight.</w:t>
            </w:r>
          </w:p>
        </w:tc>
      </w:tr>
      <w:tr w:rsidR="00366A73" w:rsidRPr="00315425" w14:paraId="08779F7F" w14:textId="77777777" w:rsidTr="33D885B6">
        <w:trPr>
          <w:gridAfter w:val="1"/>
          <w:wAfter w:w="18" w:type="dxa"/>
        </w:trPr>
        <w:tc>
          <w:tcPr>
            <w:tcW w:w="10440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BA5629" w14:textId="77777777" w:rsidR="00366A73" w:rsidRDefault="00366A73" w:rsidP="00972F65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6BE2102A" w14:textId="77777777" w:rsidR="00366A73" w:rsidRDefault="00366A73" w:rsidP="00972F65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6A8842CD" w14:textId="7486A12C" w:rsidR="004D1C18" w:rsidRPr="00315425" w:rsidRDefault="004D1C18" w:rsidP="00972F65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4462ABB2" w14:textId="77777777" w:rsidTr="33D885B6">
        <w:trPr>
          <w:trHeight w:val="394"/>
        </w:trPr>
        <w:tc>
          <w:tcPr>
            <w:tcW w:w="10458" w:type="dxa"/>
            <w:gridSpan w:val="1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2E89A0" w14:textId="2DB5B498" w:rsidR="00366A73" w:rsidRPr="00315425" w:rsidRDefault="00366A73" w:rsidP="00972F65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</w:p>
        </w:tc>
      </w:tr>
      <w:tr w:rsidR="00366A73" w:rsidRPr="007C0E94" w14:paraId="4488FF93" w14:textId="77777777" w:rsidTr="33D885B6">
        <w:trPr>
          <w:trHeight w:val="232"/>
        </w:trPr>
        <w:tc>
          <w:tcPr>
            <w:tcW w:w="1008" w:type="dxa"/>
            <w:vMerge w:val="restart"/>
            <w:tcBorders>
              <w:top w:val="dotted" w:sz="2" w:space="0" w:color="auto"/>
              <w:left w:val="single" w:sz="2" w:space="0" w:color="auto"/>
              <w:right w:val="nil"/>
            </w:tcBorders>
            <w:vAlign w:val="center"/>
          </w:tcPr>
          <w:p w14:paraId="1861AD26" w14:textId="77777777" w:rsidR="00366A73" w:rsidRPr="007C0E94" w:rsidRDefault="00366A73" w:rsidP="00972F65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Revenue FY13:</w:t>
            </w:r>
          </w:p>
        </w:tc>
        <w:tc>
          <w:tcPr>
            <w:tcW w:w="630" w:type="dxa"/>
            <w:gridSpan w:val="2"/>
            <w:vMerge w:val="restart"/>
            <w:tcBorders>
              <w:top w:val="dotted" w:sz="2" w:space="0" w:color="auto"/>
              <w:left w:val="nil"/>
              <w:right w:val="dotted" w:sz="2" w:space="0" w:color="auto"/>
            </w:tcBorders>
            <w:vAlign w:val="center"/>
          </w:tcPr>
          <w:p w14:paraId="763C4A57" w14:textId="77777777" w:rsidR="00366A73" w:rsidRPr="007C0E94" w:rsidRDefault="00366A73" w:rsidP="00972F65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€tbc</w:t>
            </w:r>
          </w:p>
        </w:tc>
        <w:tc>
          <w:tcPr>
            <w:tcW w:w="1980" w:type="dxa"/>
            <w:gridSpan w:val="2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01FCED03" w14:textId="77777777" w:rsidR="00366A73" w:rsidRPr="006E592A" w:rsidRDefault="00366A73" w:rsidP="00972F65">
            <w:pPr>
              <w:rPr>
                <w:sz w:val="18"/>
                <w:szCs w:val="18"/>
              </w:rPr>
            </w:pPr>
            <w:r w:rsidRPr="006E592A">
              <w:rPr>
                <w:sz w:val="18"/>
                <w:szCs w:val="18"/>
              </w:rPr>
              <w:t>EBIT growth:</w:t>
            </w:r>
          </w:p>
        </w:tc>
        <w:tc>
          <w:tcPr>
            <w:tcW w:w="540" w:type="dxa"/>
            <w:tcBorders>
              <w:top w:val="dotted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1D33E0" w14:textId="77777777" w:rsidR="00366A73" w:rsidRPr="006E592A" w:rsidRDefault="00366A73" w:rsidP="00972F65">
            <w:pPr>
              <w:rPr>
                <w:sz w:val="18"/>
                <w:szCs w:val="18"/>
              </w:rPr>
            </w:pPr>
            <w:r w:rsidRPr="006E592A"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7E5C0385" w14:textId="77777777" w:rsidR="00366A73" w:rsidRPr="006E592A" w:rsidRDefault="00366A73" w:rsidP="00972F65">
            <w:pPr>
              <w:rPr>
                <w:sz w:val="18"/>
                <w:szCs w:val="18"/>
              </w:rPr>
            </w:pPr>
            <w:r w:rsidRPr="006E592A">
              <w:rPr>
                <w:sz w:val="18"/>
                <w:szCs w:val="18"/>
              </w:rPr>
              <w:t>Growth type:</w:t>
            </w:r>
          </w:p>
        </w:tc>
        <w:tc>
          <w:tcPr>
            <w:tcW w:w="900" w:type="dxa"/>
            <w:vMerge w:val="restart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2B0012C8" w14:textId="77777777" w:rsidR="00366A73" w:rsidRPr="006E592A" w:rsidRDefault="00366A73" w:rsidP="00972F65">
            <w:pPr>
              <w:rPr>
                <w:sz w:val="18"/>
                <w:szCs w:val="18"/>
              </w:rPr>
            </w:pPr>
            <w:r w:rsidRPr="006E592A">
              <w:rPr>
                <w:sz w:val="18"/>
                <w:szCs w:val="18"/>
              </w:rPr>
              <w:t>n/a</w:t>
            </w:r>
          </w:p>
        </w:tc>
        <w:tc>
          <w:tcPr>
            <w:tcW w:w="126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3CDD5A19" w14:textId="77777777" w:rsidR="00366A73" w:rsidRPr="006E592A" w:rsidRDefault="00366A73" w:rsidP="00972F65">
            <w:pPr>
              <w:rPr>
                <w:sz w:val="18"/>
                <w:szCs w:val="18"/>
              </w:rPr>
            </w:pPr>
            <w:r w:rsidRPr="006E592A">
              <w:rPr>
                <w:sz w:val="18"/>
                <w:szCs w:val="18"/>
              </w:rPr>
              <w:t>Outsourcing rate:</w:t>
            </w:r>
          </w:p>
        </w:tc>
        <w:tc>
          <w:tcPr>
            <w:tcW w:w="540" w:type="dxa"/>
            <w:vMerge w:val="restart"/>
            <w:tcBorders>
              <w:top w:val="dotted" w:sz="2" w:space="0" w:color="auto"/>
              <w:left w:val="nil"/>
              <w:right w:val="dotted" w:sz="4" w:space="0" w:color="auto"/>
            </w:tcBorders>
            <w:vAlign w:val="center"/>
          </w:tcPr>
          <w:p w14:paraId="12D649F3" w14:textId="77777777" w:rsidR="00366A73" w:rsidRPr="007C0E94" w:rsidRDefault="00366A73" w:rsidP="00972F65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80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41DFB316" w14:textId="59A74F33" w:rsidR="00366A73" w:rsidRPr="007C0E94" w:rsidRDefault="00366A73" w:rsidP="00972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</w:t>
            </w:r>
            <w:r w:rsidRPr="007C0E94">
              <w:rPr>
                <w:sz w:val="18"/>
                <w:szCs w:val="18"/>
              </w:rPr>
              <w:t xml:space="preserve"> Workforce</w:t>
            </w:r>
          </w:p>
        </w:tc>
        <w:tc>
          <w:tcPr>
            <w:tcW w:w="990" w:type="dxa"/>
            <w:gridSpan w:val="2"/>
            <w:vMerge w:val="restart"/>
            <w:tcBorders>
              <w:top w:val="dotted" w:sz="2" w:space="0" w:color="auto"/>
              <w:left w:val="nil"/>
              <w:right w:val="single" w:sz="2" w:space="0" w:color="auto"/>
            </w:tcBorders>
            <w:vAlign w:val="center"/>
          </w:tcPr>
          <w:p w14:paraId="3DE63B98" w14:textId="77777777" w:rsidR="00366A73" w:rsidRPr="007C0E94" w:rsidRDefault="00366A73" w:rsidP="00972F65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tbc</w:t>
            </w:r>
          </w:p>
        </w:tc>
      </w:tr>
      <w:tr w:rsidR="00366A73" w:rsidRPr="007C0E94" w14:paraId="6FECD95D" w14:textId="77777777" w:rsidTr="33D885B6">
        <w:trPr>
          <w:trHeight w:val="263"/>
        </w:trPr>
        <w:tc>
          <w:tcPr>
            <w:tcW w:w="1008" w:type="dxa"/>
            <w:vMerge/>
            <w:vAlign w:val="center"/>
          </w:tcPr>
          <w:p w14:paraId="56C17D92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57FB3BB4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5C2E5748" w14:textId="77777777" w:rsidR="00366A73" w:rsidRPr="007C0E94" w:rsidRDefault="00366A73" w:rsidP="00972F65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margin: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D75EC3" w14:textId="77777777" w:rsidR="00366A73" w:rsidRPr="007C0E94" w:rsidRDefault="00366A73" w:rsidP="00972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/>
            <w:vAlign w:val="center"/>
          </w:tcPr>
          <w:p w14:paraId="795B5779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037A7E1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230445F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00BBBDFE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D7465B5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356E9F95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</w:tr>
      <w:tr w:rsidR="00366A73" w:rsidRPr="007C0E94" w14:paraId="0FF9B583" w14:textId="77777777" w:rsidTr="33D885B6">
        <w:trPr>
          <w:trHeight w:val="263"/>
        </w:trPr>
        <w:tc>
          <w:tcPr>
            <w:tcW w:w="1008" w:type="dxa"/>
            <w:vMerge/>
            <w:vAlign w:val="center"/>
          </w:tcPr>
          <w:p w14:paraId="6C5BB480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15288C1D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F93E084" w14:textId="77777777" w:rsidR="00366A73" w:rsidRPr="007C0E94" w:rsidRDefault="00366A73" w:rsidP="00972F65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Net income growth: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1919B1" w14:textId="77777777" w:rsidR="00366A73" w:rsidRPr="007C0E94" w:rsidRDefault="00366A73" w:rsidP="00972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/>
            <w:vAlign w:val="center"/>
          </w:tcPr>
          <w:p w14:paraId="18FB912A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05FCC776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4D7CAD1E" w14:textId="77777777" w:rsidR="00366A73" w:rsidRPr="007C0E94" w:rsidRDefault="00366A73" w:rsidP="00972F65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growth rate:</w:t>
            </w:r>
          </w:p>
        </w:tc>
        <w:tc>
          <w:tcPr>
            <w:tcW w:w="540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430A3B07" w14:textId="77777777" w:rsidR="00366A73" w:rsidRPr="007C0E94" w:rsidRDefault="00366A73" w:rsidP="00972F65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80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7A87614B" w14:textId="77777777" w:rsidR="00366A73" w:rsidRPr="008071F4" w:rsidRDefault="00366A73" w:rsidP="00972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HR in Region </w:t>
            </w:r>
          </w:p>
        </w:tc>
        <w:tc>
          <w:tcPr>
            <w:tcW w:w="990" w:type="dxa"/>
            <w:gridSpan w:val="2"/>
            <w:vMerge w:val="restart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14:paraId="36AC6DB6" w14:textId="77777777" w:rsidR="00366A73" w:rsidRPr="007C0E94" w:rsidRDefault="00366A73" w:rsidP="00972F65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tbc</w:t>
            </w:r>
          </w:p>
        </w:tc>
      </w:tr>
      <w:tr w:rsidR="00366A73" w:rsidRPr="007C0E94" w14:paraId="39310AC0" w14:textId="77777777" w:rsidTr="33D885B6">
        <w:trPr>
          <w:trHeight w:val="218"/>
        </w:trPr>
        <w:tc>
          <w:tcPr>
            <w:tcW w:w="1008" w:type="dxa"/>
            <w:vMerge/>
            <w:vAlign w:val="center"/>
          </w:tcPr>
          <w:p w14:paraId="79B5269F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35979F44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14C5D723" w14:textId="77777777" w:rsidR="00366A73" w:rsidRPr="007C0E94" w:rsidRDefault="00366A73" w:rsidP="00972F65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Cash conversion: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4DB0E9E" w14:textId="77777777" w:rsidR="00366A73" w:rsidRPr="007C0E94" w:rsidRDefault="00366A73" w:rsidP="00972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/>
            <w:vAlign w:val="center"/>
          </w:tcPr>
          <w:p w14:paraId="62CC8003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5A57F145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ACFB968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0E08C6B7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BC1EBF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28F424B5" w14:textId="77777777" w:rsidR="00366A73" w:rsidRPr="007C0E94" w:rsidRDefault="00366A73" w:rsidP="00972F65">
            <w:pPr>
              <w:rPr>
                <w:sz w:val="18"/>
                <w:szCs w:val="18"/>
              </w:rPr>
            </w:pPr>
          </w:p>
        </w:tc>
      </w:tr>
      <w:tr w:rsidR="00366A73" w:rsidRPr="00FB6D69" w14:paraId="5C26544C" w14:textId="77777777" w:rsidTr="33D885B6">
        <w:trPr>
          <w:trHeight w:val="413"/>
        </w:trPr>
        <w:tc>
          <w:tcPr>
            <w:tcW w:w="1548" w:type="dxa"/>
            <w:gridSpan w:val="2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9762DCF" w14:textId="77777777" w:rsidR="00366A73" w:rsidRPr="00FB6D69" w:rsidRDefault="00366A73" w:rsidP="00972F65">
            <w:r w:rsidRPr="00FB6D69">
              <w:t xml:space="preserve">Characteristics </w:t>
            </w:r>
          </w:p>
        </w:tc>
        <w:tc>
          <w:tcPr>
            <w:tcW w:w="8910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5C831AC" w14:textId="0C8EB3DC" w:rsidR="00366A73" w:rsidRPr="00144E5D" w:rsidRDefault="00DC5C2C" w:rsidP="00144E5D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TBC</w:t>
            </w:r>
          </w:p>
        </w:tc>
      </w:tr>
    </w:tbl>
    <w:p w14:paraId="457CC605" w14:textId="1C0AAEC5" w:rsidR="00366A73" w:rsidRPr="006658E1" w:rsidRDefault="00FA1A0A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FCD644" wp14:editId="18B4CA7E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8FD896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CD644" id="Text Box 4" o:spid="_x0000_s1027" type="#_x0000_t202" style="position:absolute;left:0;text-align:left;margin-left:558pt;margin-top:211.8pt;width:124.7pt;height:19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708FD896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5A2E927F" w14:textId="77777777" w:rsidTr="7B77B306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EC5828F" w14:textId="2EDDF806" w:rsidR="00366A73" w:rsidRPr="000943F3" w:rsidRDefault="00366A73" w:rsidP="00972F65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</w:r>
            <w:proofErr w:type="spellStart"/>
            <w:r>
              <w:t>Organisation</w:t>
            </w:r>
            <w:proofErr w:type="spellEnd"/>
            <w:r>
              <w:t xml:space="preserve">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366A73" w:rsidRPr="00315425" w14:paraId="30F30161" w14:textId="77777777" w:rsidTr="7B77B306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5C7B038E" w14:textId="77777777" w:rsidR="00290AB1" w:rsidRDefault="00290AB1" w:rsidP="00290AB1">
            <w:pPr>
              <w:rPr>
                <w:noProof/>
              </w:rPr>
            </w:pPr>
          </w:p>
          <w:p w14:paraId="32272E4E" w14:textId="77777777" w:rsidR="00290AB1" w:rsidRDefault="00290AB1" w:rsidP="00666E83">
            <w:pPr>
              <w:jc w:val="center"/>
              <w:rPr>
                <w:noProof/>
              </w:rPr>
            </w:pPr>
          </w:p>
          <w:p w14:paraId="16F7AD24" w14:textId="59155F42" w:rsidR="00666E83" w:rsidRPr="00666E83" w:rsidRDefault="00666E83" w:rsidP="00666E83">
            <w:pPr>
              <w:jc w:val="center"/>
              <w:rPr>
                <w:noProof/>
              </w:rPr>
            </w:pPr>
          </w:p>
          <w:p w14:paraId="3B75CAD4" w14:textId="7B429083" w:rsidR="00632FDB" w:rsidRPr="00D376CF" w:rsidRDefault="00632FDB" w:rsidP="0090111F">
            <w:pPr>
              <w:spacing w:after="40"/>
              <w:rPr>
                <w:rFonts w:cs="Arial"/>
                <w:sz w:val="14"/>
                <w:szCs w:val="20"/>
              </w:rPr>
            </w:pPr>
          </w:p>
        </w:tc>
      </w:tr>
    </w:tbl>
    <w:p w14:paraId="4C4FADF7" w14:textId="77777777" w:rsidR="002460F4" w:rsidRDefault="002460F4" w:rsidP="00366A73">
      <w:pPr>
        <w:jc w:val="left"/>
        <w:rPr>
          <w:rFonts w:cs="Arial"/>
          <w:vanish/>
        </w:rPr>
        <w:sectPr w:rsidR="002460F4" w:rsidSect="0061339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93CD0F" w14:textId="56BC4477" w:rsidR="00366A73" w:rsidRDefault="00366A73" w:rsidP="00366A73">
      <w:pPr>
        <w:jc w:val="left"/>
        <w:rPr>
          <w:rFonts w:cs="Arial"/>
          <w:vanish/>
        </w:rPr>
      </w:pPr>
    </w:p>
    <w:p w14:paraId="332E894C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4D9A6818" w14:textId="77777777" w:rsidTr="00972F65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60214" w14:textId="1480B8A0" w:rsidR="00366A73" w:rsidRPr="002A2FAD" w:rsidRDefault="00366A73" w:rsidP="00972F65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Pr="002A2FAD">
              <w:rPr>
                <w:rFonts w:cs="Arial"/>
                <w:b/>
              </w:rPr>
              <w:t xml:space="preserve"> </w:t>
            </w:r>
          </w:p>
        </w:tc>
      </w:tr>
      <w:tr w:rsidR="00366A73" w:rsidRPr="0023730C" w14:paraId="46CEDCE7" w14:textId="77777777" w:rsidTr="004D1C18">
        <w:trPr>
          <w:trHeight w:val="41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BE83B2" w14:textId="77777777" w:rsidR="005E7211" w:rsidRPr="005E7211" w:rsidRDefault="005E7211" w:rsidP="005E7211">
            <w:pPr>
              <w:pStyle w:val="Puces4"/>
              <w:numPr>
                <w:ilvl w:val="0"/>
                <w:numId w:val="0"/>
              </w:numPr>
              <w:ind w:left="22" w:hanging="22"/>
              <w:rPr>
                <w:color w:val="auto"/>
              </w:rPr>
            </w:pPr>
            <w:r w:rsidRPr="005E7211">
              <w:rPr>
                <w:color w:val="auto"/>
              </w:rPr>
              <w:t>HMRC West is a large, multi-site, operationally critical government contract with a complex and diverse asset base, including mechanical, electrical, and building fabric infrastructure.</w:t>
            </w:r>
          </w:p>
          <w:p w14:paraId="2BCF35A2" w14:textId="77777777" w:rsidR="005E7211" w:rsidRPr="005E7211" w:rsidRDefault="005E7211" w:rsidP="005E7211">
            <w:pPr>
              <w:pStyle w:val="Puces4"/>
              <w:numPr>
                <w:ilvl w:val="0"/>
                <w:numId w:val="0"/>
              </w:numPr>
              <w:ind w:left="22" w:hanging="22"/>
              <w:rPr>
                <w:color w:val="auto"/>
              </w:rPr>
            </w:pPr>
          </w:p>
          <w:p w14:paraId="474945E4" w14:textId="77777777" w:rsidR="005E7211" w:rsidRPr="005E7211" w:rsidRDefault="005E7211" w:rsidP="005E7211">
            <w:pPr>
              <w:pStyle w:val="Puces4"/>
              <w:numPr>
                <w:ilvl w:val="0"/>
                <w:numId w:val="0"/>
              </w:numPr>
              <w:ind w:left="22" w:hanging="22"/>
              <w:rPr>
                <w:color w:val="auto"/>
              </w:rPr>
            </w:pPr>
            <w:r w:rsidRPr="005E7211">
              <w:rPr>
                <w:color w:val="auto"/>
              </w:rPr>
              <w:t>Effective asset management is essential to ensuring service continuity, statutory compliance, and whole-life value optimisation.</w:t>
            </w:r>
          </w:p>
          <w:p w14:paraId="610B24F3" w14:textId="77777777" w:rsidR="005E7211" w:rsidRPr="005E7211" w:rsidRDefault="005E7211" w:rsidP="005E7211">
            <w:pPr>
              <w:pStyle w:val="Puces4"/>
              <w:numPr>
                <w:ilvl w:val="0"/>
                <w:numId w:val="0"/>
              </w:numPr>
              <w:ind w:left="22" w:hanging="22"/>
              <w:rPr>
                <w:color w:val="auto"/>
              </w:rPr>
            </w:pPr>
          </w:p>
          <w:p w14:paraId="183930D5" w14:textId="6DC7AE2B" w:rsidR="005E7211" w:rsidRPr="005E7211" w:rsidRDefault="005E7211" w:rsidP="005E7211">
            <w:pPr>
              <w:pStyle w:val="Puces4"/>
              <w:numPr>
                <w:ilvl w:val="0"/>
                <w:numId w:val="0"/>
              </w:numPr>
              <w:ind w:left="22" w:hanging="22"/>
              <w:rPr>
                <w:color w:val="auto"/>
              </w:rPr>
            </w:pPr>
            <w:r w:rsidRPr="005E7211">
              <w:rPr>
                <w:color w:val="auto"/>
              </w:rPr>
              <w:t>Key challenges within the role include:</w:t>
            </w:r>
          </w:p>
          <w:p w14:paraId="6513294D" w14:textId="77777777" w:rsidR="005E7211" w:rsidRPr="005E7211" w:rsidRDefault="005E7211" w:rsidP="005E7211">
            <w:pPr>
              <w:pStyle w:val="Puces4"/>
              <w:rPr>
                <w:color w:val="auto"/>
              </w:rPr>
            </w:pPr>
            <w:r w:rsidRPr="005E7211">
              <w:rPr>
                <w:color w:val="auto"/>
              </w:rPr>
              <w:t>Ensuring the asset database is accurate, auditable, and reflective of live operational environments</w:t>
            </w:r>
          </w:p>
          <w:p w14:paraId="2B246B94" w14:textId="77777777" w:rsidR="005E7211" w:rsidRPr="005E7211" w:rsidRDefault="005E7211" w:rsidP="005E7211">
            <w:pPr>
              <w:pStyle w:val="Puces4"/>
              <w:rPr>
                <w:color w:val="auto"/>
              </w:rPr>
            </w:pPr>
            <w:r w:rsidRPr="005E7211">
              <w:rPr>
                <w:color w:val="auto"/>
              </w:rPr>
              <w:t>Supporting the Asset Manager in delivering lifecycle strategies and condition-based asset planning</w:t>
            </w:r>
          </w:p>
          <w:p w14:paraId="2F3FE93A" w14:textId="77777777" w:rsidR="005E7211" w:rsidRPr="005E7211" w:rsidRDefault="005E7211" w:rsidP="005E7211">
            <w:pPr>
              <w:pStyle w:val="Puces4"/>
              <w:rPr>
                <w:color w:val="auto"/>
              </w:rPr>
            </w:pPr>
            <w:r w:rsidRPr="005E7211">
              <w:rPr>
                <w:color w:val="auto"/>
              </w:rPr>
              <w:t>Maintaining a safe and compliant asset register, aligned with statutory inspection regimes</w:t>
            </w:r>
          </w:p>
          <w:p w14:paraId="41E33574" w14:textId="77777777" w:rsidR="005E7211" w:rsidRPr="005E7211" w:rsidRDefault="005E7211" w:rsidP="005E7211">
            <w:pPr>
              <w:pStyle w:val="Puces4"/>
              <w:rPr>
                <w:color w:val="auto"/>
              </w:rPr>
            </w:pPr>
            <w:r w:rsidRPr="005E7211">
              <w:rPr>
                <w:color w:val="auto"/>
              </w:rPr>
              <w:t>Bridging the gap between data, operational delivery, and strategic asset management</w:t>
            </w:r>
          </w:p>
          <w:p w14:paraId="448685BF" w14:textId="77777777" w:rsidR="005E7211" w:rsidRPr="005E7211" w:rsidRDefault="005E7211" w:rsidP="005E7211">
            <w:pPr>
              <w:pStyle w:val="Puces4"/>
              <w:rPr>
                <w:color w:val="auto"/>
              </w:rPr>
            </w:pPr>
            <w:r w:rsidRPr="005E7211">
              <w:rPr>
                <w:color w:val="auto"/>
              </w:rPr>
              <w:t>Identifying and mitigating risks relating to asset condition, obsolescence, and performance</w:t>
            </w:r>
          </w:p>
          <w:p w14:paraId="77C5CBB9" w14:textId="77777777" w:rsidR="005E7211" w:rsidRPr="005E7211" w:rsidRDefault="005E7211" w:rsidP="005E7211">
            <w:pPr>
              <w:pStyle w:val="Puces4"/>
              <w:rPr>
                <w:color w:val="auto"/>
              </w:rPr>
            </w:pPr>
            <w:r w:rsidRPr="005E7211">
              <w:rPr>
                <w:color w:val="auto"/>
              </w:rPr>
              <w:t>Supporting long-term investment decisions through robust asset data and insight</w:t>
            </w:r>
          </w:p>
          <w:p w14:paraId="7A256227" w14:textId="77777777" w:rsidR="005E7211" w:rsidRPr="005E7211" w:rsidRDefault="005E7211" w:rsidP="005E7211">
            <w:pPr>
              <w:pStyle w:val="Puces4"/>
              <w:rPr>
                <w:color w:val="auto"/>
              </w:rPr>
            </w:pPr>
            <w:r w:rsidRPr="005E7211">
              <w:rPr>
                <w:color w:val="auto"/>
              </w:rPr>
              <w:t>Coordinating across operational, technical, compliance, and supply chain teams</w:t>
            </w:r>
          </w:p>
          <w:p w14:paraId="07336C61" w14:textId="77777777" w:rsidR="005E7211" w:rsidRPr="005E7211" w:rsidRDefault="005E7211" w:rsidP="005E7211">
            <w:pPr>
              <w:pStyle w:val="Puces4"/>
              <w:numPr>
                <w:ilvl w:val="0"/>
                <w:numId w:val="0"/>
              </w:numPr>
              <w:ind w:left="596"/>
              <w:rPr>
                <w:color w:val="auto"/>
              </w:rPr>
            </w:pPr>
          </w:p>
          <w:p w14:paraId="2A959055" w14:textId="5AD1829A" w:rsidR="00745A24" w:rsidRPr="00BB3F5C" w:rsidRDefault="005E7211" w:rsidP="005E7211">
            <w:pPr>
              <w:pStyle w:val="Puces4"/>
              <w:numPr>
                <w:ilvl w:val="0"/>
                <w:numId w:val="0"/>
              </w:numPr>
              <w:rPr>
                <w:color w:val="auto"/>
              </w:rPr>
            </w:pPr>
            <w:r w:rsidRPr="005E7211">
              <w:rPr>
                <w:color w:val="auto"/>
              </w:rPr>
              <w:t>The role requires strong technical awareness, governance discipline, and the ability to operate both operationally and strategically.</w:t>
            </w:r>
          </w:p>
        </w:tc>
      </w:tr>
    </w:tbl>
    <w:p w14:paraId="3CC47DA7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21C005BE" w14:textId="77777777" w:rsidTr="3D276EF2">
        <w:trPr>
          <w:trHeight w:val="565"/>
        </w:trPr>
        <w:tc>
          <w:tcPr>
            <w:tcW w:w="10458" w:type="dxa"/>
            <w:shd w:val="clear" w:color="auto" w:fill="F2F2F2" w:themeFill="background1" w:themeFillShade="F2"/>
            <w:vAlign w:val="center"/>
          </w:tcPr>
          <w:p w14:paraId="5915508D" w14:textId="29379FAD" w:rsidR="00366A73" w:rsidRPr="00315425" w:rsidRDefault="00366A73" w:rsidP="00972F65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366A73" w:rsidRPr="00062691" w14:paraId="4CDB5E35" w14:textId="77777777" w:rsidTr="3D276EF2">
        <w:trPr>
          <w:trHeight w:val="620"/>
        </w:trPr>
        <w:tc>
          <w:tcPr>
            <w:tcW w:w="10458" w:type="dxa"/>
          </w:tcPr>
          <w:p w14:paraId="5EA91FAA" w14:textId="77777777" w:rsidR="00366A73" w:rsidRPr="00570F1A" w:rsidRDefault="00366A73" w:rsidP="00972F65">
            <w:pPr>
              <w:rPr>
                <w:rFonts w:cs="Arial"/>
                <w:b/>
                <w:color w:val="FF0000"/>
                <w:sz w:val="6"/>
                <w:szCs w:val="20"/>
              </w:rPr>
            </w:pPr>
          </w:p>
          <w:p w14:paraId="1BFB9FD7" w14:textId="77777777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>Lead the maintenance and continuous improvement of the asset register, ensuring accuracy, completeness, and compliance with Sodexo and client standards.</w:t>
            </w:r>
          </w:p>
          <w:p w14:paraId="1F2FC284" w14:textId="77777777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>Support the Asset Manager in delivering end-to-end asset lifecycle management, including lifecycle modelling, replacement planning, and capital forecasting.</w:t>
            </w:r>
          </w:p>
          <w:p w14:paraId="0645F967" w14:textId="77777777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>Support the development and implementation of condition-based asset strategies, ensuring data-led decision-making.</w:t>
            </w:r>
          </w:p>
          <w:p w14:paraId="457DA7C7" w14:textId="77777777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>Ensure the asset database (CAFM) is safe, compliant, and fully aligned with statutory and operational requirements.</w:t>
            </w:r>
          </w:p>
          <w:p w14:paraId="009A6273" w14:textId="77777777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>Deputise for the Asset Manager where required, providing leadership and continuity across asset management activities.</w:t>
            </w:r>
          </w:p>
          <w:p w14:paraId="3DBF917F" w14:textId="77777777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>Lead and coordinate asset surveys, validation exercises, and condition assessments across the estate.</w:t>
            </w:r>
          </w:p>
          <w:p w14:paraId="793D860F" w14:textId="77777777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>Ensure all assets are correctly tagged, categorised, and structured within CAFM systems.</w:t>
            </w:r>
          </w:p>
          <w:p w14:paraId="484CD959" w14:textId="77777777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>Manage and govern asset-related documentation, including warranties, certifications, manuals, and compliance records.</w:t>
            </w:r>
          </w:p>
          <w:p w14:paraId="473AF463" w14:textId="6E5978EC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 xml:space="preserve">Work closely with the </w:t>
            </w:r>
            <w:r>
              <w:rPr>
                <w:color w:val="auto"/>
              </w:rPr>
              <w:t>Business Compliance Officer</w:t>
            </w:r>
            <w:r w:rsidRPr="00F025E8">
              <w:rPr>
                <w:color w:val="auto"/>
              </w:rPr>
              <w:t xml:space="preserve"> to ensure forward planning of statutory inspections, preventing compliance risks or breaches.</w:t>
            </w:r>
          </w:p>
          <w:p w14:paraId="3BBE57A0" w14:textId="77777777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>Provide detailed asset reporting, dashboards, and insights to support operational and strategic decision-making.</w:t>
            </w:r>
          </w:p>
          <w:p w14:paraId="103470EA" w14:textId="77777777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>Liaise with operational teams, suppliers, and contractors to validate asset data and ensure alignment with site conditions.</w:t>
            </w:r>
          </w:p>
          <w:p w14:paraId="46DC880A" w14:textId="77777777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>Support procurement and project teams with accurate asset specifications and technical data.</w:t>
            </w:r>
          </w:p>
          <w:p w14:paraId="155BC8F8" w14:textId="77777777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>Identify, assess, and escalate asset-related risks, including condition, performance, lifecycle, and compliance gaps.</w:t>
            </w:r>
          </w:p>
          <w:p w14:paraId="7D3983B1" w14:textId="77777777" w:rsidR="00F025E8" w:rsidRPr="00F025E8" w:rsidRDefault="00F025E8" w:rsidP="00F025E8">
            <w:pPr>
              <w:pStyle w:val="Puces4"/>
              <w:rPr>
                <w:color w:val="auto"/>
              </w:rPr>
            </w:pPr>
            <w:r w:rsidRPr="00F025E8">
              <w:rPr>
                <w:color w:val="auto"/>
              </w:rPr>
              <w:t>Drive continuous improvement in asset data quality, governance processes, and CAFM utilisation.</w:t>
            </w:r>
          </w:p>
          <w:p w14:paraId="4B154AFD" w14:textId="227E26F2" w:rsidR="00972F65" w:rsidRPr="00F025E8" w:rsidRDefault="00F025E8" w:rsidP="00F025E8">
            <w:pPr>
              <w:pStyle w:val="Puces4"/>
              <w:rPr>
                <w:color w:val="FF0000"/>
              </w:rPr>
            </w:pPr>
            <w:r w:rsidRPr="00F025E8">
              <w:rPr>
                <w:color w:val="auto"/>
              </w:rPr>
              <w:t>Embed Sodexo’s Zero Harm Mindset, ensuring all asset-related activities support a safe and compliant environment.</w:t>
            </w:r>
          </w:p>
          <w:p w14:paraId="00C5B92D" w14:textId="77777777" w:rsidR="00F025E8" w:rsidRDefault="00F025E8" w:rsidP="00F025E8">
            <w:pPr>
              <w:pStyle w:val="Puces4"/>
              <w:numPr>
                <w:ilvl w:val="0"/>
                <w:numId w:val="0"/>
              </w:numPr>
              <w:ind w:left="596"/>
              <w:rPr>
                <w:color w:val="FF0000"/>
              </w:rPr>
            </w:pPr>
          </w:p>
          <w:p w14:paraId="78AE2C03" w14:textId="0AEAB0B1" w:rsidR="00972F65" w:rsidRPr="00570F1A" w:rsidRDefault="00972F65" w:rsidP="00972F65">
            <w:pPr>
              <w:pStyle w:val="Puces4"/>
              <w:numPr>
                <w:ilvl w:val="0"/>
                <w:numId w:val="0"/>
              </w:numPr>
              <w:ind w:left="596" w:hanging="171"/>
              <w:rPr>
                <w:color w:val="FF0000"/>
              </w:rPr>
            </w:pPr>
            <w:r w:rsidRPr="00E30FB6">
              <w:rPr>
                <w:szCs w:val="20"/>
              </w:rPr>
              <w:t>This list is not exhaustive, and the post holder will be expected to carry out other reasonable duties from time to time as requested by management.</w:t>
            </w:r>
          </w:p>
        </w:tc>
      </w:tr>
    </w:tbl>
    <w:p w14:paraId="16B9FF7B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0288FBBB" w14:textId="77777777" w:rsidTr="00972F65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88ADE8F" w14:textId="55F5899C" w:rsidR="00366A73" w:rsidRPr="00FB6D69" w:rsidRDefault="00366A73" w:rsidP="00972F65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</w:p>
        </w:tc>
      </w:tr>
      <w:tr w:rsidR="00366A73" w:rsidRPr="00062691" w14:paraId="014A45F5" w14:textId="77777777" w:rsidTr="00972F65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CD1C3E" w14:textId="77777777" w:rsidR="00FE3AF7" w:rsidRDefault="00FE3AF7" w:rsidP="00FE3AF7">
            <w:pPr>
              <w:pStyle w:val="Puces4"/>
            </w:pPr>
            <w:r>
              <w:t>Integrity, accuracy, and governance of the HMRC West asset database</w:t>
            </w:r>
          </w:p>
          <w:p w14:paraId="0EC12F9F" w14:textId="77777777" w:rsidR="00FE3AF7" w:rsidRDefault="00FE3AF7" w:rsidP="00FE3AF7">
            <w:pPr>
              <w:pStyle w:val="Puces4"/>
            </w:pPr>
            <w:r>
              <w:t>Ensuring a safe, compliant, and auditable asset register aligned to statutory requirements</w:t>
            </w:r>
          </w:p>
          <w:p w14:paraId="244CA9F9" w14:textId="77777777" w:rsidR="00FE3AF7" w:rsidRDefault="00FE3AF7" w:rsidP="00FE3AF7">
            <w:pPr>
              <w:pStyle w:val="Puces4"/>
            </w:pPr>
            <w:r>
              <w:t>Supporting lifecycle planning, condition-based strategies, and investment decision-making</w:t>
            </w:r>
          </w:p>
          <w:p w14:paraId="2C218CAD" w14:textId="77777777" w:rsidR="00FE3AF7" w:rsidRDefault="00FE3AF7" w:rsidP="00FE3AF7">
            <w:pPr>
              <w:pStyle w:val="Puces4"/>
            </w:pPr>
            <w:r>
              <w:t>Alignment between asset data, operational delivery, and compliance schedules</w:t>
            </w:r>
          </w:p>
          <w:p w14:paraId="1E1E8CCF" w14:textId="77777777" w:rsidR="00FE3AF7" w:rsidRDefault="00FE3AF7" w:rsidP="00FE3AF7">
            <w:pPr>
              <w:pStyle w:val="Puces4"/>
            </w:pPr>
            <w:r>
              <w:t>Supporting audit readiness and compliance assurance across all asset-related activities</w:t>
            </w:r>
          </w:p>
          <w:p w14:paraId="150CB160" w14:textId="77777777" w:rsidR="00FE3AF7" w:rsidRDefault="00FE3AF7" w:rsidP="00FE3AF7">
            <w:pPr>
              <w:pStyle w:val="Puces4"/>
            </w:pPr>
            <w:r>
              <w:t>Identification and mitigation of asset-related risks</w:t>
            </w:r>
          </w:p>
          <w:p w14:paraId="22FD70FD" w14:textId="77777777" w:rsidR="00FE3AF7" w:rsidRDefault="00FE3AF7" w:rsidP="00FE3AF7">
            <w:pPr>
              <w:pStyle w:val="Puces4"/>
            </w:pPr>
            <w:r>
              <w:t>Delivery of high-quality asset insights, reporting, and data analysis</w:t>
            </w:r>
          </w:p>
          <w:p w14:paraId="6FE46DD4" w14:textId="77777777" w:rsidR="00FE3AF7" w:rsidRDefault="00FE3AF7" w:rsidP="00FE3AF7">
            <w:pPr>
              <w:pStyle w:val="Puces4"/>
            </w:pPr>
            <w:r>
              <w:t>Deputising for the Asset Manager and supporting leadership continuity</w:t>
            </w:r>
          </w:p>
          <w:p w14:paraId="0135A010" w14:textId="295648A4" w:rsidR="00745A24" w:rsidRPr="004B7682" w:rsidRDefault="00FE3AF7" w:rsidP="00FE3AF7">
            <w:pPr>
              <w:pStyle w:val="Puces4"/>
            </w:pPr>
            <w:r>
              <w:t>Driving continuous improvement in asset management processes and systems</w:t>
            </w:r>
          </w:p>
        </w:tc>
      </w:tr>
    </w:tbl>
    <w:p w14:paraId="196A67B4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387A4176" w14:textId="77777777" w:rsidTr="00972F65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191D00" w14:textId="47AD16BD" w:rsidR="00EA3990" w:rsidRPr="00FB6D69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</w:p>
        </w:tc>
      </w:tr>
      <w:tr w:rsidR="00EA3990" w:rsidRPr="00062691" w14:paraId="037DEF80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FB55D2" w14:textId="77777777" w:rsidR="00115491" w:rsidRDefault="00115491" w:rsidP="003A45D6">
            <w:pPr>
              <w:pStyle w:val="Puces4"/>
              <w:numPr>
                <w:ilvl w:val="0"/>
                <w:numId w:val="0"/>
              </w:numPr>
            </w:pPr>
            <w:r>
              <w:t>Essential:</w:t>
            </w:r>
          </w:p>
          <w:p w14:paraId="2CE6A695" w14:textId="77777777" w:rsidR="00142044" w:rsidRDefault="00142044" w:rsidP="00142044">
            <w:pPr>
              <w:pStyle w:val="Puces4"/>
              <w:numPr>
                <w:ilvl w:val="0"/>
                <w:numId w:val="0"/>
              </w:numPr>
              <w:ind w:left="596" w:hanging="171"/>
            </w:pPr>
            <w:r>
              <w:t>Qualifications &amp; Knowledge</w:t>
            </w:r>
          </w:p>
          <w:p w14:paraId="431638ED" w14:textId="77777777" w:rsidR="00FE3AF7" w:rsidRDefault="00FE3AF7" w:rsidP="00FE3AF7">
            <w:pPr>
              <w:pStyle w:val="Puces4"/>
              <w:numPr>
                <w:ilvl w:val="0"/>
                <w:numId w:val="26"/>
              </w:numPr>
            </w:pPr>
            <w:r>
              <w:t>Strong experience working with asset management systems (CAFM) and asset registers</w:t>
            </w:r>
          </w:p>
          <w:p w14:paraId="4692C4FF" w14:textId="77777777" w:rsidR="00FE3AF7" w:rsidRDefault="00FE3AF7" w:rsidP="00FE3AF7">
            <w:pPr>
              <w:pStyle w:val="Puces4"/>
              <w:numPr>
                <w:ilvl w:val="0"/>
                <w:numId w:val="26"/>
              </w:numPr>
            </w:pPr>
            <w:r>
              <w:t>Good understanding of asset lifecycle management and condition-based maintenance principles</w:t>
            </w:r>
          </w:p>
          <w:p w14:paraId="079C4FDE" w14:textId="77777777" w:rsidR="00FE3AF7" w:rsidRDefault="00FE3AF7" w:rsidP="00FE3AF7">
            <w:pPr>
              <w:pStyle w:val="Puces4"/>
              <w:numPr>
                <w:ilvl w:val="0"/>
                <w:numId w:val="26"/>
              </w:numPr>
            </w:pPr>
            <w:r>
              <w:t>Knowledge of statutory compliance requirements within a technical services/FM environment</w:t>
            </w:r>
          </w:p>
          <w:p w14:paraId="27E1B49A" w14:textId="12B0BA56" w:rsidR="00142044" w:rsidRDefault="00FE3AF7" w:rsidP="00FE3AF7">
            <w:pPr>
              <w:pStyle w:val="Puces4"/>
              <w:numPr>
                <w:ilvl w:val="0"/>
                <w:numId w:val="26"/>
              </w:numPr>
            </w:pPr>
            <w:r>
              <w:t>Strong proficiency in Microsoft Excel and data/reporting tools</w:t>
            </w:r>
          </w:p>
          <w:p w14:paraId="6F539C82" w14:textId="77777777" w:rsidR="00FE3AF7" w:rsidRDefault="00FE3AF7" w:rsidP="00FE3AF7">
            <w:pPr>
              <w:pStyle w:val="Puces4"/>
              <w:numPr>
                <w:ilvl w:val="0"/>
                <w:numId w:val="0"/>
              </w:numPr>
              <w:ind w:left="720"/>
            </w:pPr>
          </w:p>
          <w:p w14:paraId="18DA3B9C" w14:textId="77777777" w:rsidR="00142044" w:rsidRDefault="00142044" w:rsidP="00142044">
            <w:pPr>
              <w:pStyle w:val="Puces4"/>
              <w:numPr>
                <w:ilvl w:val="0"/>
                <w:numId w:val="0"/>
              </w:numPr>
              <w:ind w:left="596" w:hanging="171"/>
            </w:pPr>
            <w:r>
              <w:t>Skills &amp; Experience</w:t>
            </w:r>
          </w:p>
          <w:p w14:paraId="372F71BA" w14:textId="77777777" w:rsidR="00C16D9D" w:rsidRDefault="00C16D9D" w:rsidP="00C16D9D">
            <w:pPr>
              <w:pStyle w:val="Puces4"/>
              <w:numPr>
                <w:ilvl w:val="0"/>
                <w:numId w:val="26"/>
              </w:numPr>
            </w:pPr>
            <w:r>
              <w:t>Experience supporting lifecycle planning and asset performance analysis</w:t>
            </w:r>
          </w:p>
          <w:p w14:paraId="322AAEE2" w14:textId="77777777" w:rsidR="00C16D9D" w:rsidRDefault="00C16D9D" w:rsidP="00C16D9D">
            <w:pPr>
              <w:pStyle w:val="Puces4"/>
              <w:numPr>
                <w:ilvl w:val="0"/>
                <w:numId w:val="26"/>
              </w:numPr>
            </w:pPr>
            <w:r>
              <w:t>Strong data governance, accuracy, and attention to detail</w:t>
            </w:r>
          </w:p>
          <w:p w14:paraId="2A83E46D" w14:textId="77777777" w:rsidR="00C16D9D" w:rsidRDefault="00C16D9D" w:rsidP="00C16D9D">
            <w:pPr>
              <w:pStyle w:val="Puces4"/>
              <w:numPr>
                <w:ilvl w:val="0"/>
                <w:numId w:val="26"/>
              </w:numPr>
            </w:pPr>
            <w:r>
              <w:t>Ability to interpret asset data and translate into actionable insights</w:t>
            </w:r>
          </w:p>
          <w:p w14:paraId="20DEF8A6" w14:textId="77777777" w:rsidR="00C16D9D" w:rsidRDefault="00C16D9D" w:rsidP="00C16D9D">
            <w:pPr>
              <w:pStyle w:val="Puces4"/>
              <w:numPr>
                <w:ilvl w:val="0"/>
                <w:numId w:val="26"/>
              </w:numPr>
            </w:pPr>
            <w:r>
              <w:t>Experience coordinating across operational, technical, and compliance teams</w:t>
            </w:r>
          </w:p>
          <w:p w14:paraId="24F5C3FC" w14:textId="77777777" w:rsidR="00C16D9D" w:rsidRDefault="00C16D9D" w:rsidP="00C16D9D">
            <w:pPr>
              <w:pStyle w:val="Puces4"/>
              <w:numPr>
                <w:ilvl w:val="0"/>
                <w:numId w:val="26"/>
              </w:numPr>
            </w:pPr>
            <w:r>
              <w:t>Strong organisational and planning skills in a multi-site environment</w:t>
            </w:r>
          </w:p>
          <w:p w14:paraId="036C5F8F" w14:textId="77777777" w:rsidR="00C16D9D" w:rsidRDefault="00C16D9D" w:rsidP="00C16D9D">
            <w:pPr>
              <w:pStyle w:val="Puces4"/>
              <w:numPr>
                <w:ilvl w:val="0"/>
                <w:numId w:val="26"/>
              </w:numPr>
            </w:pPr>
            <w:r>
              <w:t>Ability to operate with a degree of autonomy and support leadership activity</w:t>
            </w:r>
          </w:p>
          <w:p w14:paraId="2A3DAE15" w14:textId="6F9AAF96" w:rsidR="00142044" w:rsidRDefault="00C16D9D" w:rsidP="00C16D9D">
            <w:pPr>
              <w:pStyle w:val="Puces4"/>
              <w:numPr>
                <w:ilvl w:val="0"/>
                <w:numId w:val="26"/>
              </w:numPr>
            </w:pPr>
            <w:r>
              <w:t>Demonstrable commitment to health, safety, and compliance standards</w:t>
            </w:r>
          </w:p>
          <w:p w14:paraId="38EBCB9B" w14:textId="77777777" w:rsidR="00C16D9D" w:rsidRDefault="00C16D9D" w:rsidP="00C16D9D">
            <w:pPr>
              <w:pStyle w:val="Puces4"/>
              <w:numPr>
                <w:ilvl w:val="0"/>
                <w:numId w:val="0"/>
              </w:numPr>
              <w:ind w:left="720"/>
            </w:pPr>
          </w:p>
          <w:p w14:paraId="1B4C2A15" w14:textId="77777777" w:rsidR="00142044" w:rsidRDefault="00142044" w:rsidP="00142044">
            <w:pPr>
              <w:pStyle w:val="Puces4"/>
              <w:numPr>
                <w:ilvl w:val="0"/>
                <w:numId w:val="0"/>
              </w:numPr>
              <w:ind w:left="596" w:hanging="171"/>
            </w:pPr>
            <w:r>
              <w:t>Behavioural Competencies</w:t>
            </w:r>
          </w:p>
          <w:p w14:paraId="4B0CB8F4" w14:textId="77777777" w:rsidR="00C16D9D" w:rsidRDefault="00C16D9D" w:rsidP="00C16D9D">
            <w:pPr>
              <w:pStyle w:val="Puces4"/>
              <w:numPr>
                <w:ilvl w:val="0"/>
                <w:numId w:val="26"/>
              </w:numPr>
            </w:pPr>
            <w:r>
              <w:t>Proactive and solutions-oriented</w:t>
            </w:r>
          </w:p>
          <w:p w14:paraId="42204D92" w14:textId="77777777" w:rsidR="00C16D9D" w:rsidRDefault="00C16D9D" w:rsidP="00C16D9D">
            <w:pPr>
              <w:pStyle w:val="Puces4"/>
              <w:numPr>
                <w:ilvl w:val="0"/>
                <w:numId w:val="26"/>
              </w:numPr>
            </w:pPr>
            <w:r>
              <w:t>Strong communication and stakeholder engagement skills</w:t>
            </w:r>
          </w:p>
          <w:p w14:paraId="6C4CA736" w14:textId="77777777" w:rsidR="00C16D9D" w:rsidRDefault="00C16D9D" w:rsidP="00C16D9D">
            <w:pPr>
              <w:pStyle w:val="Puces4"/>
              <w:numPr>
                <w:ilvl w:val="0"/>
                <w:numId w:val="26"/>
              </w:numPr>
            </w:pPr>
            <w:r>
              <w:t>High level of accountability and ownership</w:t>
            </w:r>
          </w:p>
          <w:p w14:paraId="53B7C644" w14:textId="77777777" w:rsidR="00C16D9D" w:rsidRDefault="00C16D9D" w:rsidP="00C16D9D">
            <w:pPr>
              <w:pStyle w:val="Puces4"/>
              <w:numPr>
                <w:ilvl w:val="0"/>
                <w:numId w:val="26"/>
              </w:numPr>
            </w:pPr>
            <w:r>
              <w:t>Analytical mindset with a focus on continuous improvement</w:t>
            </w:r>
          </w:p>
          <w:p w14:paraId="1AAB4DB2" w14:textId="4C3DFE16" w:rsidR="00142044" w:rsidRDefault="00C16D9D" w:rsidP="00C16D9D">
            <w:pPr>
              <w:pStyle w:val="Puces4"/>
              <w:numPr>
                <w:ilvl w:val="0"/>
                <w:numId w:val="26"/>
              </w:numPr>
            </w:pPr>
            <w:r>
              <w:t>Alignment with Sodexo values and Zero Harm culture</w:t>
            </w:r>
          </w:p>
          <w:p w14:paraId="43D85F09" w14:textId="77777777" w:rsidR="00C16D9D" w:rsidRDefault="00C16D9D" w:rsidP="00C16D9D">
            <w:pPr>
              <w:pStyle w:val="Puces4"/>
              <w:numPr>
                <w:ilvl w:val="0"/>
                <w:numId w:val="0"/>
              </w:numPr>
              <w:ind w:left="720"/>
            </w:pPr>
          </w:p>
          <w:p w14:paraId="13346A48" w14:textId="54319BAA" w:rsidR="00115491" w:rsidRDefault="00115491" w:rsidP="0012184E">
            <w:pPr>
              <w:pStyle w:val="Puces4"/>
              <w:numPr>
                <w:ilvl w:val="0"/>
                <w:numId w:val="0"/>
              </w:numPr>
            </w:pPr>
            <w:r>
              <w:t>Desirable:</w:t>
            </w:r>
          </w:p>
          <w:p w14:paraId="1CDA0B0B" w14:textId="77777777" w:rsidR="00E822B2" w:rsidRDefault="00E822B2" w:rsidP="00E822B2">
            <w:pPr>
              <w:pStyle w:val="Puces4"/>
              <w:numPr>
                <w:ilvl w:val="0"/>
                <w:numId w:val="26"/>
              </w:numPr>
            </w:pPr>
            <w:r>
              <w:t>Formal qualification in Asset Management, Engineering, or Facilities Management</w:t>
            </w:r>
          </w:p>
          <w:p w14:paraId="73E6783D" w14:textId="77777777" w:rsidR="00E822B2" w:rsidRDefault="00E822B2" w:rsidP="00E822B2">
            <w:pPr>
              <w:pStyle w:val="Puces4"/>
              <w:numPr>
                <w:ilvl w:val="0"/>
                <w:numId w:val="26"/>
              </w:numPr>
            </w:pPr>
            <w:r>
              <w:t>Experience working within a public sector or government contract</w:t>
            </w:r>
          </w:p>
          <w:p w14:paraId="6B9FB4CB" w14:textId="77777777" w:rsidR="00E822B2" w:rsidRDefault="00E822B2" w:rsidP="00E822B2">
            <w:pPr>
              <w:pStyle w:val="Puces4"/>
              <w:numPr>
                <w:ilvl w:val="0"/>
                <w:numId w:val="26"/>
              </w:numPr>
            </w:pPr>
            <w:r>
              <w:t>Knowledge of ISO 55001 asset management principles</w:t>
            </w:r>
          </w:p>
          <w:p w14:paraId="68E7BAAB" w14:textId="77777777" w:rsidR="00E822B2" w:rsidRDefault="00E822B2" w:rsidP="00E822B2">
            <w:pPr>
              <w:pStyle w:val="Puces4"/>
              <w:numPr>
                <w:ilvl w:val="0"/>
                <w:numId w:val="26"/>
              </w:numPr>
            </w:pPr>
            <w:r>
              <w:t>Experience supporting lifecycle modelling, capital planning, or asset strategies</w:t>
            </w:r>
          </w:p>
          <w:p w14:paraId="1CF113C1" w14:textId="77777777" w:rsidR="00E822B2" w:rsidRDefault="00E822B2" w:rsidP="00E822B2">
            <w:pPr>
              <w:pStyle w:val="Puces4"/>
              <w:numPr>
                <w:ilvl w:val="0"/>
                <w:numId w:val="26"/>
              </w:numPr>
            </w:pPr>
            <w:r>
              <w:t>Experience producing dashboards, MI, or performance reporting</w:t>
            </w:r>
          </w:p>
          <w:p w14:paraId="020B385D" w14:textId="678FA096" w:rsidR="00087A35" w:rsidRPr="004238D8" w:rsidRDefault="00E822B2" w:rsidP="00E822B2">
            <w:pPr>
              <w:pStyle w:val="Puces4"/>
              <w:numPr>
                <w:ilvl w:val="0"/>
                <w:numId w:val="26"/>
              </w:numPr>
            </w:pPr>
            <w:r>
              <w:t>Understanding of statutory compliance frameworks (LOLER, PUWER, Gas, Electrical, etc.)</w:t>
            </w:r>
          </w:p>
        </w:tc>
      </w:tr>
    </w:tbl>
    <w:p w14:paraId="1159BF52" w14:textId="77777777" w:rsidR="00934AF1" w:rsidRDefault="00934AF1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0DCD6866" w14:textId="77777777" w:rsidTr="00972F65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B0D71A4" w14:textId="564E2E2B" w:rsidR="00EA3990" w:rsidRPr="00FB6D69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</w:p>
        </w:tc>
      </w:tr>
      <w:tr w:rsidR="00BD27AD" w:rsidRPr="00062691" w14:paraId="255ED3F3" w14:textId="77777777" w:rsidTr="00BD27AD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7D05C7" w14:textId="77777777" w:rsidR="00934AF1" w:rsidRDefault="00934AF1" w:rsidP="00275605">
            <w:pPr>
              <w:pStyle w:val="Puces4"/>
              <w:numPr>
                <w:ilvl w:val="0"/>
                <w:numId w:val="0"/>
              </w:numPr>
            </w:pPr>
          </w:p>
          <w:p w14:paraId="61F23EC4" w14:textId="2353763E" w:rsidR="00CF4BD4" w:rsidRPr="00EA3990" w:rsidRDefault="00934AF1" w:rsidP="00275605">
            <w:pPr>
              <w:pStyle w:val="Puces4"/>
              <w:numPr>
                <w:ilvl w:val="0"/>
                <w:numId w:val="0"/>
              </w:numPr>
            </w:pPr>
            <w:r>
              <w:t>T</w:t>
            </w:r>
            <w:r w:rsidR="000C206C">
              <w:rPr>
                <w:color w:val="000000" w:themeColor="text1"/>
                <w:szCs w:val="20"/>
              </w:rPr>
              <w:t>his section is for management job descriptions only</w:t>
            </w:r>
          </w:p>
        </w:tc>
      </w:tr>
    </w:tbl>
    <w:p w14:paraId="0F361302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69B66BA0" w14:textId="77777777" w:rsidTr="00972F65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883F763" w14:textId="1F8EB005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</w:p>
        </w:tc>
      </w:tr>
      <w:tr w:rsidR="00E57078" w:rsidRPr="00062691" w14:paraId="7832E25F" w14:textId="77777777" w:rsidTr="00972F65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4BD117" w14:textId="77777777" w:rsidR="00E57078" w:rsidRDefault="00E57078" w:rsidP="00972F65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129B81F5" w14:textId="77777777" w:rsidTr="00E57078">
              <w:tc>
                <w:tcPr>
                  <w:tcW w:w="2122" w:type="dxa"/>
                </w:tcPr>
                <w:p w14:paraId="75A10B69" w14:textId="77777777" w:rsidR="00E57078" w:rsidRDefault="00E57078" w:rsidP="005523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3E3FB3DB" w14:textId="20315139" w:rsidR="00E57078" w:rsidRDefault="00634AA3" w:rsidP="005523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</w:t>
                  </w:r>
                  <w:r w:rsidR="004677C9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.</w:t>
                  </w:r>
                  <w:r w:rsidR="00625601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2557" w:type="dxa"/>
                </w:tcPr>
                <w:p w14:paraId="2CE3A403" w14:textId="77777777" w:rsidR="00E57078" w:rsidRDefault="00E57078" w:rsidP="005523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3417DD8F" w14:textId="753AEE9F" w:rsidR="00E57078" w:rsidRDefault="00E822B2" w:rsidP="005523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06/05</w:t>
                  </w:r>
                  <w:r w:rsidR="004677C9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/2026</w:t>
                  </w:r>
                </w:p>
              </w:tc>
            </w:tr>
            <w:tr w:rsidR="00E57078" w14:paraId="7DCCD778" w14:textId="77777777" w:rsidTr="00E57078">
              <w:tc>
                <w:tcPr>
                  <w:tcW w:w="2122" w:type="dxa"/>
                </w:tcPr>
                <w:p w14:paraId="72D540A9" w14:textId="77777777" w:rsidR="00E57078" w:rsidRDefault="00E57078" w:rsidP="005523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7A1E771F" w14:textId="697A7219" w:rsidR="00E57078" w:rsidRDefault="004677C9" w:rsidP="005523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Arty Shaw, Sean Chapman</w:t>
                  </w:r>
                </w:p>
              </w:tc>
            </w:tr>
          </w:tbl>
          <w:p w14:paraId="3673167F" w14:textId="77777777" w:rsidR="00E57078" w:rsidRPr="00EA3990" w:rsidRDefault="00E57078" w:rsidP="00972F65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323475A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F2503B" w:rsidRPr="00FB6D69" w14:paraId="2B732548" w14:textId="77777777" w:rsidTr="00972F65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FE691C5" w14:textId="77777777" w:rsidR="00F2503B" w:rsidRPr="00FB6D69" w:rsidRDefault="00F2503B" w:rsidP="00972F65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10</w:t>
            </w:r>
            <w:r w:rsidRPr="00315425">
              <w:rPr>
                <w:color w:val="FF0000"/>
              </w:rPr>
              <w:t>.</w:t>
            </w:r>
            <w:r>
              <w:t xml:space="preserve">  Employee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 xml:space="preserve">To be completed by </w:t>
            </w:r>
            <w:r>
              <w:rPr>
                <w:b w:val="0"/>
                <w:sz w:val="16"/>
              </w:rPr>
              <w:t>employee</w:t>
            </w:r>
          </w:p>
        </w:tc>
      </w:tr>
      <w:tr w:rsidR="00F2503B" w:rsidRPr="00EA3990" w14:paraId="0B2C0383" w14:textId="77777777" w:rsidTr="00972F65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6A1883" w14:textId="77777777" w:rsidR="00F2503B" w:rsidRDefault="00F2503B" w:rsidP="00972F65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F2503B" w14:paraId="586141F5" w14:textId="77777777" w:rsidTr="00972F65">
              <w:tc>
                <w:tcPr>
                  <w:tcW w:w="2122" w:type="dxa"/>
                </w:tcPr>
                <w:p w14:paraId="303B663B" w14:textId="77777777" w:rsidR="00F2503B" w:rsidRDefault="00F2503B" w:rsidP="005523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Employee Name</w:t>
                  </w:r>
                </w:p>
              </w:tc>
              <w:tc>
                <w:tcPr>
                  <w:tcW w:w="2991" w:type="dxa"/>
                </w:tcPr>
                <w:p w14:paraId="71CDBD06" w14:textId="77777777" w:rsidR="00F2503B" w:rsidRDefault="00F2503B" w:rsidP="005523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7CD975FA" w14:textId="77777777" w:rsidR="00F2503B" w:rsidRDefault="00F2503B" w:rsidP="005523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3D90001E" w14:textId="77777777" w:rsidR="00F2503B" w:rsidRDefault="00F2503B" w:rsidP="00552310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</w:tbl>
          <w:p w14:paraId="262C43A6" w14:textId="77777777" w:rsidR="00F2503B" w:rsidRPr="00EA3990" w:rsidRDefault="00F2503B" w:rsidP="00972F65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0B7536D1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headerReference w:type="even" r:id="rId17"/>
      <w:head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810E" w14:textId="77777777" w:rsidR="00945855" w:rsidRDefault="00945855" w:rsidP="001B0616">
      <w:r>
        <w:separator/>
      </w:r>
    </w:p>
  </w:endnote>
  <w:endnote w:type="continuationSeparator" w:id="0">
    <w:p w14:paraId="67D36EF5" w14:textId="77777777" w:rsidR="00945855" w:rsidRDefault="00945855" w:rsidP="001B0616">
      <w:r>
        <w:continuationSeparator/>
      </w:r>
    </w:p>
  </w:endnote>
  <w:endnote w:type="continuationNotice" w:id="1">
    <w:p w14:paraId="0C5D5DBD" w14:textId="77777777" w:rsidR="00945855" w:rsidRDefault="00945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87CA" w14:textId="77777777" w:rsidR="00CE7A5A" w:rsidRDefault="00CE7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A8C9" w14:textId="77777777" w:rsidR="00CE7A5A" w:rsidRDefault="00CE7A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55A5" w14:textId="77777777" w:rsidR="00CE7A5A" w:rsidRDefault="00CE7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46F4" w14:textId="77777777" w:rsidR="00945855" w:rsidRDefault="00945855" w:rsidP="001B0616">
      <w:r>
        <w:separator/>
      </w:r>
    </w:p>
  </w:footnote>
  <w:footnote w:type="continuationSeparator" w:id="0">
    <w:p w14:paraId="492786A3" w14:textId="77777777" w:rsidR="00945855" w:rsidRDefault="00945855" w:rsidP="001B0616">
      <w:r>
        <w:continuationSeparator/>
      </w:r>
    </w:p>
  </w:footnote>
  <w:footnote w:type="continuationNotice" w:id="1">
    <w:p w14:paraId="19A979C9" w14:textId="77777777" w:rsidR="00945855" w:rsidRDefault="00945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3F52" w14:textId="1290FBB2" w:rsidR="00CE7A5A" w:rsidRDefault="00CE7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73AE" w14:textId="5F1485FF" w:rsidR="00457159" w:rsidRDefault="004571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562AD6" wp14:editId="4BE1FE6C">
              <wp:simplePos x="0" y="0"/>
              <wp:positionH relativeFrom="column">
                <wp:posOffset>-890270</wp:posOffset>
              </wp:positionH>
              <wp:positionV relativeFrom="paragraph">
                <wp:posOffset>-440055</wp:posOffset>
              </wp:positionV>
              <wp:extent cx="7524750" cy="15525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1552575"/>
                      </a:xfrm>
                      <a:prstGeom prst="rect">
                        <a:avLst/>
                      </a:prstGeom>
                      <a:solidFill>
                        <a:srgbClr val="28389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70FCBFB9">
            <v:rect id="Rectangle 2" style="position:absolute;margin-left:-70.1pt;margin-top:-34.65pt;width:592.5pt;height:12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283897" stroked="f" strokeweight="2pt" w14:anchorId="1C0AC7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873" w14:textId="74FC6A90" w:rsidR="00CE7A5A" w:rsidRDefault="00CE7A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0407" w14:textId="1CF40D7B" w:rsidR="00CE7A5A" w:rsidRDefault="00CE7A5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CFC2" w14:textId="59B5EE91" w:rsidR="001B0616" w:rsidRDefault="001B061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261B" w14:textId="31657987" w:rsidR="00CE7A5A" w:rsidRDefault="00CE7A5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ADADA9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pt;height:10.8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F8A852"/>
    <w:lvl w:ilvl="0" w:tplc="6EFA0AFE">
      <w:start w:val="1"/>
      <w:numFmt w:val="bullet"/>
      <w:pStyle w:val="Puces4"/>
      <w:lvlText w:val=""/>
      <w:lvlPicBulletId w:val="0"/>
      <w:lvlJc w:val="left"/>
      <w:pPr>
        <w:ind w:left="596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2296A7B"/>
    <w:multiLevelType w:val="hybridMultilevel"/>
    <w:tmpl w:val="63C275CA"/>
    <w:lvl w:ilvl="0" w:tplc="BDF267F8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97A"/>
    <w:multiLevelType w:val="hybridMultilevel"/>
    <w:tmpl w:val="94529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3AA0"/>
    <w:multiLevelType w:val="hybridMultilevel"/>
    <w:tmpl w:val="E70A23A8"/>
    <w:lvl w:ilvl="0" w:tplc="AFB65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F6DBA"/>
    <w:multiLevelType w:val="hybridMultilevel"/>
    <w:tmpl w:val="A98C034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F3ACE"/>
    <w:multiLevelType w:val="hybridMultilevel"/>
    <w:tmpl w:val="DDE2BCAC"/>
    <w:lvl w:ilvl="0" w:tplc="3A7AB5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8"/>
        <w:szCs w:val="28"/>
      </w:rPr>
    </w:lvl>
    <w:lvl w:ilvl="1" w:tplc="FFFFFFFF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95003B"/>
    <w:multiLevelType w:val="hybridMultilevel"/>
    <w:tmpl w:val="0E0428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92626"/>
    <w:multiLevelType w:val="hybridMultilevel"/>
    <w:tmpl w:val="64D6FC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0A42D3"/>
    <w:multiLevelType w:val="hybridMultilevel"/>
    <w:tmpl w:val="B15A69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FFFFFFF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A301062"/>
    <w:multiLevelType w:val="hybridMultilevel"/>
    <w:tmpl w:val="7A185A62"/>
    <w:lvl w:ilvl="0" w:tplc="AFB65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557CF"/>
    <w:multiLevelType w:val="hybridMultilevel"/>
    <w:tmpl w:val="EB12B028"/>
    <w:lvl w:ilvl="0" w:tplc="3A7AB5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372172">
    <w:abstractNumId w:val="8"/>
  </w:num>
  <w:num w:numId="2" w16cid:durableId="2117600865">
    <w:abstractNumId w:val="12"/>
  </w:num>
  <w:num w:numId="3" w16cid:durableId="1465349796">
    <w:abstractNumId w:val="2"/>
  </w:num>
  <w:num w:numId="4" w16cid:durableId="1767115164">
    <w:abstractNumId w:val="10"/>
  </w:num>
  <w:num w:numId="5" w16cid:durableId="1833181033">
    <w:abstractNumId w:val="6"/>
  </w:num>
  <w:num w:numId="6" w16cid:durableId="672876065">
    <w:abstractNumId w:val="4"/>
  </w:num>
  <w:num w:numId="7" w16cid:durableId="1704867934">
    <w:abstractNumId w:val="14"/>
  </w:num>
  <w:num w:numId="8" w16cid:durableId="913126023">
    <w:abstractNumId w:val="7"/>
  </w:num>
  <w:num w:numId="9" w16cid:durableId="2061467356">
    <w:abstractNumId w:val="21"/>
  </w:num>
  <w:num w:numId="10" w16cid:durableId="976035003">
    <w:abstractNumId w:val="23"/>
  </w:num>
  <w:num w:numId="11" w16cid:durableId="1067262371">
    <w:abstractNumId w:val="9"/>
  </w:num>
  <w:num w:numId="12" w16cid:durableId="1083380847">
    <w:abstractNumId w:val="0"/>
  </w:num>
  <w:num w:numId="13" w16cid:durableId="707335707">
    <w:abstractNumId w:val="15"/>
  </w:num>
  <w:num w:numId="14" w16cid:durableId="1545025764">
    <w:abstractNumId w:val="5"/>
  </w:num>
  <w:num w:numId="15" w16cid:durableId="894781217">
    <w:abstractNumId w:val="18"/>
  </w:num>
  <w:num w:numId="16" w16cid:durableId="1940063029">
    <w:abstractNumId w:val="20"/>
  </w:num>
  <w:num w:numId="17" w16cid:durableId="211426483">
    <w:abstractNumId w:val="1"/>
  </w:num>
  <w:num w:numId="18" w16cid:durableId="60562050">
    <w:abstractNumId w:val="3"/>
  </w:num>
  <w:num w:numId="19" w16cid:durableId="544487095">
    <w:abstractNumId w:val="16"/>
  </w:num>
  <w:num w:numId="20" w16cid:durableId="895356960">
    <w:abstractNumId w:val="19"/>
  </w:num>
  <w:num w:numId="21" w16cid:durableId="1941528269">
    <w:abstractNumId w:val="0"/>
  </w:num>
  <w:num w:numId="22" w16cid:durableId="1022785592">
    <w:abstractNumId w:val="13"/>
  </w:num>
  <w:num w:numId="23" w16cid:durableId="1705010845">
    <w:abstractNumId w:val="17"/>
  </w:num>
  <w:num w:numId="24" w16cid:durableId="744300734">
    <w:abstractNumId w:val="11"/>
  </w:num>
  <w:num w:numId="25" w16cid:durableId="941766801">
    <w:abstractNumId w:val="0"/>
  </w:num>
  <w:num w:numId="26" w16cid:durableId="6773184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0018"/>
    <w:rsid w:val="00023701"/>
    <w:rsid w:val="00023BCF"/>
    <w:rsid w:val="00030641"/>
    <w:rsid w:val="000456EF"/>
    <w:rsid w:val="000533A1"/>
    <w:rsid w:val="0007607A"/>
    <w:rsid w:val="00077BCC"/>
    <w:rsid w:val="00080E9E"/>
    <w:rsid w:val="000862A8"/>
    <w:rsid w:val="00086612"/>
    <w:rsid w:val="00087A35"/>
    <w:rsid w:val="000A60DA"/>
    <w:rsid w:val="000B02BD"/>
    <w:rsid w:val="000C206C"/>
    <w:rsid w:val="000C57EA"/>
    <w:rsid w:val="000E3EF7"/>
    <w:rsid w:val="000F6313"/>
    <w:rsid w:val="00104BDE"/>
    <w:rsid w:val="001053E5"/>
    <w:rsid w:val="00115491"/>
    <w:rsid w:val="0012184E"/>
    <w:rsid w:val="00142044"/>
    <w:rsid w:val="00144E5D"/>
    <w:rsid w:val="001462F1"/>
    <w:rsid w:val="00155A80"/>
    <w:rsid w:val="001573F0"/>
    <w:rsid w:val="0016786E"/>
    <w:rsid w:val="00176106"/>
    <w:rsid w:val="001B0616"/>
    <w:rsid w:val="001B19C0"/>
    <w:rsid w:val="001C194A"/>
    <w:rsid w:val="001D55DB"/>
    <w:rsid w:val="001E366D"/>
    <w:rsid w:val="001F1F6A"/>
    <w:rsid w:val="002238FA"/>
    <w:rsid w:val="00227B65"/>
    <w:rsid w:val="00236C2D"/>
    <w:rsid w:val="002460F4"/>
    <w:rsid w:val="0026238D"/>
    <w:rsid w:val="002640AD"/>
    <w:rsid w:val="00270630"/>
    <w:rsid w:val="00271A82"/>
    <w:rsid w:val="00275605"/>
    <w:rsid w:val="00286D63"/>
    <w:rsid w:val="00290AB1"/>
    <w:rsid w:val="00293E5D"/>
    <w:rsid w:val="002B0471"/>
    <w:rsid w:val="002B1DC6"/>
    <w:rsid w:val="002B3918"/>
    <w:rsid w:val="002C578F"/>
    <w:rsid w:val="002D33C7"/>
    <w:rsid w:val="002E768B"/>
    <w:rsid w:val="003275D5"/>
    <w:rsid w:val="00327EB2"/>
    <w:rsid w:val="00330BB5"/>
    <w:rsid w:val="00331266"/>
    <w:rsid w:val="003441AB"/>
    <w:rsid w:val="00357689"/>
    <w:rsid w:val="00357E1B"/>
    <w:rsid w:val="00366A73"/>
    <w:rsid w:val="003720D2"/>
    <w:rsid w:val="0037687C"/>
    <w:rsid w:val="0038376C"/>
    <w:rsid w:val="0039233A"/>
    <w:rsid w:val="003965AA"/>
    <w:rsid w:val="003A45D6"/>
    <w:rsid w:val="003E0CEF"/>
    <w:rsid w:val="004060D4"/>
    <w:rsid w:val="004238D8"/>
    <w:rsid w:val="00424476"/>
    <w:rsid w:val="00425501"/>
    <w:rsid w:val="004321F2"/>
    <w:rsid w:val="00434207"/>
    <w:rsid w:val="00457159"/>
    <w:rsid w:val="004677C9"/>
    <w:rsid w:val="004A743E"/>
    <w:rsid w:val="004B2221"/>
    <w:rsid w:val="004B7682"/>
    <w:rsid w:val="004B7981"/>
    <w:rsid w:val="004B7E7B"/>
    <w:rsid w:val="004C35E6"/>
    <w:rsid w:val="004C4FFE"/>
    <w:rsid w:val="004D170A"/>
    <w:rsid w:val="004D1C18"/>
    <w:rsid w:val="004D2DA9"/>
    <w:rsid w:val="004F48DB"/>
    <w:rsid w:val="00501113"/>
    <w:rsid w:val="0050292E"/>
    <w:rsid w:val="00512A38"/>
    <w:rsid w:val="00512ADD"/>
    <w:rsid w:val="00520545"/>
    <w:rsid w:val="005206FC"/>
    <w:rsid w:val="0054110E"/>
    <w:rsid w:val="00552310"/>
    <w:rsid w:val="005653AC"/>
    <w:rsid w:val="00570F1A"/>
    <w:rsid w:val="00576C1C"/>
    <w:rsid w:val="005773DE"/>
    <w:rsid w:val="005A0830"/>
    <w:rsid w:val="005A169F"/>
    <w:rsid w:val="005D56CC"/>
    <w:rsid w:val="005E5B63"/>
    <w:rsid w:val="005E63F8"/>
    <w:rsid w:val="005E7211"/>
    <w:rsid w:val="0060035E"/>
    <w:rsid w:val="00610C2B"/>
    <w:rsid w:val="00611670"/>
    <w:rsid w:val="00613392"/>
    <w:rsid w:val="00616B0B"/>
    <w:rsid w:val="00624401"/>
    <w:rsid w:val="00625601"/>
    <w:rsid w:val="00632FDB"/>
    <w:rsid w:val="00634AA3"/>
    <w:rsid w:val="00646B79"/>
    <w:rsid w:val="00656519"/>
    <w:rsid w:val="006577BB"/>
    <w:rsid w:val="00662710"/>
    <w:rsid w:val="00662CF8"/>
    <w:rsid w:val="00666E83"/>
    <w:rsid w:val="00672864"/>
    <w:rsid w:val="00674674"/>
    <w:rsid w:val="006802C0"/>
    <w:rsid w:val="006B1791"/>
    <w:rsid w:val="006C3A10"/>
    <w:rsid w:val="006C4B1F"/>
    <w:rsid w:val="006C5FAF"/>
    <w:rsid w:val="006E592A"/>
    <w:rsid w:val="006F69FD"/>
    <w:rsid w:val="007108C6"/>
    <w:rsid w:val="00731668"/>
    <w:rsid w:val="007345AF"/>
    <w:rsid w:val="00740275"/>
    <w:rsid w:val="00745A24"/>
    <w:rsid w:val="0074768D"/>
    <w:rsid w:val="00750EC4"/>
    <w:rsid w:val="00773CEF"/>
    <w:rsid w:val="0079391B"/>
    <w:rsid w:val="0079531C"/>
    <w:rsid w:val="007A3414"/>
    <w:rsid w:val="007A4946"/>
    <w:rsid w:val="007D4519"/>
    <w:rsid w:val="007D500C"/>
    <w:rsid w:val="007E0B7A"/>
    <w:rsid w:val="007F602D"/>
    <w:rsid w:val="008068A2"/>
    <w:rsid w:val="00807AB8"/>
    <w:rsid w:val="00890752"/>
    <w:rsid w:val="008A47D7"/>
    <w:rsid w:val="008B64DE"/>
    <w:rsid w:val="008D1A2B"/>
    <w:rsid w:val="008F372B"/>
    <w:rsid w:val="00900999"/>
    <w:rsid w:val="0090111F"/>
    <w:rsid w:val="0090422A"/>
    <w:rsid w:val="00934A79"/>
    <w:rsid w:val="00934AF1"/>
    <w:rsid w:val="00942CCB"/>
    <w:rsid w:val="00945855"/>
    <w:rsid w:val="00946A2D"/>
    <w:rsid w:val="00953A70"/>
    <w:rsid w:val="00960566"/>
    <w:rsid w:val="0097028C"/>
    <w:rsid w:val="00972F65"/>
    <w:rsid w:val="0097542D"/>
    <w:rsid w:val="00980851"/>
    <w:rsid w:val="00981661"/>
    <w:rsid w:val="0099623F"/>
    <w:rsid w:val="009A36F4"/>
    <w:rsid w:val="009E3EF1"/>
    <w:rsid w:val="009F2DB8"/>
    <w:rsid w:val="00A06B92"/>
    <w:rsid w:val="00A25F52"/>
    <w:rsid w:val="00A37146"/>
    <w:rsid w:val="00A549E8"/>
    <w:rsid w:val="00A63DEB"/>
    <w:rsid w:val="00AB20F1"/>
    <w:rsid w:val="00AB5E54"/>
    <w:rsid w:val="00AC0A57"/>
    <w:rsid w:val="00AC68B1"/>
    <w:rsid w:val="00AD1DEC"/>
    <w:rsid w:val="00AF002B"/>
    <w:rsid w:val="00AF233F"/>
    <w:rsid w:val="00B15ABF"/>
    <w:rsid w:val="00B1729C"/>
    <w:rsid w:val="00B208E1"/>
    <w:rsid w:val="00B24E92"/>
    <w:rsid w:val="00B301B3"/>
    <w:rsid w:val="00B512F3"/>
    <w:rsid w:val="00B70457"/>
    <w:rsid w:val="00B87C20"/>
    <w:rsid w:val="00BA2495"/>
    <w:rsid w:val="00BA2D81"/>
    <w:rsid w:val="00BB3F5C"/>
    <w:rsid w:val="00BD27AD"/>
    <w:rsid w:val="00BF4D80"/>
    <w:rsid w:val="00BF65FD"/>
    <w:rsid w:val="00C16D9D"/>
    <w:rsid w:val="00C22530"/>
    <w:rsid w:val="00C2557B"/>
    <w:rsid w:val="00C2723B"/>
    <w:rsid w:val="00C4467B"/>
    <w:rsid w:val="00C4695A"/>
    <w:rsid w:val="00C52F24"/>
    <w:rsid w:val="00C61430"/>
    <w:rsid w:val="00C632B7"/>
    <w:rsid w:val="00C82078"/>
    <w:rsid w:val="00CC0297"/>
    <w:rsid w:val="00CC2929"/>
    <w:rsid w:val="00CD17DA"/>
    <w:rsid w:val="00CD423C"/>
    <w:rsid w:val="00CE7A5A"/>
    <w:rsid w:val="00CF4BD4"/>
    <w:rsid w:val="00CF52E1"/>
    <w:rsid w:val="00D06F65"/>
    <w:rsid w:val="00D10FAB"/>
    <w:rsid w:val="00D13618"/>
    <w:rsid w:val="00D34A09"/>
    <w:rsid w:val="00D4109A"/>
    <w:rsid w:val="00D6224F"/>
    <w:rsid w:val="00D65B9D"/>
    <w:rsid w:val="00D66B14"/>
    <w:rsid w:val="00D949FB"/>
    <w:rsid w:val="00DB248A"/>
    <w:rsid w:val="00DC3124"/>
    <w:rsid w:val="00DC5C2C"/>
    <w:rsid w:val="00DE5E49"/>
    <w:rsid w:val="00DE786C"/>
    <w:rsid w:val="00E00E68"/>
    <w:rsid w:val="00E16D1B"/>
    <w:rsid w:val="00E16DC0"/>
    <w:rsid w:val="00E30FB6"/>
    <w:rsid w:val="00E31AA0"/>
    <w:rsid w:val="00E33C91"/>
    <w:rsid w:val="00E50397"/>
    <w:rsid w:val="00E561E8"/>
    <w:rsid w:val="00E57078"/>
    <w:rsid w:val="00E6445F"/>
    <w:rsid w:val="00E70392"/>
    <w:rsid w:val="00E722B6"/>
    <w:rsid w:val="00E75D96"/>
    <w:rsid w:val="00E822B2"/>
    <w:rsid w:val="00E86121"/>
    <w:rsid w:val="00E93038"/>
    <w:rsid w:val="00EA37D7"/>
    <w:rsid w:val="00EA3990"/>
    <w:rsid w:val="00EA4C16"/>
    <w:rsid w:val="00EA5822"/>
    <w:rsid w:val="00EB11BD"/>
    <w:rsid w:val="00EE15AD"/>
    <w:rsid w:val="00EE3960"/>
    <w:rsid w:val="00EF2332"/>
    <w:rsid w:val="00EF302C"/>
    <w:rsid w:val="00EF6ED7"/>
    <w:rsid w:val="00EF7372"/>
    <w:rsid w:val="00F025E8"/>
    <w:rsid w:val="00F05B5E"/>
    <w:rsid w:val="00F2087D"/>
    <w:rsid w:val="00F23345"/>
    <w:rsid w:val="00F2503B"/>
    <w:rsid w:val="00F3535A"/>
    <w:rsid w:val="00F367B9"/>
    <w:rsid w:val="00F36B15"/>
    <w:rsid w:val="00F37453"/>
    <w:rsid w:val="00F479E6"/>
    <w:rsid w:val="00F5248B"/>
    <w:rsid w:val="00F531B1"/>
    <w:rsid w:val="00F90426"/>
    <w:rsid w:val="00F9129D"/>
    <w:rsid w:val="00FA1A0A"/>
    <w:rsid w:val="00FA7A58"/>
    <w:rsid w:val="00FC4624"/>
    <w:rsid w:val="00FE3AF7"/>
    <w:rsid w:val="00FF292C"/>
    <w:rsid w:val="06FFF6E0"/>
    <w:rsid w:val="0FBE4538"/>
    <w:rsid w:val="1185E78F"/>
    <w:rsid w:val="1AE4A413"/>
    <w:rsid w:val="23C69157"/>
    <w:rsid w:val="33D885B6"/>
    <w:rsid w:val="39EFCE30"/>
    <w:rsid w:val="3D276EF2"/>
    <w:rsid w:val="64DF891E"/>
    <w:rsid w:val="74A27B93"/>
    <w:rsid w:val="7B77B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3144C"/>
  <w15:docId w15:val="{105A8C32-444B-4DAB-A888-A34F5399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6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206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520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6F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6FC"/>
    <w:rPr>
      <w:rFonts w:ascii="Arial" w:eastAsia="Times New Roman" w:hAnsi="Arial" w:cs="Times New Roman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6FC"/>
    <w:rPr>
      <w:rFonts w:ascii="Arial" w:eastAsia="Times New Roman" w:hAnsi="Arial" w:cs="Times New Roman"/>
      <w:b/>
      <w:bCs/>
      <w:sz w:val="20"/>
      <w:szCs w:val="20"/>
      <w:lang w:val="en-US" w:eastAsia="fr-FR"/>
    </w:rPr>
  </w:style>
  <w:style w:type="paragraph" w:styleId="Revision">
    <w:name w:val="Revision"/>
    <w:hidden/>
    <w:uiPriority w:val="99"/>
    <w:semiHidden/>
    <w:rsid w:val="00C52F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er">
    <w:name w:val="header"/>
    <w:basedOn w:val="Normal"/>
    <w:link w:val="HeaderChar"/>
    <w:uiPriority w:val="99"/>
    <w:unhideWhenUsed/>
    <w:rsid w:val="001B06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616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1B06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616"/>
    <w:rPr>
      <w:rFonts w:ascii="Arial" w:eastAsia="Times New Roman" w:hAnsi="Arial" w:cs="Times New Roman"/>
      <w:sz w:val="20"/>
      <w:szCs w:val="24"/>
      <w:lang w:val="en-US" w:eastAsia="fr-FR"/>
    </w:rPr>
  </w:style>
  <w:style w:type="character" w:styleId="Mention">
    <w:name w:val="Mention"/>
    <w:basedOn w:val="DefaultParagraphFont"/>
    <w:uiPriority w:val="99"/>
    <w:unhideWhenUsed/>
    <w:rsid w:val="00632FD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microsoft.com/office/2020/10/relationships/intelligence" Target="intelligence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E5346A2661845B07F62B054F809D9" ma:contentTypeVersion="3" ma:contentTypeDescription="Create a new document." ma:contentTypeScope="" ma:versionID="05dbd416906b1b55ee25995c59bc6cd2">
  <xsd:schema xmlns:xsd="http://www.w3.org/2001/XMLSchema" xmlns:xs="http://www.w3.org/2001/XMLSchema" xmlns:p="http://schemas.microsoft.com/office/2006/metadata/properties" xmlns:ns2="dd74e5ef-2c95-4606-be1d-34f320231490" targetNamespace="http://schemas.microsoft.com/office/2006/metadata/properties" ma:root="true" ma:fieldsID="bfbd06d03040b1165c5d7c7c03b2a7b7" ns2:_="">
    <xsd:import namespace="dd74e5ef-2c95-4606-be1d-34f320231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4e5ef-2c95-4606-be1d-34f320231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CAA92-560B-43B7-8BF8-477083BDD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763D9-0982-42AD-AA52-152CBD942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96B3DF-1CB2-43CB-9A28-14F97CBBD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4e5ef-2c95-4606-be1d-34f320231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946</Words>
  <Characters>6198</Characters>
  <Application>Microsoft Office Word</Application>
  <DocSecurity>0</DocSecurity>
  <Lines>238</Lines>
  <Paragraphs>155</Paragraphs>
  <ScaleCrop>false</ScaleCrop>
  <Company>SODEXO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AMARAL, Céline</dc:creator>
  <cp:keywords/>
  <cp:lastModifiedBy>Chapman, Sean</cp:lastModifiedBy>
  <cp:revision>19</cp:revision>
  <cp:lastPrinted>2026-02-16T11:14:00Z</cp:lastPrinted>
  <dcterms:created xsi:type="dcterms:W3CDTF">2026-02-13T00:03:00Z</dcterms:created>
  <dcterms:modified xsi:type="dcterms:W3CDTF">2026-05-06T12:00:00Z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GrammarlyDocumentId">
    <vt:lpwstr>42bca26a7f3f9023821d35bc7c7cc984ef632060040739544af07bc6c8540c60</vt:lpwstr>
  </property>
  <property fmtid="{D5CDD505-2E9C-101B-9397-08002B2CF9AE}" pid="9" name="ContentTypeId">
    <vt:lpwstr>0x01010025EE5346A2661845B07F62B054F809D9</vt:lpwstr>
  </property>
  <property fmtid="{D5CDD505-2E9C-101B-9397-08002B2CF9AE}" pid="10" name="MediaServiceImageTags">
    <vt:lpwstr/>
  </property>
  <property fmtid="{D5CDD505-2E9C-101B-9397-08002B2CF9AE}" pid="11" name="Order">
    <vt:r8>84400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