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AD9DC" w14:textId="77777777" w:rsidR="00366A73" w:rsidRDefault="00E779C2">
      <w:r>
        <w:rPr>
          <w:rFonts w:cs="Arial"/>
          <w:b/>
          <w:bCs/>
          <w:noProof/>
          <w:color w:val="FFFFFF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9EBD81" wp14:editId="65D8F4D9">
                <wp:simplePos x="0" y="0"/>
                <wp:positionH relativeFrom="page">
                  <wp:posOffset>4304360</wp:posOffset>
                </wp:positionH>
                <wp:positionV relativeFrom="page">
                  <wp:posOffset>379730</wp:posOffset>
                </wp:positionV>
                <wp:extent cx="2853690" cy="191770"/>
                <wp:effectExtent l="0" t="0" r="3810" b="1778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369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6506B1BA" w14:textId="11F52663" w:rsidR="00E779C2" w:rsidRPr="00F250F6" w:rsidRDefault="00B82C96" w:rsidP="00E779C2">
                            <w:pPr>
                              <w:jc w:val="right"/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>GOvernment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EBD8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8.95pt;margin-top:29.9pt;width:224.7pt;height:15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" filled="f" stroked="f">
                <v:textbox inset="0,0,0,0">
                  <w:txbxContent>
                    <w:p w14:paraId="6506B1BA" w14:textId="11F52663" w:rsidR="00E779C2" w:rsidRPr="00F250F6" w:rsidRDefault="00B82C96" w:rsidP="00E779C2">
                      <w:pPr>
                        <w:jc w:val="right"/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  <w:t>GOvernment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1A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3613C1" wp14:editId="68A0B4AB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3465D4" w14:textId="5CDF2160" w:rsidR="00366A73" w:rsidRDefault="00366A73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Job Description: </w:t>
                            </w: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br/>
                            </w:r>
                            <w:r w:rsidR="002D4100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HR </w:t>
                            </w:r>
                            <w:r w:rsidR="00FD1DED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Advisor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613C1" id="Text Box 18" o:spid="_x0000_s1027" type="#_x0000_t202" style="position:absolute;left:0;text-align:left;margin-left:-57.15pt;margin-top:-30.6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" filled="f" fillcolor="#00a0c6" stroked="f" strokeweight="1pt">
                <v:textbox inset=",7.2pt,,7.2pt">
                  <w:txbxContent>
                    <w:p w14:paraId="583465D4" w14:textId="5CDF2160" w:rsidR="00366A73" w:rsidRDefault="00366A73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Job Description: </w:t>
                      </w: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br/>
                      </w:r>
                      <w:r w:rsidR="002D4100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HR </w:t>
                      </w:r>
                      <w:r w:rsidR="00FD1DED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Advisor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783FF0FD" wp14:editId="480D1731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04E4A8B7" w14:textId="77777777" w:rsidR="00366A73" w:rsidRPr="00366A73" w:rsidRDefault="00366A73" w:rsidP="00366A73"/>
    <w:p w14:paraId="53291526" w14:textId="77777777" w:rsidR="00366A73" w:rsidRPr="00366A73" w:rsidRDefault="00366A73" w:rsidP="00366A73"/>
    <w:p w14:paraId="6A1D3422" w14:textId="77777777" w:rsidR="00366A73" w:rsidRPr="00366A73" w:rsidRDefault="00366A73" w:rsidP="00366A73"/>
    <w:p w14:paraId="7D65FAAD" w14:textId="77777777" w:rsidR="00366A73" w:rsidRPr="00366A73" w:rsidRDefault="00366A73" w:rsidP="00366A73"/>
    <w:p w14:paraId="4C4EC87E" w14:textId="77777777" w:rsidR="00366A73" w:rsidRDefault="00366A73" w:rsidP="00366A73"/>
    <w:p w14:paraId="056E572E" w14:textId="77777777" w:rsidR="00366A73" w:rsidRPr="00315425" w:rsidRDefault="00366A73" w:rsidP="00366A73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943"/>
        <w:gridCol w:w="239"/>
        <w:gridCol w:w="18"/>
      </w:tblGrid>
      <w:tr w:rsidR="00366A73" w:rsidRPr="00315425" w14:paraId="0212D416" w14:textId="77777777" w:rsidTr="00161F93">
        <w:trPr>
          <w:trHeight w:val="3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13252C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7A86024A" w14:textId="77104C98" w:rsidR="00366A73" w:rsidRPr="00876EDD" w:rsidRDefault="00C8267B" w:rsidP="00B82C96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Government </w:t>
            </w:r>
          </w:p>
        </w:tc>
      </w:tr>
      <w:tr w:rsidR="00366A73" w:rsidRPr="00315425" w14:paraId="63398A08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5F0591" w14:textId="77777777" w:rsidR="00366A73" w:rsidRPr="004860AD" w:rsidRDefault="008C19E9" w:rsidP="008C19E9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Generic j</w:t>
            </w:r>
            <w:r w:rsidR="004B2221">
              <w:rPr>
                <w:b w:val="0"/>
              </w:rPr>
              <w:t>ob:</w:t>
            </w:r>
            <w:r w:rsidR="00366A73" w:rsidRPr="004860AD">
              <w:rPr>
                <w:b w:val="0"/>
              </w:rPr>
              <w:t xml:space="preserve">  </w:t>
            </w:r>
          </w:p>
        </w:tc>
        <w:tc>
          <w:tcPr>
            <w:tcW w:w="7200" w:type="dxa"/>
            <w:gridSpan w:val="3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036560A7" w14:textId="15E1CD85" w:rsidR="00366A73" w:rsidRPr="009967D8" w:rsidRDefault="005C36F0" w:rsidP="00161F93">
            <w:pPr>
              <w:pStyle w:val="Heading2"/>
              <w:rPr>
                <w:b w:val="0"/>
                <w:szCs w:val="20"/>
                <w:lang w:val="en-CA"/>
              </w:rPr>
            </w:pPr>
            <w:r w:rsidRPr="009967D8">
              <w:rPr>
                <w:b w:val="0"/>
                <w:szCs w:val="20"/>
                <w:lang w:val="en-CA"/>
              </w:rPr>
              <w:t>ER Advisor 1</w:t>
            </w:r>
          </w:p>
        </w:tc>
      </w:tr>
      <w:tr w:rsidR="004B2221" w:rsidRPr="00315425" w14:paraId="4A21CABA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714AEB" w14:textId="77777777" w:rsidR="004B2221" w:rsidRPr="004860AD" w:rsidRDefault="004B2221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200" w:type="dxa"/>
            <w:gridSpan w:val="3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6253F66E" w14:textId="7197860A" w:rsidR="004B2221" w:rsidRPr="009967D8" w:rsidRDefault="005C36F0" w:rsidP="00AE0BED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 w:rsidRPr="009967D8">
              <w:rPr>
                <w:szCs w:val="20"/>
                <w:lang w:val="en-CA"/>
              </w:rPr>
              <w:t xml:space="preserve">HR </w:t>
            </w:r>
            <w:r w:rsidR="00FD1DED" w:rsidRPr="009967D8">
              <w:rPr>
                <w:szCs w:val="20"/>
                <w:lang w:val="en-CA"/>
              </w:rPr>
              <w:t>Advisor</w:t>
            </w:r>
          </w:p>
        </w:tc>
      </w:tr>
      <w:tr w:rsidR="00366A73" w:rsidRPr="00315425" w14:paraId="5C7CC4A6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6B2993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Job holder:</w:t>
            </w:r>
          </w:p>
        </w:tc>
        <w:tc>
          <w:tcPr>
            <w:tcW w:w="7200" w:type="dxa"/>
            <w:gridSpan w:val="3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6326A45F" w14:textId="77777777" w:rsidR="00366A73" w:rsidRPr="00876EDD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2F82D688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9102F9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3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B2BEF2A" w14:textId="77777777" w:rsidR="00366A73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789E413F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6CE2B1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Immediate manager </w:t>
            </w:r>
            <w:r>
              <w:rPr>
                <w:b w:val="0"/>
              </w:rPr>
              <w:br/>
            </w:r>
            <w:r w:rsidRPr="00B76A8C">
              <w:rPr>
                <w:b w:val="0"/>
                <w:sz w:val="16"/>
              </w:rPr>
              <w:t>(N+1 Job title and name):</w:t>
            </w:r>
          </w:p>
        </w:tc>
        <w:tc>
          <w:tcPr>
            <w:tcW w:w="7200" w:type="dxa"/>
            <w:gridSpan w:val="3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1417E7C" w14:textId="6EF5AD39" w:rsidR="00366A73" w:rsidRPr="00876EDD" w:rsidRDefault="005C36F0" w:rsidP="00B756CA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HR Business Partner</w:t>
            </w:r>
          </w:p>
        </w:tc>
      </w:tr>
      <w:tr w:rsidR="00366A73" w:rsidRPr="00315425" w14:paraId="25E12D5D" w14:textId="77777777" w:rsidTr="00161F93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3A04CC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ED6EA23" w14:textId="396962D2" w:rsidR="00366A73" w:rsidRDefault="005C36F0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Operations Manager FMSP</w:t>
            </w:r>
          </w:p>
        </w:tc>
      </w:tr>
      <w:tr w:rsidR="00366A73" w:rsidRPr="00315425" w14:paraId="372E5345" w14:textId="77777777" w:rsidTr="00161F93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960ACC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90EEB" w14:textId="0CA8D2E3" w:rsidR="00366A73" w:rsidRDefault="005C36F0" w:rsidP="00AF5BD1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 w:rsidRPr="005C36F0">
              <w:rPr>
                <w:rFonts w:cs="Arial"/>
                <w:color w:val="000000"/>
                <w:szCs w:val="20"/>
              </w:rPr>
              <w:t>HM Naval Base, Portsmouth</w:t>
            </w:r>
          </w:p>
        </w:tc>
      </w:tr>
      <w:tr w:rsidR="00366A73" w:rsidRPr="00315425" w14:paraId="53C6D0C5" w14:textId="77777777" w:rsidTr="00161F93">
        <w:trPr>
          <w:gridAfter w:val="1"/>
          <w:wAfter w:w="18" w:type="dxa"/>
        </w:trPr>
        <w:tc>
          <w:tcPr>
            <w:tcW w:w="10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73D4853" w14:textId="77777777"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550C4BDA" w14:textId="77777777"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66A73" w:rsidRPr="00315425" w14:paraId="06186E5B" w14:textId="77777777" w:rsidTr="00161F93">
        <w:trPr>
          <w:trHeight w:val="364"/>
        </w:trPr>
        <w:tc>
          <w:tcPr>
            <w:tcW w:w="10458" w:type="dxa"/>
            <w:gridSpan w:val="4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D4408F6" w14:textId="77777777" w:rsidR="00366A73" w:rsidRPr="002E304F" w:rsidRDefault="00366A73" w:rsidP="006E5F53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  <w:r w:rsidRPr="002A2FAD">
              <w:rPr>
                <w:color w:val="FF0000"/>
              </w:rPr>
              <w:t xml:space="preserve">1.  </w:t>
            </w:r>
            <w:r>
              <w:t xml:space="preserve">Purpose of the </w:t>
            </w:r>
            <w:r w:rsidR="006E5F53">
              <w:t>j</w:t>
            </w:r>
            <w:r>
              <w:t xml:space="preserve">ob </w:t>
            </w:r>
          </w:p>
        </w:tc>
      </w:tr>
      <w:tr w:rsidR="00366A73" w:rsidRPr="00AC039B" w14:paraId="654B0542" w14:textId="77777777" w:rsidTr="00161F93">
        <w:trPr>
          <w:trHeight w:val="413"/>
        </w:trPr>
        <w:tc>
          <w:tcPr>
            <w:tcW w:w="104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69F75AD" w14:textId="42DB0B86" w:rsidR="0066281F" w:rsidRDefault="005C36F0" w:rsidP="00E325BC">
            <w:pPr>
              <w:pStyle w:val="Puces4"/>
              <w:numPr>
                <w:ilvl w:val="0"/>
                <w:numId w:val="2"/>
              </w:numPr>
              <w:rPr>
                <w:color w:val="auto"/>
              </w:rPr>
            </w:pPr>
            <w:r w:rsidRPr="005C36F0">
              <w:rPr>
                <w:color w:val="auto"/>
              </w:rPr>
              <w:t xml:space="preserve">To </w:t>
            </w:r>
            <w:r w:rsidR="00EF4F3B">
              <w:rPr>
                <w:color w:val="auto"/>
              </w:rPr>
              <w:t xml:space="preserve">support </w:t>
            </w:r>
            <w:r w:rsidR="003619DE">
              <w:rPr>
                <w:color w:val="auto"/>
              </w:rPr>
              <w:t xml:space="preserve">on site managers in employee relations </w:t>
            </w:r>
            <w:r w:rsidR="0066281F">
              <w:rPr>
                <w:color w:val="auto"/>
              </w:rPr>
              <w:t>and employee engagement activities in line with company expectations and employment law</w:t>
            </w:r>
          </w:p>
          <w:p w14:paraId="3D0585A8" w14:textId="7AD97072" w:rsidR="00745A24" w:rsidRPr="00164376" w:rsidRDefault="00164376" w:rsidP="009209EC">
            <w:pPr>
              <w:pStyle w:val="Puces4"/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rPr>
                <w:color w:val="auto"/>
              </w:rPr>
              <w:t xml:space="preserve">To support the HR Business Partner, Hestia South, Falkland Islands and FMSP </w:t>
            </w:r>
            <w:r w:rsidR="009209EC">
              <w:rPr>
                <w:color w:val="auto"/>
              </w:rPr>
              <w:t xml:space="preserve">by providing HR advice </w:t>
            </w:r>
            <w:r>
              <w:rPr>
                <w:color w:val="auto"/>
              </w:rPr>
              <w:t>across other sites</w:t>
            </w:r>
            <w:r w:rsidR="009209EC">
              <w:rPr>
                <w:color w:val="auto"/>
              </w:rPr>
              <w:t xml:space="preserve"> as requested</w:t>
            </w:r>
          </w:p>
          <w:p w14:paraId="42918FEB" w14:textId="1DDC8036" w:rsidR="00164376" w:rsidRPr="00F479E6" w:rsidRDefault="00164376" w:rsidP="00164376">
            <w:pPr>
              <w:pStyle w:val="Puces4"/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rPr>
                <w:color w:val="auto"/>
              </w:rPr>
              <w:t>To work collaboratively with managers, People</w:t>
            </w:r>
            <w:r w:rsidR="00E4631A">
              <w:rPr>
                <w:color w:val="auto"/>
              </w:rPr>
              <w:t>Services</w:t>
            </w:r>
            <w:r>
              <w:rPr>
                <w:color w:val="auto"/>
              </w:rPr>
              <w:t xml:space="preserve"> and other central functions such as payroll, resourcing, reward etc. to ensure timely and effective management of HR matters</w:t>
            </w:r>
          </w:p>
        </w:tc>
      </w:tr>
      <w:tr w:rsidR="003E10CD" w:rsidRPr="003E10CD" w14:paraId="619157E4" w14:textId="77777777" w:rsidTr="00141A7F">
        <w:trPr>
          <w:trHeight w:val="394"/>
        </w:trPr>
        <w:tc>
          <w:tcPr>
            <w:tcW w:w="10458" w:type="dxa"/>
            <w:gridSpan w:val="4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F36BA2F" w14:textId="77777777" w:rsidR="003E10CD" w:rsidRPr="003E10CD" w:rsidRDefault="003E10CD" w:rsidP="003E10CD">
            <w:pPr>
              <w:spacing w:before="60" w:after="60"/>
              <w:ind w:left="284" w:hanging="284"/>
              <w:jc w:val="left"/>
              <w:rPr>
                <w:rFonts w:cs="Arial"/>
                <w:b/>
                <w:color w:val="002060"/>
                <w:szCs w:val="20"/>
                <w:shd w:val="clear" w:color="auto" w:fill="F2F2F2"/>
              </w:rPr>
            </w:pPr>
            <w:r w:rsidRPr="003E10CD">
              <w:rPr>
                <w:rFonts w:cs="Arial"/>
                <w:b/>
                <w:color w:val="FF0000"/>
                <w:szCs w:val="20"/>
                <w:shd w:val="clear" w:color="auto" w:fill="F2F2F2"/>
              </w:rPr>
              <w:t>2.</w:t>
            </w:r>
            <w:r w:rsidRPr="003E10CD">
              <w:rPr>
                <w:rFonts w:cs="Arial"/>
                <w:b/>
                <w:color w:val="002060"/>
                <w:szCs w:val="20"/>
                <w:shd w:val="clear" w:color="auto" w:fill="F2F2F2"/>
              </w:rPr>
              <w:t xml:space="preserve"> </w:t>
            </w:r>
            <w:r w:rsidRPr="003E10CD">
              <w:rPr>
                <w:rFonts w:cs="Arial"/>
                <w:b/>
                <w:color w:val="002060"/>
                <w:szCs w:val="20"/>
                <w:shd w:val="clear" w:color="auto" w:fill="F2F2F2"/>
              </w:rPr>
              <w:tab/>
              <w:t xml:space="preserve">Dimensions </w:t>
            </w:r>
          </w:p>
        </w:tc>
      </w:tr>
      <w:tr w:rsidR="003E10CD" w:rsidRPr="003E10CD" w14:paraId="71133E45" w14:textId="77777777" w:rsidTr="00A52F1D">
        <w:trPr>
          <w:trHeight w:val="413"/>
        </w:trPr>
        <w:tc>
          <w:tcPr>
            <w:tcW w:w="10201" w:type="dxa"/>
            <w:gridSpan w:val="2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0F9D5D13" w14:textId="77777777" w:rsidR="0064715B" w:rsidRDefault="0064715B" w:rsidP="003E10CD">
            <w:pPr>
              <w:pStyle w:val="BodyText"/>
              <w:numPr>
                <w:ilvl w:val="0"/>
                <w:numId w:val="30"/>
              </w:numPr>
              <w:spacing w:before="93" w:line="242" w:lineRule="auto"/>
              <w:ind w:right="1362"/>
              <w:jc w:val="both"/>
            </w:pPr>
            <w:r>
              <w:t>Absence management – absence triggers and average sick days per person</w:t>
            </w:r>
          </w:p>
          <w:p w14:paraId="750BF397" w14:textId="77777777" w:rsidR="003E10CD" w:rsidRDefault="003068FC" w:rsidP="006971A9">
            <w:pPr>
              <w:pStyle w:val="BodyText"/>
              <w:numPr>
                <w:ilvl w:val="0"/>
                <w:numId w:val="30"/>
              </w:numPr>
              <w:spacing w:before="93" w:line="242" w:lineRule="auto"/>
              <w:ind w:right="1362"/>
              <w:jc w:val="both"/>
            </w:pPr>
            <w:r>
              <w:t xml:space="preserve">Employee turnover </w:t>
            </w:r>
            <w:r w:rsidR="001E0D31">
              <w:t>–</w:t>
            </w:r>
            <w:r>
              <w:t xml:space="preserve"> </w:t>
            </w:r>
            <w:r w:rsidR="001E0D31">
              <w:t>starters/leavers ratio and turnover v segment/UK&amp;I</w:t>
            </w:r>
          </w:p>
          <w:p w14:paraId="4DFA5D49" w14:textId="3B640E30" w:rsidR="006971A9" w:rsidRPr="003E10CD" w:rsidRDefault="006971A9" w:rsidP="006971A9">
            <w:pPr>
              <w:pStyle w:val="BodyText"/>
              <w:spacing w:before="93" w:line="242" w:lineRule="auto"/>
              <w:ind w:left="720" w:right="1362"/>
              <w:jc w:val="both"/>
            </w:pPr>
          </w:p>
        </w:tc>
        <w:tc>
          <w:tcPr>
            <w:tcW w:w="25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18D9A81E" w14:textId="77777777" w:rsidR="003E10CD" w:rsidRPr="003E10CD" w:rsidRDefault="003E10CD" w:rsidP="003E10CD">
            <w:p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14A8FE5B" w14:textId="77777777" w:rsidR="00366A73" w:rsidRPr="006658E1" w:rsidRDefault="00FA1A0A" w:rsidP="00366A73">
      <w:pPr>
        <w:rPr>
          <w:sz w:val="18"/>
        </w:rPr>
      </w:pPr>
      <w:r>
        <w:rPr>
          <w:rFonts w:cs="Arial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3F8140" wp14:editId="544E54E8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B8A61E" w14:textId="77777777" w:rsidR="00366A73" w:rsidRPr="00DB623E" w:rsidRDefault="00366A73" w:rsidP="00366A73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Draft.  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F8140" id="Text Box 36" o:spid="_x0000_s1028" type="#_x0000_t202" style="position:absolute;left:0;text-align:left;margin-left:558pt;margin-top:211.8pt;width:124.7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" filled="f" fillcolor="#00a0c6" strokecolor="window" strokeweight=".25pt">
                <v:textbox inset="0,0,0,0">
                  <w:txbxContent>
                    <w:p w14:paraId="68B8A61E" w14:textId="77777777" w:rsidR="00366A73" w:rsidRPr="00DB623E" w:rsidRDefault="00366A73" w:rsidP="00366A73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Draft.  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5C83703B" w14:textId="77777777" w:rsidTr="00161F93">
        <w:trPr>
          <w:trHeight w:val="448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232A8D3" w14:textId="77777777" w:rsidR="00366A73" w:rsidRPr="000943F3" w:rsidRDefault="00366A73" w:rsidP="006E5F5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 w:rsidRPr="00315425">
              <w:rPr>
                <w:color w:val="FF0000"/>
              </w:rPr>
              <w:t>3.</w:t>
            </w:r>
            <w:r>
              <w:t xml:space="preserve"> </w:t>
            </w:r>
            <w:r>
              <w:tab/>
              <w:t>Organisation chart</w:t>
            </w:r>
            <w:r w:rsidRPr="001942CC">
              <w:rPr>
                <w:b w:val="0"/>
              </w:rPr>
              <w:t xml:space="preserve"> </w:t>
            </w:r>
          </w:p>
        </w:tc>
      </w:tr>
      <w:tr w:rsidR="00366A73" w:rsidRPr="00315425" w14:paraId="0A6BBAF6" w14:textId="77777777" w:rsidTr="00366A73">
        <w:trPr>
          <w:trHeight w:val="77"/>
        </w:trPr>
        <w:tc>
          <w:tcPr>
            <w:tcW w:w="10458" w:type="dxa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39756F82" w14:textId="77777777" w:rsidR="00366A73" w:rsidRPr="00315425" w:rsidRDefault="00366A73" w:rsidP="00366A73">
            <w:pPr>
              <w:jc w:val="center"/>
              <w:rPr>
                <w:rFonts w:cs="Arial"/>
                <w:b/>
                <w:sz w:val="4"/>
                <w:szCs w:val="20"/>
              </w:rPr>
            </w:pPr>
          </w:p>
          <w:p w14:paraId="6943B387" w14:textId="77777777" w:rsidR="00366A73" w:rsidRPr="00315425" w:rsidRDefault="00366A73" w:rsidP="00366A73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654B320F" w14:textId="77777777" w:rsidR="00366A73" w:rsidRDefault="00987DCB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  <w:r w:rsidRPr="00987DCB">
              <w:rPr>
                <w:rFonts w:cs="Arial"/>
                <w:noProof/>
                <w:sz w:val="10"/>
                <w:szCs w:val="20"/>
                <w:lang w:eastAsia="en-GB"/>
              </w:rPr>
              <w:drawing>
                <wp:inline distT="0" distB="0" distL="0" distR="0" wp14:anchorId="5C1C2E42" wp14:editId="06F43C4F">
                  <wp:extent cx="3543300" cy="1314450"/>
                  <wp:effectExtent l="0" t="0" r="0" b="19050"/>
                  <wp:docPr id="6" name="Diagram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  <w:p w14:paraId="10CC587F" w14:textId="77777777" w:rsidR="00366A73" w:rsidRPr="00D376CF" w:rsidRDefault="00366A73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</w:tc>
      </w:tr>
    </w:tbl>
    <w:p w14:paraId="5217056D" w14:textId="77777777" w:rsidR="00366A73" w:rsidRDefault="00366A73" w:rsidP="00366A73">
      <w:pPr>
        <w:jc w:val="left"/>
        <w:rPr>
          <w:rFonts w:cs="Arial"/>
        </w:rPr>
      </w:pPr>
    </w:p>
    <w:p w14:paraId="2727F90B" w14:textId="77777777" w:rsidR="0031796F" w:rsidRDefault="0031796F" w:rsidP="00366A73">
      <w:pPr>
        <w:jc w:val="left"/>
        <w:rPr>
          <w:rFonts w:cs="Arial"/>
        </w:rPr>
      </w:pPr>
    </w:p>
    <w:p w14:paraId="18EB07D2" w14:textId="77777777" w:rsidR="0031796F" w:rsidRDefault="0031796F" w:rsidP="00366A73">
      <w:pPr>
        <w:jc w:val="left"/>
        <w:rPr>
          <w:rFonts w:cs="Arial"/>
        </w:rPr>
      </w:pPr>
    </w:p>
    <w:p w14:paraId="59142ECD" w14:textId="77777777" w:rsidR="0031796F" w:rsidRDefault="0031796F" w:rsidP="00366A73">
      <w:pPr>
        <w:jc w:val="left"/>
        <w:rPr>
          <w:rFonts w:cs="Arial"/>
        </w:rPr>
      </w:pPr>
    </w:p>
    <w:p w14:paraId="1C669FB8" w14:textId="77777777" w:rsidR="0031796F" w:rsidRDefault="0031796F" w:rsidP="00366A73">
      <w:pPr>
        <w:jc w:val="left"/>
        <w:rPr>
          <w:rFonts w:cs="Arial"/>
        </w:rPr>
      </w:pPr>
    </w:p>
    <w:p w14:paraId="2350E942" w14:textId="77777777" w:rsidR="0031796F" w:rsidRDefault="0031796F" w:rsidP="00366A73">
      <w:pPr>
        <w:jc w:val="left"/>
        <w:rPr>
          <w:rFonts w:cs="Arial"/>
        </w:rPr>
      </w:pPr>
    </w:p>
    <w:p w14:paraId="1BF82C6B" w14:textId="77777777" w:rsidR="0031796F" w:rsidRDefault="0031796F" w:rsidP="00366A73">
      <w:pPr>
        <w:jc w:val="left"/>
        <w:rPr>
          <w:rFonts w:cs="Arial"/>
          <w:vanish/>
        </w:rPr>
      </w:pPr>
    </w:p>
    <w:p w14:paraId="58381989" w14:textId="77777777" w:rsidR="00366A73" w:rsidRDefault="00366A73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05177A" w14:paraId="43D4262F" w14:textId="77777777" w:rsidTr="00161F93">
        <w:trPr>
          <w:trHeight w:val="710"/>
        </w:trPr>
        <w:tc>
          <w:tcPr>
            <w:tcW w:w="104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388F08" w14:textId="77777777" w:rsidR="00366A73" w:rsidRPr="002A2FAD" w:rsidRDefault="00366A73" w:rsidP="006E5F53">
            <w:pPr>
              <w:rPr>
                <w:rFonts w:cs="Arial"/>
                <w:b/>
              </w:rPr>
            </w:pPr>
            <w:r w:rsidRPr="004749DE">
              <w:rPr>
                <w:rFonts w:cs="Arial"/>
                <w:b/>
                <w:color w:val="FF0000"/>
                <w:szCs w:val="20"/>
                <w:shd w:val="clear" w:color="auto" w:fill="F2F2F2"/>
              </w:rPr>
              <w:lastRenderedPageBreak/>
              <w:t xml:space="preserve">4. </w:t>
            </w:r>
            <w:r w:rsidRPr="002A2FAD">
              <w:rPr>
                <w:rFonts w:cs="Arial"/>
                <w:b/>
                <w:color w:val="002060"/>
                <w:szCs w:val="20"/>
                <w:shd w:val="clear" w:color="auto" w:fill="F2F2F2"/>
              </w:rPr>
              <w:t>Context and main issues</w:t>
            </w:r>
            <w:r w:rsidRPr="002A2FAD">
              <w:rPr>
                <w:rFonts w:cs="Arial"/>
                <w:b/>
              </w:rPr>
              <w:t xml:space="preserve"> </w:t>
            </w:r>
          </w:p>
        </w:tc>
      </w:tr>
      <w:tr w:rsidR="00366A73" w:rsidRPr="0023730C" w14:paraId="4DEC3AB7" w14:textId="77777777" w:rsidTr="004B6692">
        <w:trPr>
          <w:trHeight w:val="1399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C9B1B7" w14:textId="77777777" w:rsidR="000D16DD" w:rsidRDefault="000D16DD" w:rsidP="007218F6">
            <w:pPr>
              <w:pStyle w:val="ListParagraph"/>
              <w:numPr>
                <w:ilvl w:val="0"/>
                <w:numId w:val="3"/>
              </w:numPr>
              <w:spacing w:before="20" w:after="20"/>
              <w:ind w:left="714" w:hanging="357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Comply with all legislative requirements</w:t>
            </w:r>
          </w:p>
          <w:p w14:paraId="20B38EC0" w14:textId="77777777" w:rsidR="004B6692" w:rsidRDefault="004B6692" w:rsidP="007218F6">
            <w:pPr>
              <w:pStyle w:val="ListParagraph"/>
              <w:numPr>
                <w:ilvl w:val="0"/>
                <w:numId w:val="3"/>
              </w:numPr>
              <w:spacing w:before="20" w:after="20"/>
              <w:ind w:left="714" w:hanging="357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Adhere to any local c</w:t>
            </w:r>
            <w:r w:rsidRPr="004B6692">
              <w:rPr>
                <w:rFonts w:cs="Arial"/>
                <w:color w:val="000000" w:themeColor="text1"/>
                <w:szCs w:val="20"/>
              </w:rPr>
              <w:t>lient site rules and regulations</w:t>
            </w:r>
          </w:p>
          <w:p w14:paraId="23782A5A" w14:textId="77777777" w:rsidR="006E5F53" w:rsidRDefault="007218F6" w:rsidP="007218F6">
            <w:pPr>
              <w:pStyle w:val="ListParagraph"/>
              <w:numPr>
                <w:ilvl w:val="0"/>
                <w:numId w:val="3"/>
              </w:numPr>
              <w:spacing w:before="20" w:after="20"/>
              <w:ind w:left="714" w:hanging="357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Role model safe behaviour</w:t>
            </w:r>
          </w:p>
          <w:p w14:paraId="53FD86ED" w14:textId="53568854" w:rsidR="006E5F53" w:rsidRDefault="006E5F53" w:rsidP="006E5F53">
            <w:pPr>
              <w:pStyle w:val="ListParagraph"/>
              <w:numPr>
                <w:ilvl w:val="0"/>
                <w:numId w:val="3"/>
              </w:numPr>
              <w:spacing w:before="20" w:after="20"/>
            </w:pPr>
            <w:r w:rsidRPr="006E5F53">
              <w:rPr>
                <w:rFonts w:cs="Arial"/>
                <w:color w:val="000000" w:themeColor="text1"/>
                <w:szCs w:val="20"/>
              </w:rPr>
              <w:t xml:space="preserve">Travel and overnight </w:t>
            </w:r>
            <w:r>
              <w:t>stay may be required to undertake training and other business requirements</w:t>
            </w:r>
            <w:r w:rsidR="005C36F0">
              <w:t xml:space="preserve"> including supporting complex HR cases at other sites and attendance at team meetings</w:t>
            </w:r>
          </w:p>
          <w:p w14:paraId="42224122" w14:textId="77777777" w:rsidR="004B6692" w:rsidRPr="007758BA" w:rsidRDefault="007758BA" w:rsidP="007218F6">
            <w:pPr>
              <w:pStyle w:val="ListParagraph"/>
              <w:numPr>
                <w:ilvl w:val="0"/>
                <w:numId w:val="3"/>
              </w:numPr>
              <w:spacing w:before="20" w:after="20"/>
              <w:ind w:left="714" w:hanging="357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</w:t>
            </w:r>
            <w:r w:rsidR="004B6692" w:rsidRPr="007758BA">
              <w:rPr>
                <w:rFonts w:cs="Arial"/>
                <w:szCs w:val="20"/>
              </w:rPr>
              <w:t>lexibility on work schedule and location maybe required</w:t>
            </w:r>
          </w:p>
          <w:p w14:paraId="37299EA0" w14:textId="679F88DA" w:rsidR="001770A5" w:rsidRDefault="00D231B1" w:rsidP="001770A5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Support </w:t>
            </w:r>
            <w:r w:rsidR="001952F7">
              <w:rPr>
                <w:rFonts w:cs="Arial"/>
                <w:color w:val="000000" w:themeColor="text1"/>
                <w:szCs w:val="20"/>
              </w:rPr>
              <w:t xml:space="preserve">and coach </w:t>
            </w:r>
            <w:r w:rsidR="001770A5" w:rsidRPr="00BD2B4E">
              <w:rPr>
                <w:rFonts w:cs="Arial"/>
                <w:color w:val="000000" w:themeColor="text1"/>
                <w:szCs w:val="20"/>
              </w:rPr>
              <w:t xml:space="preserve">managers to </w:t>
            </w:r>
            <w:r w:rsidR="001770A5">
              <w:rPr>
                <w:rFonts w:cs="Arial"/>
                <w:color w:val="000000" w:themeColor="text1"/>
                <w:szCs w:val="20"/>
              </w:rPr>
              <w:t xml:space="preserve">ensure effective management </w:t>
            </w:r>
            <w:r w:rsidR="00636176">
              <w:rPr>
                <w:rFonts w:cs="Arial"/>
                <w:color w:val="000000" w:themeColor="text1"/>
                <w:szCs w:val="20"/>
              </w:rPr>
              <w:t>employee relations and team engagement</w:t>
            </w:r>
          </w:p>
          <w:p w14:paraId="52B741D5" w14:textId="2360837F" w:rsidR="001770A5" w:rsidRPr="007A42FE" w:rsidRDefault="001770A5" w:rsidP="001770A5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Effective collaborative working with Sodexo external partners, </w:t>
            </w:r>
            <w:r w:rsidR="0031796F">
              <w:rPr>
                <w:rFonts w:cs="Arial"/>
                <w:color w:val="000000" w:themeColor="text1"/>
                <w:szCs w:val="20"/>
              </w:rPr>
              <w:t xml:space="preserve">unions, </w:t>
            </w:r>
            <w:r w:rsidR="00164376">
              <w:rPr>
                <w:rFonts w:cs="Arial"/>
                <w:color w:val="000000" w:themeColor="text1"/>
                <w:szCs w:val="20"/>
              </w:rPr>
              <w:t>client and customers</w:t>
            </w:r>
          </w:p>
          <w:p w14:paraId="5AA6D953" w14:textId="217C70C2" w:rsidR="004B6692" w:rsidRPr="004B6692" w:rsidRDefault="001770A5" w:rsidP="001952F7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Ensure all practices are in line with Sodexo policies and procedures and those set out within </w:t>
            </w:r>
            <w:r w:rsidR="00636176">
              <w:rPr>
                <w:rFonts w:cs="Arial"/>
                <w:color w:val="000000" w:themeColor="text1"/>
                <w:szCs w:val="20"/>
              </w:rPr>
              <w:t>ACAS g</w:t>
            </w:r>
            <w:r>
              <w:rPr>
                <w:rFonts w:cs="Arial"/>
                <w:color w:val="000000" w:themeColor="text1"/>
                <w:szCs w:val="20"/>
              </w:rPr>
              <w:t>uidelines</w:t>
            </w:r>
            <w:r w:rsidR="00636176">
              <w:rPr>
                <w:rFonts w:cs="Arial"/>
                <w:color w:val="000000" w:themeColor="text1"/>
                <w:szCs w:val="20"/>
              </w:rPr>
              <w:t xml:space="preserve"> and employment </w:t>
            </w:r>
            <w:r>
              <w:rPr>
                <w:rFonts w:cs="Arial"/>
                <w:color w:val="000000" w:themeColor="text1"/>
                <w:szCs w:val="20"/>
              </w:rPr>
              <w:t xml:space="preserve">legislation </w:t>
            </w:r>
          </w:p>
        </w:tc>
      </w:tr>
    </w:tbl>
    <w:p w14:paraId="7A955817" w14:textId="77777777" w:rsidR="00E57078" w:rsidRDefault="00E57078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0BA631AA" w14:textId="77777777" w:rsidTr="00161F93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14:paraId="4E6173D9" w14:textId="77777777" w:rsidR="00366A73" w:rsidRPr="00315425" w:rsidRDefault="00366A73" w:rsidP="004453BA">
            <w:pPr>
              <w:pStyle w:val="titregris"/>
              <w:framePr w:hSpace="0" w:wrap="auto" w:vAnchor="margin" w:hAnchor="text" w:xAlign="left" w:yAlign="inline"/>
            </w:pPr>
            <w:r>
              <w:rPr>
                <w:color w:val="FF0000"/>
              </w:rPr>
              <w:t>5</w:t>
            </w:r>
            <w:r w:rsidRPr="00315425">
              <w:rPr>
                <w:color w:val="FF0000"/>
              </w:rPr>
              <w:t>.</w:t>
            </w:r>
            <w:r>
              <w:t xml:space="preserve">  </w:t>
            </w:r>
            <w:r w:rsidRPr="00975088">
              <w:t>Main</w:t>
            </w:r>
            <w:r>
              <w:t xml:space="preserve"> a</w:t>
            </w:r>
            <w:r w:rsidRPr="006847C4">
              <w:t xml:space="preserve">ssignments </w:t>
            </w:r>
          </w:p>
        </w:tc>
      </w:tr>
      <w:tr w:rsidR="00366A73" w:rsidRPr="00062691" w14:paraId="70F304F4" w14:textId="77777777" w:rsidTr="00161F93">
        <w:trPr>
          <w:trHeight w:val="620"/>
        </w:trPr>
        <w:tc>
          <w:tcPr>
            <w:tcW w:w="10458" w:type="dxa"/>
          </w:tcPr>
          <w:p w14:paraId="01CBF478" w14:textId="77777777" w:rsidR="00366A73" w:rsidRPr="00C56FEC" w:rsidRDefault="00366A73" w:rsidP="00161F93">
            <w:pPr>
              <w:rPr>
                <w:rFonts w:cs="Arial"/>
                <w:b/>
                <w:sz w:val="6"/>
                <w:szCs w:val="20"/>
              </w:rPr>
            </w:pPr>
          </w:p>
          <w:p w14:paraId="66AE7956" w14:textId="34C799EE" w:rsidR="007D4690" w:rsidRPr="007D4690" w:rsidRDefault="002724BA" w:rsidP="007D4690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</w:rPr>
            </w:pPr>
            <w:r w:rsidRPr="007D4690">
              <w:rPr>
                <w:rFonts w:cs="Arial"/>
                <w:color w:val="000000" w:themeColor="text1"/>
                <w:szCs w:val="20"/>
              </w:rPr>
              <w:t xml:space="preserve">Act with integrity and </w:t>
            </w:r>
            <w:r w:rsidR="00F95C0D">
              <w:rPr>
                <w:rFonts w:cs="Arial"/>
                <w:color w:val="000000" w:themeColor="text1"/>
                <w:szCs w:val="20"/>
              </w:rPr>
              <w:t>p</w:t>
            </w:r>
            <w:r w:rsidR="007D4690" w:rsidRPr="007D4690">
              <w:rPr>
                <w:rFonts w:cs="Arial"/>
                <w:color w:val="000000" w:themeColor="text1"/>
                <w:szCs w:val="20"/>
              </w:rPr>
              <w:t>rocess all information with discretion and strict confidentiality in order to comply with data protection and other security requirements</w:t>
            </w:r>
          </w:p>
          <w:p w14:paraId="086E4B6E" w14:textId="3B0B6CEA" w:rsidR="00E4402C" w:rsidRPr="00730A0B" w:rsidRDefault="00730A0B" w:rsidP="00E4402C">
            <w:pPr>
              <w:pStyle w:val="ListParagraph"/>
              <w:numPr>
                <w:ilvl w:val="0"/>
                <w:numId w:val="14"/>
              </w:numPr>
              <w:spacing w:before="20" w:after="20"/>
              <w:ind w:left="714" w:hanging="357"/>
              <w:rPr>
                <w:rFonts w:cs="Arial"/>
                <w:color w:val="000000" w:themeColor="text1"/>
                <w:szCs w:val="20"/>
              </w:rPr>
            </w:pPr>
            <w:r w:rsidRPr="00730A0B">
              <w:rPr>
                <w:rFonts w:cs="Arial"/>
                <w:color w:val="000000" w:themeColor="text1"/>
                <w:szCs w:val="20"/>
              </w:rPr>
              <w:t>C</w:t>
            </w:r>
            <w:r w:rsidR="00E4402C" w:rsidRPr="00730A0B">
              <w:rPr>
                <w:rFonts w:cs="Arial"/>
                <w:color w:val="000000" w:themeColor="text1"/>
                <w:szCs w:val="20"/>
              </w:rPr>
              <w:t>ontinue to develop one’s own skills and knowledge within the position, including any required training courses</w:t>
            </w:r>
          </w:p>
          <w:p w14:paraId="4C27F627" w14:textId="4962EA92" w:rsidR="00E4402C" w:rsidRPr="00730A0B" w:rsidRDefault="00730A0B" w:rsidP="00E4402C">
            <w:pPr>
              <w:pStyle w:val="ListParagraph"/>
              <w:numPr>
                <w:ilvl w:val="0"/>
                <w:numId w:val="14"/>
              </w:numPr>
              <w:spacing w:before="20" w:after="20"/>
              <w:ind w:left="714" w:hanging="357"/>
              <w:rPr>
                <w:rFonts w:cs="Arial"/>
                <w:color w:val="000000" w:themeColor="text1"/>
                <w:szCs w:val="20"/>
              </w:rPr>
            </w:pPr>
            <w:r w:rsidRPr="00730A0B">
              <w:rPr>
                <w:rFonts w:cs="Arial"/>
                <w:color w:val="000000" w:themeColor="text1"/>
                <w:szCs w:val="20"/>
              </w:rPr>
              <w:t>A</w:t>
            </w:r>
            <w:r w:rsidR="00E4402C" w:rsidRPr="00730A0B">
              <w:rPr>
                <w:rFonts w:cs="Arial"/>
                <w:color w:val="000000" w:themeColor="text1"/>
                <w:szCs w:val="20"/>
              </w:rPr>
              <w:t>ttend team briefs, huddles and meetings as required</w:t>
            </w:r>
          </w:p>
          <w:p w14:paraId="341B1295" w14:textId="3274BDDB" w:rsidR="00E4402C" w:rsidRPr="00730A0B" w:rsidRDefault="00730A0B" w:rsidP="00E4402C">
            <w:pPr>
              <w:pStyle w:val="ListParagraph"/>
              <w:numPr>
                <w:ilvl w:val="0"/>
                <w:numId w:val="14"/>
              </w:numPr>
              <w:spacing w:before="20" w:after="20"/>
              <w:ind w:left="714" w:hanging="357"/>
              <w:rPr>
                <w:rFonts w:cs="Arial"/>
                <w:color w:val="000000" w:themeColor="text1"/>
                <w:szCs w:val="20"/>
              </w:rPr>
            </w:pPr>
            <w:r w:rsidRPr="00730A0B">
              <w:rPr>
                <w:rFonts w:cs="Arial"/>
                <w:color w:val="000000" w:themeColor="text1"/>
                <w:szCs w:val="20"/>
              </w:rPr>
              <w:t>A</w:t>
            </w:r>
            <w:r w:rsidR="00E4402C" w:rsidRPr="00730A0B">
              <w:rPr>
                <w:rFonts w:cs="Arial"/>
                <w:color w:val="000000" w:themeColor="text1"/>
                <w:szCs w:val="20"/>
              </w:rPr>
              <w:t xml:space="preserve">ttend your </w:t>
            </w:r>
            <w:r w:rsidR="002C4442">
              <w:rPr>
                <w:rFonts w:cs="Arial"/>
                <w:color w:val="000000" w:themeColor="text1"/>
                <w:szCs w:val="20"/>
              </w:rPr>
              <w:t xml:space="preserve">121 meetings </w:t>
            </w:r>
            <w:r w:rsidR="00E4402C" w:rsidRPr="00730A0B">
              <w:rPr>
                <w:rFonts w:cs="Arial"/>
                <w:color w:val="000000" w:themeColor="text1"/>
                <w:szCs w:val="20"/>
              </w:rPr>
              <w:t xml:space="preserve">to discuss and agree job performance, objectives and development activities </w:t>
            </w:r>
          </w:p>
          <w:p w14:paraId="0DA4BDF7" w14:textId="345D4252" w:rsidR="00E4402C" w:rsidRPr="00730A0B" w:rsidRDefault="00730A0B" w:rsidP="00E4402C">
            <w:pPr>
              <w:pStyle w:val="ListParagraph"/>
              <w:numPr>
                <w:ilvl w:val="0"/>
                <w:numId w:val="14"/>
              </w:numPr>
              <w:spacing w:before="20" w:after="20"/>
              <w:ind w:left="714" w:hanging="357"/>
              <w:rPr>
                <w:rFonts w:cs="Arial"/>
                <w:color w:val="000000" w:themeColor="text1"/>
                <w:szCs w:val="20"/>
              </w:rPr>
            </w:pPr>
            <w:r w:rsidRPr="00730A0B">
              <w:rPr>
                <w:rFonts w:cs="Arial"/>
                <w:color w:val="000000" w:themeColor="text1"/>
                <w:szCs w:val="20"/>
              </w:rPr>
              <w:t>Ma</w:t>
            </w:r>
            <w:r w:rsidR="00E4402C" w:rsidRPr="00730A0B">
              <w:rPr>
                <w:rFonts w:cs="Arial"/>
                <w:color w:val="000000" w:themeColor="text1"/>
                <w:szCs w:val="20"/>
              </w:rPr>
              <w:t>intain professional work standards at all times</w:t>
            </w:r>
          </w:p>
          <w:p w14:paraId="04186C6C" w14:textId="10E9B472" w:rsidR="00E4402C" w:rsidRPr="00730A0B" w:rsidRDefault="00730A0B" w:rsidP="00E4402C">
            <w:pPr>
              <w:pStyle w:val="ListParagraph"/>
              <w:numPr>
                <w:ilvl w:val="0"/>
                <w:numId w:val="14"/>
              </w:numPr>
              <w:spacing w:before="20" w:after="20"/>
              <w:ind w:left="714" w:hanging="357"/>
              <w:rPr>
                <w:rFonts w:cs="Arial"/>
                <w:color w:val="000000" w:themeColor="text1"/>
                <w:szCs w:val="20"/>
              </w:rPr>
            </w:pPr>
            <w:r w:rsidRPr="00730A0B">
              <w:rPr>
                <w:rFonts w:cs="Arial"/>
                <w:color w:val="000000" w:themeColor="text1"/>
                <w:szCs w:val="20"/>
              </w:rPr>
              <w:t>C</w:t>
            </w:r>
            <w:r w:rsidR="00E4402C" w:rsidRPr="00730A0B">
              <w:rPr>
                <w:rFonts w:cs="Arial"/>
                <w:color w:val="000000" w:themeColor="text1"/>
                <w:szCs w:val="20"/>
              </w:rPr>
              <w:t xml:space="preserve">are for all company equipment and ensure that any faults are reported </w:t>
            </w:r>
          </w:p>
          <w:p w14:paraId="38042DD9" w14:textId="4FB9774E" w:rsidR="00E4402C" w:rsidRPr="00730A0B" w:rsidRDefault="00730A0B" w:rsidP="00E4402C">
            <w:pPr>
              <w:pStyle w:val="ListParagraph"/>
              <w:numPr>
                <w:ilvl w:val="0"/>
                <w:numId w:val="14"/>
              </w:numPr>
              <w:spacing w:before="20" w:after="20"/>
              <w:ind w:left="714" w:hanging="357"/>
              <w:rPr>
                <w:rFonts w:cs="Arial"/>
                <w:color w:val="000000" w:themeColor="text1"/>
                <w:szCs w:val="20"/>
              </w:rPr>
            </w:pPr>
            <w:r w:rsidRPr="00730A0B">
              <w:rPr>
                <w:rFonts w:cs="Arial"/>
                <w:color w:val="000000" w:themeColor="text1"/>
                <w:szCs w:val="20"/>
              </w:rPr>
              <w:t>S</w:t>
            </w:r>
            <w:r w:rsidR="00636176" w:rsidRPr="00730A0B">
              <w:rPr>
                <w:rFonts w:cs="Arial"/>
                <w:color w:val="000000" w:themeColor="text1"/>
                <w:szCs w:val="20"/>
              </w:rPr>
              <w:t xml:space="preserve">tep up and cover line manager absence </w:t>
            </w:r>
            <w:r w:rsidR="00E4402C" w:rsidRPr="00730A0B">
              <w:rPr>
                <w:rFonts w:cs="Arial"/>
                <w:color w:val="000000" w:themeColor="text1"/>
                <w:szCs w:val="20"/>
              </w:rPr>
              <w:t xml:space="preserve">as directed </w:t>
            </w:r>
          </w:p>
          <w:p w14:paraId="181B8739" w14:textId="3D69BFC6" w:rsidR="005C3AAD" w:rsidRPr="00730A0B" w:rsidRDefault="005C3AAD" w:rsidP="005C3AAD">
            <w:pPr>
              <w:pStyle w:val="GMLargeBull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</w:rPr>
            </w:pPr>
            <w:r w:rsidRPr="00730A0B">
              <w:rPr>
                <w:rFonts w:ascii="Arial" w:hAnsi="Arial" w:cs="Arial"/>
                <w:sz w:val="20"/>
              </w:rPr>
              <w:t>Ensure that all written communication represents a professional image</w:t>
            </w:r>
          </w:p>
          <w:p w14:paraId="231BDC39" w14:textId="77777777" w:rsidR="00E4402C" w:rsidRPr="00730A0B" w:rsidRDefault="00E4402C" w:rsidP="00E4402C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</w:rPr>
            </w:pPr>
            <w:r w:rsidRPr="00730A0B">
              <w:rPr>
                <w:rFonts w:cs="Arial"/>
                <w:color w:val="000000" w:themeColor="text1"/>
                <w:szCs w:val="20"/>
              </w:rPr>
              <w:t>Active involvement, promotion and support of activities aligned towards employee engagement</w:t>
            </w:r>
          </w:p>
          <w:p w14:paraId="7EDC29E1" w14:textId="3EEC4985" w:rsidR="00E4402C" w:rsidRPr="00730A0B" w:rsidRDefault="00E4402C" w:rsidP="00E4402C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</w:rPr>
            </w:pPr>
            <w:r w:rsidRPr="00730A0B">
              <w:rPr>
                <w:rFonts w:cs="Arial"/>
                <w:color w:val="000000" w:themeColor="text1"/>
                <w:szCs w:val="20"/>
              </w:rPr>
              <w:t xml:space="preserve">Develop and maintain a positive internal and external network </w:t>
            </w:r>
          </w:p>
          <w:p w14:paraId="09CD449E" w14:textId="6B734644" w:rsidR="00730A0B" w:rsidRPr="00730A0B" w:rsidRDefault="00730A0B" w:rsidP="00E4402C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</w:rPr>
            </w:pPr>
            <w:r w:rsidRPr="00730A0B">
              <w:rPr>
                <w:rFonts w:cs="Arial"/>
                <w:szCs w:val="20"/>
              </w:rPr>
              <w:t>Continued professional development in industry sector</w:t>
            </w:r>
          </w:p>
          <w:p w14:paraId="4E751E60" w14:textId="77777777" w:rsidR="007218F6" w:rsidRPr="00730A0B" w:rsidRDefault="00E4402C" w:rsidP="00F06EF2">
            <w:pPr>
              <w:pStyle w:val="ListParagraph"/>
              <w:numPr>
                <w:ilvl w:val="0"/>
                <w:numId w:val="14"/>
              </w:numPr>
              <w:spacing w:before="20" w:after="20"/>
              <w:ind w:left="714" w:hanging="357"/>
              <w:rPr>
                <w:rFonts w:cs="Arial"/>
                <w:color w:val="000000" w:themeColor="text1"/>
                <w:szCs w:val="20"/>
              </w:rPr>
            </w:pPr>
            <w:r w:rsidRPr="00730A0B">
              <w:rPr>
                <w:rFonts w:cs="Arial"/>
                <w:color w:val="000000" w:themeColor="text1"/>
                <w:szCs w:val="20"/>
              </w:rPr>
              <w:t>To carry out any other reasonable tasks and/or instructions as directed by management</w:t>
            </w:r>
            <w:r w:rsidR="00F06EF2" w:rsidRPr="00730A0B">
              <w:rPr>
                <w:rFonts w:cs="Arial"/>
                <w:color w:val="000000" w:themeColor="text1"/>
                <w:szCs w:val="20"/>
              </w:rPr>
              <w:t xml:space="preserve"> within agreed deadlines</w:t>
            </w:r>
          </w:p>
          <w:p w14:paraId="7E1B1B4B" w14:textId="77777777" w:rsidR="00424476" w:rsidRPr="00424476" w:rsidRDefault="00424476" w:rsidP="00424476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3611F675" w14:textId="77777777" w:rsidR="00366A73" w:rsidRPr="00114C8C" w:rsidRDefault="00366A73" w:rsidP="00366A73">
      <w:pPr>
        <w:rPr>
          <w:rFonts w:cs="Arial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37E94755" w14:textId="77777777" w:rsidTr="00161F9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A28BD0B" w14:textId="77777777" w:rsidR="00366A73" w:rsidRPr="00FB6D69" w:rsidRDefault="00366A73" w:rsidP="006E5F5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6</w:t>
            </w:r>
            <w:r w:rsidRPr="00315425">
              <w:rPr>
                <w:color w:val="FF0000"/>
              </w:rPr>
              <w:t>.</w:t>
            </w:r>
            <w:r>
              <w:t xml:space="preserve">  </w:t>
            </w:r>
            <w:r w:rsidR="006E5F53">
              <w:t>Accountabilities</w:t>
            </w:r>
          </w:p>
        </w:tc>
      </w:tr>
      <w:tr w:rsidR="00366A73" w:rsidRPr="00062691" w14:paraId="3AB9DD24" w14:textId="77777777" w:rsidTr="00161F93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390E2E" w14:textId="77777777" w:rsidR="001F1479" w:rsidRPr="00730A0B" w:rsidRDefault="001F1479" w:rsidP="001F1479">
            <w:pPr>
              <w:spacing w:before="20" w:after="20"/>
              <w:ind w:left="360"/>
              <w:jc w:val="lef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730A0B">
              <w:rPr>
                <w:rFonts w:cs="Arial"/>
                <w:b/>
                <w:bCs/>
                <w:color w:val="000000" w:themeColor="text1"/>
                <w:szCs w:val="20"/>
              </w:rPr>
              <w:t>Employee relations and engagement:</w:t>
            </w:r>
          </w:p>
          <w:p w14:paraId="06E1E171" w14:textId="77777777" w:rsidR="001F1479" w:rsidRDefault="001F1479" w:rsidP="001F1479">
            <w:pPr>
              <w:spacing w:before="20" w:after="20"/>
              <w:ind w:left="360"/>
              <w:jc w:val="left"/>
              <w:rPr>
                <w:rFonts w:cs="Arial"/>
                <w:color w:val="000000" w:themeColor="text1"/>
                <w:szCs w:val="20"/>
              </w:rPr>
            </w:pPr>
            <w:r w:rsidRPr="00164376">
              <w:rPr>
                <w:rFonts w:cs="Arial"/>
                <w:color w:val="000000" w:themeColor="text1"/>
                <w:szCs w:val="20"/>
              </w:rPr>
              <w:t xml:space="preserve">Provide local support on complex ER matters and </w:t>
            </w:r>
            <w:r>
              <w:rPr>
                <w:rFonts w:cs="Arial"/>
                <w:color w:val="000000" w:themeColor="text1"/>
                <w:szCs w:val="20"/>
              </w:rPr>
              <w:t>b</w:t>
            </w:r>
            <w:r w:rsidRPr="00164376">
              <w:rPr>
                <w:rFonts w:cs="Arial"/>
                <w:color w:val="000000" w:themeColor="text1"/>
                <w:szCs w:val="20"/>
              </w:rPr>
              <w:t>uild strong working relationships with Peopl</w:t>
            </w:r>
            <w:r>
              <w:rPr>
                <w:rFonts w:cs="Arial"/>
                <w:color w:val="000000" w:themeColor="text1"/>
                <w:szCs w:val="20"/>
              </w:rPr>
              <w:t>eServices.</w:t>
            </w:r>
          </w:p>
          <w:p w14:paraId="229260BA" w14:textId="77777777" w:rsidR="001F1479" w:rsidRDefault="001F1479" w:rsidP="001F1479">
            <w:pPr>
              <w:spacing w:before="20" w:after="20"/>
              <w:ind w:left="36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C</w:t>
            </w:r>
            <w:r w:rsidRPr="00164376">
              <w:rPr>
                <w:rFonts w:cs="Arial"/>
                <w:color w:val="000000" w:themeColor="text1"/>
                <w:szCs w:val="20"/>
              </w:rPr>
              <w:t>oach line managers on ER issues for improved handling of cases</w:t>
            </w:r>
            <w:r>
              <w:rPr>
                <w:rFonts w:cs="Arial"/>
                <w:color w:val="000000" w:themeColor="text1"/>
                <w:szCs w:val="20"/>
              </w:rPr>
              <w:t>.</w:t>
            </w:r>
            <w:r w:rsidRPr="00164376">
              <w:rPr>
                <w:rFonts w:cs="Arial"/>
                <w:color w:val="000000" w:themeColor="text1"/>
                <w:szCs w:val="20"/>
              </w:rPr>
              <w:t xml:space="preserve"> </w:t>
            </w:r>
          </w:p>
          <w:p w14:paraId="64958DA5" w14:textId="77777777" w:rsidR="001F1479" w:rsidRDefault="001F1479" w:rsidP="001F1479">
            <w:pPr>
              <w:spacing w:before="20" w:after="20"/>
              <w:ind w:left="360"/>
              <w:jc w:val="left"/>
              <w:rPr>
                <w:rFonts w:cs="Arial"/>
                <w:color w:val="000000" w:themeColor="text1"/>
                <w:szCs w:val="20"/>
              </w:rPr>
            </w:pPr>
            <w:r w:rsidRPr="00164376">
              <w:rPr>
                <w:rFonts w:cs="Arial"/>
                <w:color w:val="000000" w:themeColor="text1"/>
                <w:szCs w:val="20"/>
              </w:rPr>
              <w:t>Be an advocate for Diversity and Inclusion within segment</w:t>
            </w:r>
            <w:r>
              <w:rPr>
                <w:rFonts w:cs="Arial"/>
                <w:color w:val="000000" w:themeColor="text1"/>
                <w:szCs w:val="20"/>
              </w:rPr>
              <w:t>.</w:t>
            </w:r>
            <w:r w:rsidRPr="00164376">
              <w:rPr>
                <w:rFonts w:cs="Arial"/>
                <w:color w:val="000000" w:themeColor="text1"/>
                <w:szCs w:val="20"/>
              </w:rPr>
              <w:t xml:space="preserve"> </w:t>
            </w:r>
          </w:p>
          <w:p w14:paraId="1A66DFBC" w14:textId="77777777" w:rsidR="003E10CD" w:rsidRPr="00164376" w:rsidRDefault="003E10CD" w:rsidP="00164376">
            <w:pPr>
              <w:spacing w:before="20" w:after="20"/>
              <w:ind w:left="360"/>
              <w:jc w:val="left"/>
              <w:rPr>
                <w:rFonts w:cs="Arial"/>
                <w:color w:val="000000" w:themeColor="text1"/>
                <w:szCs w:val="20"/>
              </w:rPr>
            </w:pPr>
          </w:p>
          <w:p w14:paraId="1C2A0EE0" w14:textId="70E54693" w:rsidR="0068159B" w:rsidRDefault="0068159B" w:rsidP="00164376">
            <w:pPr>
              <w:spacing w:before="20" w:after="20"/>
              <w:ind w:left="360"/>
              <w:jc w:val="left"/>
              <w:rPr>
                <w:rFonts w:cs="Arial"/>
                <w:b/>
                <w:bCs/>
                <w:color w:val="000000" w:themeColor="text1"/>
                <w:szCs w:val="20"/>
              </w:rPr>
            </w:pPr>
            <w:r>
              <w:rPr>
                <w:rFonts w:cs="Arial"/>
                <w:b/>
                <w:bCs/>
                <w:color w:val="000000" w:themeColor="text1"/>
                <w:szCs w:val="20"/>
              </w:rPr>
              <w:t>HR data and people metrics:</w:t>
            </w:r>
          </w:p>
          <w:p w14:paraId="4A5F45A2" w14:textId="77777777" w:rsidR="00D86DA5" w:rsidRDefault="009D3867" w:rsidP="00164376">
            <w:pPr>
              <w:spacing w:before="20" w:after="20"/>
              <w:ind w:left="36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Utilise data to identify trends and communicate to the business as required.</w:t>
            </w:r>
          </w:p>
          <w:p w14:paraId="4804C1D2" w14:textId="1565BBFB" w:rsidR="0068159B" w:rsidRDefault="00D86DA5" w:rsidP="00164376">
            <w:pPr>
              <w:spacing w:before="20" w:after="20"/>
              <w:ind w:left="36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Effectively manage employee data, including ELI data </w:t>
            </w:r>
            <w:r w:rsidR="003009ED">
              <w:rPr>
                <w:rFonts w:cs="Arial"/>
                <w:color w:val="000000" w:themeColor="text1"/>
                <w:szCs w:val="20"/>
              </w:rPr>
              <w:t>to ensure accurate information is held</w:t>
            </w:r>
            <w:r w:rsidR="00683734">
              <w:rPr>
                <w:rFonts w:cs="Arial"/>
                <w:color w:val="000000" w:themeColor="text1"/>
                <w:szCs w:val="20"/>
              </w:rPr>
              <w:t xml:space="preserve"> and stored securely</w:t>
            </w:r>
            <w:r w:rsidR="003009ED">
              <w:rPr>
                <w:rFonts w:cs="Arial"/>
                <w:color w:val="000000" w:themeColor="text1"/>
                <w:szCs w:val="20"/>
              </w:rPr>
              <w:t>.</w:t>
            </w:r>
            <w:r w:rsidR="009D3867">
              <w:rPr>
                <w:rFonts w:cs="Arial"/>
                <w:color w:val="000000" w:themeColor="text1"/>
                <w:szCs w:val="20"/>
              </w:rPr>
              <w:t xml:space="preserve"> </w:t>
            </w:r>
          </w:p>
          <w:p w14:paraId="72DB3104" w14:textId="77777777" w:rsidR="009D3867" w:rsidRPr="0068159B" w:rsidRDefault="009D3867" w:rsidP="00164376">
            <w:pPr>
              <w:spacing w:before="20" w:after="20"/>
              <w:ind w:left="360"/>
              <w:jc w:val="left"/>
              <w:rPr>
                <w:rFonts w:cs="Arial"/>
                <w:color w:val="000000" w:themeColor="text1"/>
                <w:szCs w:val="20"/>
              </w:rPr>
            </w:pPr>
          </w:p>
          <w:p w14:paraId="67B2E7E7" w14:textId="37DFB4DB" w:rsidR="00164376" w:rsidRPr="00730A0B" w:rsidRDefault="00164376" w:rsidP="00164376">
            <w:pPr>
              <w:spacing w:before="20" w:after="20"/>
              <w:ind w:left="360"/>
              <w:jc w:val="lef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730A0B">
              <w:rPr>
                <w:rFonts w:cs="Arial"/>
                <w:b/>
                <w:bCs/>
                <w:color w:val="000000" w:themeColor="text1"/>
                <w:szCs w:val="20"/>
              </w:rPr>
              <w:t xml:space="preserve">HR </w:t>
            </w:r>
            <w:r w:rsidR="00730A0B" w:rsidRPr="00730A0B">
              <w:rPr>
                <w:rFonts w:cs="Arial"/>
                <w:b/>
                <w:bCs/>
                <w:color w:val="000000" w:themeColor="text1"/>
                <w:szCs w:val="20"/>
              </w:rPr>
              <w:t>p</w:t>
            </w:r>
            <w:r w:rsidRPr="00730A0B">
              <w:rPr>
                <w:rFonts w:cs="Arial"/>
                <w:b/>
                <w:bCs/>
                <w:color w:val="000000" w:themeColor="text1"/>
                <w:szCs w:val="20"/>
              </w:rPr>
              <w:t xml:space="preserve">lanning </w:t>
            </w:r>
            <w:r w:rsidR="00730A0B" w:rsidRPr="00730A0B">
              <w:rPr>
                <w:rFonts w:cs="Arial"/>
                <w:b/>
                <w:bCs/>
                <w:color w:val="000000" w:themeColor="text1"/>
                <w:szCs w:val="20"/>
              </w:rPr>
              <w:t>and b</w:t>
            </w:r>
            <w:r w:rsidRPr="00730A0B">
              <w:rPr>
                <w:rFonts w:cs="Arial"/>
                <w:b/>
                <w:bCs/>
                <w:color w:val="000000" w:themeColor="text1"/>
                <w:szCs w:val="20"/>
              </w:rPr>
              <w:t xml:space="preserve">usiness </w:t>
            </w:r>
            <w:r w:rsidR="00730A0B" w:rsidRPr="00730A0B">
              <w:rPr>
                <w:rFonts w:cs="Arial"/>
                <w:b/>
                <w:bCs/>
                <w:color w:val="000000" w:themeColor="text1"/>
                <w:szCs w:val="20"/>
              </w:rPr>
              <w:t>d</w:t>
            </w:r>
            <w:r w:rsidRPr="00730A0B">
              <w:rPr>
                <w:rFonts w:cs="Arial"/>
                <w:b/>
                <w:bCs/>
                <w:color w:val="000000" w:themeColor="text1"/>
                <w:szCs w:val="20"/>
              </w:rPr>
              <w:t>evelopment:</w:t>
            </w:r>
          </w:p>
          <w:p w14:paraId="605F3AC9" w14:textId="78C14EC4" w:rsidR="00164376" w:rsidRPr="00164376" w:rsidRDefault="00164376" w:rsidP="00164376">
            <w:pPr>
              <w:spacing w:before="20" w:after="20"/>
              <w:ind w:left="360"/>
              <w:jc w:val="left"/>
              <w:rPr>
                <w:rFonts w:cs="Arial"/>
                <w:color w:val="000000" w:themeColor="text1"/>
                <w:szCs w:val="20"/>
              </w:rPr>
            </w:pPr>
            <w:r w:rsidRPr="00164376">
              <w:rPr>
                <w:rFonts w:cs="Arial"/>
                <w:color w:val="000000" w:themeColor="text1"/>
                <w:szCs w:val="20"/>
              </w:rPr>
              <w:t>Work with the HR</w:t>
            </w:r>
            <w:r w:rsidR="00730A0B">
              <w:rPr>
                <w:rFonts w:cs="Arial"/>
                <w:color w:val="000000" w:themeColor="text1"/>
                <w:szCs w:val="20"/>
              </w:rPr>
              <w:t xml:space="preserve"> team </w:t>
            </w:r>
            <w:r w:rsidRPr="00164376">
              <w:rPr>
                <w:rFonts w:cs="Arial"/>
                <w:color w:val="000000" w:themeColor="text1"/>
                <w:szCs w:val="20"/>
              </w:rPr>
              <w:t xml:space="preserve">to ensure the effective facilitation and delivery of HR calendar events throughout the business, including </w:t>
            </w:r>
            <w:r w:rsidR="00730A0B">
              <w:rPr>
                <w:rFonts w:cs="Arial"/>
                <w:color w:val="000000" w:themeColor="text1"/>
                <w:szCs w:val="20"/>
              </w:rPr>
              <w:t xml:space="preserve">but not limited to pay review, bonus, </w:t>
            </w:r>
            <w:r w:rsidR="003865AF">
              <w:rPr>
                <w:rFonts w:cs="Arial"/>
                <w:color w:val="000000" w:themeColor="text1"/>
                <w:szCs w:val="20"/>
              </w:rPr>
              <w:t xml:space="preserve">121 </w:t>
            </w:r>
            <w:r w:rsidR="00730A0B">
              <w:rPr>
                <w:rFonts w:cs="Arial"/>
                <w:color w:val="000000" w:themeColor="text1"/>
                <w:szCs w:val="20"/>
              </w:rPr>
              <w:t>conversations</w:t>
            </w:r>
            <w:r w:rsidR="003865AF">
              <w:rPr>
                <w:rFonts w:cs="Arial"/>
                <w:color w:val="000000" w:themeColor="text1"/>
                <w:szCs w:val="20"/>
              </w:rPr>
              <w:t xml:space="preserve">, </w:t>
            </w:r>
            <w:r w:rsidR="00730A0B">
              <w:rPr>
                <w:rFonts w:cs="Arial"/>
                <w:color w:val="000000" w:themeColor="text1"/>
                <w:szCs w:val="20"/>
              </w:rPr>
              <w:t>talent management, employee surveys, recognition events (Star of the Month, Spirit of Sodexo, Long Service etc) and apprenticeships</w:t>
            </w:r>
            <w:r w:rsidR="00B66E39">
              <w:rPr>
                <w:rFonts w:cs="Arial"/>
                <w:color w:val="000000" w:themeColor="text1"/>
                <w:szCs w:val="20"/>
              </w:rPr>
              <w:t>.</w:t>
            </w:r>
          </w:p>
          <w:p w14:paraId="723B4180" w14:textId="77777777" w:rsidR="00164376" w:rsidRPr="00164376" w:rsidRDefault="00164376" w:rsidP="00164376">
            <w:pPr>
              <w:spacing w:before="20" w:after="20"/>
              <w:ind w:left="360"/>
              <w:jc w:val="left"/>
              <w:rPr>
                <w:rFonts w:cs="Arial"/>
                <w:color w:val="000000" w:themeColor="text1"/>
                <w:szCs w:val="20"/>
              </w:rPr>
            </w:pPr>
          </w:p>
          <w:p w14:paraId="664CD059" w14:textId="709B984B" w:rsidR="00164376" w:rsidRPr="00983FC0" w:rsidRDefault="00164376" w:rsidP="00164376">
            <w:pPr>
              <w:spacing w:before="20" w:after="20"/>
              <w:ind w:left="360"/>
              <w:jc w:val="lef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983FC0">
              <w:rPr>
                <w:rFonts w:cs="Arial"/>
                <w:b/>
                <w:bCs/>
                <w:color w:val="000000" w:themeColor="text1"/>
                <w:szCs w:val="20"/>
              </w:rPr>
              <w:t xml:space="preserve">Resourcing, </w:t>
            </w:r>
            <w:r w:rsidR="00983FC0" w:rsidRPr="00983FC0">
              <w:rPr>
                <w:rFonts w:cs="Arial"/>
                <w:b/>
                <w:bCs/>
                <w:color w:val="000000" w:themeColor="text1"/>
                <w:szCs w:val="20"/>
              </w:rPr>
              <w:t>recruitment,</w:t>
            </w:r>
            <w:r w:rsidRPr="00983FC0">
              <w:rPr>
                <w:rFonts w:cs="Arial"/>
                <w:b/>
                <w:bCs/>
                <w:color w:val="000000" w:themeColor="text1"/>
                <w:szCs w:val="20"/>
              </w:rPr>
              <w:t xml:space="preserve"> </w:t>
            </w:r>
            <w:r w:rsidR="00983FC0" w:rsidRPr="00983FC0">
              <w:rPr>
                <w:rFonts w:cs="Arial"/>
                <w:b/>
                <w:bCs/>
                <w:color w:val="000000" w:themeColor="text1"/>
                <w:szCs w:val="20"/>
              </w:rPr>
              <w:t>and o</w:t>
            </w:r>
            <w:r w:rsidRPr="00983FC0">
              <w:rPr>
                <w:rFonts w:cs="Arial"/>
                <w:b/>
                <w:bCs/>
                <w:color w:val="000000" w:themeColor="text1"/>
                <w:szCs w:val="20"/>
              </w:rPr>
              <w:t>n-boarding:</w:t>
            </w:r>
          </w:p>
          <w:p w14:paraId="0EE0E64C" w14:textId="491D5D35" w:rsidR="00164376" w:rsidRPr="00164376" w:rsidRDefault="00164376" w:rsidP="00BB2B23">
            <w:pPr>
              <w:spacing w:before="20" w:after="20"/>
              <w:ind w:left="360"/>
              <w:jc w:val="left"/>
              <w:rPr>
                <w:rFonts w:cs="Arial"/>
                <w:color w:val="000000" w:themeColor="text1"/>
                <w:szCs w:val="20"/>
              </w:rPr>
            </w:pPr>
            <w:r w:rsidRPr="00164376">
              <w:rPr>
                <w:rFonts w:cs="Arial"/>
                <w:color w:val="000000" w:themeColor="text1"/>
                <w:szCs w:val="20"/>
              </w:rPr>
              <w:t xml:space="preserve">Work with </w:t>
            </w:r>
            <w:r w:rsidR="00983FC0">
              <w:rPr>
                <w:rFonts w:cs="Arial"/>
                <w:color w:val="000000" w:themeColor="text1"/>
                <w:szCs w:val="20"/>
              </w:rPr>
              <w:t>r</w:t>
            </w:r>
            <w:r w:rsidRPr="00164376">
              <w:rPr>
                <w:rFonts w:cs="Arial"/>
                <w:color w:val="000000" w:themeColor="text1"/>
                <w:szCs w:val="20"/>
              </w:rPr>
              <w:t>esourcing t</w:t>
            </w:r>
            <w:r w:rsidR="002F74AC">
              <w:rPr>
                <w:rFonts w:cs="Arial"/>
                <w:color w:val="000000" w:themeColor="text1"/>
                <w:szCs w:val="20"/>
              </w:rPr>
              <w:t xml:space="preserve">eam and line managers </w:t>
            </w:r>
            <w:r w:rsidR="00AA1B29">
              <w:rPr>
                <w:rFonts w:cs="Arial"/>
                <w:color w:val="000000" w:themeColor="text1"/>
                <w:szCs w:val="20"/>
              </w:rPr>
              <w:t>t</w:t>
            </w:r>
            <w:r w:rsidRPr="00164376">
              <w:rPr>
                <w:rFonts w:cs="Arial"/>
                <w:color w:val="000000" w:themeColor="text1"/>
                <w:szCs w:val="20"/>
              </w:rPr>
              <w:t xml:space="preserve">o understand the local labour market </w:t>
            </w:r>
            <w:r w:rsidR="00B66E39">
              <w:rPr>
                <w:rFonts w:cs="Arial"/>
                <w:color w:val="000000" w:themeColor="text1"/>
                <w:szCs w:val="20"/>
              </w:rPr>
              <w:t>v business needs.</w:t>
            </w:r>
          </w:p>
          <w:p w14:paraId="64EFAC93" w14:textId="6483460F" w:rsidR="00164376" w:rsidRPr="00164376" w:rsidRDefault="00164376" w:rsidP="00164376">
            <w:pPr>
              <w:spacing w:before="20" w:after="20"/>
              <w:ind w:left="360"/>
              <w:jc w:val="left"/>
              <w:rPr>
                <w:rFonts w:cs="Arial"/>
                <w:color w:val="000000" w:themeColor="text1"/>
                <w:szCs w:val="20"/>
              </w:rPr>
            </w:pPr>
            <w:r w:rsidRPr="00164376">
              <w:rPr>
                <w:rFonts w:cs="Arial"/>
                <w:color w:val="000000" w:themeColor="text1"/>
                <w:szCs w:val="20"/>
              </w:rPr>
              <w:lastRenderedPageBreak/>
              <w:t>Spot-check the effectiveness of pre-employment checks and on-boarding and drive compliance for RTW</w:t>
            </w:r>
            <w:r w:rsidR="00983FC0">
              <w:rPr>
                <w:rFonts w:cs="Arial"/>
                <w:color w:val="000000" w:themeColor="text1"/>
                <w:szCs w:val="20"/>
              </w:rPr>
              <w:t>, probation and induction completion</w:t>
            </w:r>
            <w:r w:rsidR="004A627F">
              <w:rPr>
                <w:rFonts w:cs="Arial"/>
                <w:color w:val="000000" w:themeColor="text1"/>
                <w:szCs w:val="20"/>
              </w:rPr>
              <w:t>.</w:t>
            </w:r>
          </w:p>
          <w:p w14:paraId="59BC81BB" w14:textId="77777777" w:rsidR="00164376" w:rsidRPr="00164376" w:rsidRDefault="00164376" w:rsidP="00164376">
            <w:pPr>
              <w:spacing w:before="20" w:after="20"/>
              <w:ind w:left="360"/>
              <w:jc w:val="left"/>
              <w:rPr>
                <w:rFonts w:cs="Arial"/>
                <w:color w:val="000000" w:themeColor="text1"/>
                <w:szCs w:val="20"/>
              </w:rPr>
            </w:pPr>
          </w:p>
          <w:p w14:paraId="2FC9C637" w14:textId="2AEE328C" w:rsidR="00164376" w:rsidRPr="00983FC0" w:rsidRDefault="00164376" w:rsidP="00164376">
            <w:pPr>
              <w:spacing w:before="20" w:after="20"/>
              <w:ind w:left="360"/>
              <w:jc w:val="lef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983FC0">
              <w:rPr>
                <w:rFonts w:cs="Arial"/>
                <w:b/>
                <w:bCs/>
                <w:color w:val="000000" w:themeColor="text1"/>
                <w:szCs w:val="20"/>
              </w:rPr>
              <w:t xml:space="preserve">Retention, </w:t>
            </w:r>
            <w:r w:rsidR="00983FC0">
              <w:rPr>
                <w:rFonts w:cs="Arial"/>
                <w:b/>
                <w:bCs/>
                <w:color w:val="000000" w:themeColor="text1"/>
                <w:szCs w:val="20"/>
              </w:rPr>
              <w:t>t</w:t>
            </w:r>
            <w:r w:rsidRPr="00983FC0">
              <w:rPr>
                <w:rFonts w:cs="Arial"/>
                <w:b/>
                <w:bCs/>
                <w:color w:val="000000" w:themeColor="text1"/>
                <w:szCs w:val="20"/>
              </w:rPr>
              <w:t xml:space="preserve">alent </w:t>
            </w:r>
            <w:r w:rsidR="00983FC0">
              <w:rPr>
                <w:rFonts w:cs="Arial"/>
                <w:b/>
                <w:bCs/>
                <w:color w:val="000000" w:themeColor="text1"/>
                <w:szCs w:val="20"/>
              </w:rPr>
              <w:t>management and s</w:t>
            </w:r>
            <w:r w:rsidRPr="00983FC0">
              <w:rPr>
                <w:rFonts w:cs="Arial"/>
                <w:b/>
                <w:bCs/>
                <w:color w:val="000000" w:themeColor="text1"/>
                <w:szCs w:val="20"/>
              </w:rPr>
              <w:t xml:space="preserve">uccession </w:t>
            </w:r>
            <w:r w:rsidR="00983FC0">
              <w:rPr>
                <w:rFonts w:cs="Arial"/>
                <w:b/>
                <w:bCs/>
                <w:color w:val="000000" w:themeColor="text1"/>
                <w:szCs w:val="20"/>
              </w:rPr>
              <w:t>p</w:t>
            </w:r>
            <w:r w:rsidRPr="00983FC0">
              <w:rPr>
                <w:rFonts w:cs="Arial"/>
                <w:b/>
                <w:bCs/>
                <w:color w:val="000000" w:themeColor="text1"/>
                <w:szCs w:val="20"/>
              </w:rPr>
              <w:t>lanning:</w:t>
            </w:r>
          </w:p>
          <w:p w14:paraId="0E612515" w14:textId="16AA1381" w:rsidR="00404FD9" w:rsidRDefault="0019010C" w:rsidP="00164376">
            <w:pPr>
              <w:spacing w:before="20" w:after="20"/>
              <w:ind w:left="36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Report on employee turnover and </w:t>
            </w:r>
            <w:r w:rsidR="00180772">
              <w:rPr>
                <w:rFonts w:cs="Arial"/>
                <w:color w:val="000000" w:themeColor="text1"/>
                <w:szCs w:val="20"/>
              </w:rPr>
              <w:t>drive exit interviews</w:t>
            </w:r>
          </w:p>
          <w:p w14:paraId="6E538EF7" w14:textId="72D5C7DC" w:rsidR="00501469" w:rsidRDefault="00983FC0" w:rsidP="00164376">
            <w:pPr>
              <w:spacing w:before="20" w:after="20"/>
              <w:ind w:left="36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Work with on site management team to </w:t>
            </w:r>
            <w:r w:rsidR="00501469">
              <w:rPr>
                <w:rFonts w:cs="Arial"/>
                <w:color w:val="000000" w:themeColor="text1"/>
                <w:szCs w:val="20"/>
              </w:rPr>
              <w:t xml:space="preserve">identify key talent and </w:t>
            </w:r>
            <w:r>
              <w:rPr>
                <w:rFonts w:cs="Arial"/>
                <w:color w:val="000000" w:themeColor="text1"/>
                <w:szCs w:val="20"/>
              </w:rPr>
              <w:t>create succession plan</w:t>
            </w:r>
            <w:r w:rsidR="00501469">
              <w:rPr>
                <w:rFonts w:cs="Arial"/>
                <w:color w:val="000000" w:themeColor="text1"/>
                <w:szCs w:val="20"/>
              </w:rPr>
              <w:t>s.</w:t>
            </w:r>
          </w:p>
          <w:p w14:paraId="061ED2EF" w14:textId="77777777" w:rsidR="0068159B" w:rsidRDefault="0068159B" w:rsidP="00164376">
            <w:pPr>
              <w:spacing w:before="20" w:after="20"/>
              <w:ind w:left="360"/>
              <w:jc w:val="left"/>
              <w:rPr>
                <w:rFonts w:cs="Arial"/>
                <w:color w:val="000000" w:themeColor="text1"/>
                <w:szCs w:val="20"/>
              </w:rPr>
            </w:pPr>
          </w:p>
          <w:p w14:paraId="641CFE94" w14:textId="77777777" w:rsidR="0068159B" w:rsidRPr="00730A0B" w:rsidRDefault="0068159B" w:rsidP="0068159B">
            <w:pPr>
              <w:spacing w:before="20" w:after="20"/>
              <w:ind w:left="360"/>
              <w:jc w:val="lef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730A0B">
              <w:rPr>
                <w:rFonts w:cs="Arial"/>
                <w:b/>
                <w:bCs/>
                <w:color w:val="000000" w:themeColor="text1"/>
                <w:szCs w:val="20"/>
              </w:rPr>
              <w:t>HR strategy:</w:t>
            </w:r>
          </w:p>
          <w:p w14:paraId="475F6E6C" w14:textId="77777777" w:rsidR="0068159B" w:rsidRPr="00164376" w:rsidRDefault="0068159B" w:rsidP="0068159B">
            <w:pPr>
              <w:spacing w:before="20" w:after="20"/>
              <w:ind w:left="360"/>
              <w:jc w:val="left"/>
              <w:rPr>
                <w:rFonts w:cs="Arial"/>
                <w:color w:val="000000" w:themeColor="text1"/>
                <w:szCs w:val="20"/>
              </w:rPr>
            </w:pPr>
            <w:r w:rsidRPr="00164376">
              <w:rPr>
                <w:rFonts w:cs="Arial"/>
                <w:color w:val="000000" w:themeColor="text1"/>
                <w:szCs w:val="20"/>
              </w:rPr>
              <w:t>Promote best practice across the business, presenting HR matters in a clear and concise way ensuring managers implement HR policies and practices</w:t>
            </w:r>
            <w:r>
              <w:rPr>
                <w:rFonts w:cs="Arial"/>
                <w:color w:val="000000" w:themeColor="text1"/>
                <w:szCs w:val="20"/>
              </w:rPr>
              <w:t>.</w:t>
            </w:r>
          </w:p>
          <w:p w14:paraId="331C0C56" w14:textId="77777777" w:rsidR="0068159B" w:rsidRPr="00164376" w:rsidRDefault="0068159B" w:rsidP="0068159B">
            <w:pPr>
              <w:spacing w:before="20" w:after="20"/>
              <w:ind w:left="36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Support HR strategy by working proactively in assigned working groups as agreed within personal objectives.</w:t>
            </w:r>
          </w:p>
          <w:p w14:paraId="47FA108F" w14:textId="77777777" w:rsidR="00164376" w:rsidRPr="00164376" w:rsidRDefault="00164376" w:rsidP="00164376">
            <w:pPr>
              <w:spacing w:before="20" w:after="20"/>
              <w:ind w:left="360"/>
              <w:jc w:val="left"/>
              <w:rPr>
                <w:rFonts w:cs="Arial"/>
                <w:color w:val="000000" w:themeColor="text1"/>
                <w:szCs w:val="20"/>
              </w:rPr>
            </w:pPr>
          </w:p>
          <w:p w14:paraId="2A7725BF" w14:textId="3F56A29C" w:rsidR="00164376" w:rsidRPr="00983FC0" w:rsidRDefault="00164376" w:rsidP="00164376">
            <w:pPr>
              <w:spacing w:before="20" w:after="20"/>
              <w:ind w:left="360"/>
              <w:jc w:val="left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983FC0">
              <w:rPr>
                <w:rFonts w:cs="Arial"/>
                <w:b/>
                <w:bCs/>
                <w:color w:val="000000" w:themeColor="text1"/>
                <w:szCs w:val="20"/>
              </w:rPr>
              <w:t xml:space="preserve">Performance </w:t>
            </w:r>
            <w:r w:rsidR="00983FC0" w:rsidRPr="00983FC0">
              <w:rPr>
                <w:rFonts w:cs="Arial"/>
                <w:b/>
                <w:bCs/>
                <w:color w:val="000000" w:themeColor="text1"/>
                <w:szCs w:val="20"/>
              </w:rPr>
              <w:t>i</w:t>
            </w:r>
            <w:r w:rsidRPr="00983FC0">
              <w:rPr>
                <w:rFonts w:cs="Arial"/>
                <w:b/>
                <w:bCs/>
                <w:color w:val="000000" w:themeColor="text1"/>
                <w:szCs w:val="20"/>
              </w:rPr>
              <w:t xml:space="preserve">nterventions </w:t>
            </w:r>
            <w:r w:rsidR="00983FC0" w:rsidRPr="00983FC0">
              <w:rPr>
                <w:rFonts w:cs="Arial"/>
                <w:b/>
                <w:bCs/>
                <w:color w:val="000000" w:themeColor="text1"/>
                <w:szCs w:val="20"/>
              </w:rPr>
              <w:t>and c</w:t>
            </w:r>
            <w:r w:rsidRPr="00983FC0">
              <w:rPr>
                <w:rFonts w:cs="Arial"/>
                <w:b/>
                <w:bCs/>
                <w:color w:val="000000" w:themeColor="text1"/>
                <w:szCs w:val="20"/>
              </w:rPr>
              <w:t>hange:</w:t>
            </w:r>
          </w:p>
          <w:p w14:paraId="78D02BFF" w14:textId="77777777" w:rsidR="00C950E1" w:rsidRDefault="00160D12" w:rsidP="00983FC0">
            <w:pPr>
              <w:spacing w:before="20" w:after="20"/>
              <w:ind w:left="36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Consider job </w:t>
            </w:r>
            <w:r w:rsidR="00997864">
              <w:rPr>
                <w:rFonts w:cs="Arial"/>
                <w:color w:val="000000" w:themeColor="text1"/>
                <w:szCs w:val="20"/>
              </w:rPr>
              <w:t>design and organisational structure</w:t>
            </w:r>
            <w:r w:rsidR="00C950E1">
              <w:rPr>
                <w:rFonts w:cs="Arial"/>
                <w:color w:val="000000" w:themeColor="text1"/>
                <w:szCs w:val="20"/>
              </w:rPr>
              <w:t xml:space="preserve"> and su</w:t>
            </w:r>
            <w:r w:rsidR="00983FC0">
              <w:rPr>
                <w:rFonts w:cs="Arial"/>
                <w:color w:val="000000" w:themeColor="text1"/>
                <w:szCs w:val="20"/>
              </w:rPr>
              <w:t xml:space="preserve">pport </w:t>
            </w:r>
            <w:r w:rsidR="00C950E1">
              <w:rPr>
                <w:rFonts w:cs="Arial"/>
                <w:color w:val="000000" w:themeColor="text1"/>
                <w:szCs w:val="20"/>
              </w:rPr>
              <w:t xml:space="preserve">the </w:t>
            </w:r>
            <w:r w:rsidR="00983FC0">
              <w:rPr>
                <w:rFonts w:cs="Arial"/>
                <w:color w:val="000000" w:themeColor="text1"/>
                <w:szCs w:val="20"/>
              </w:rPr>
              <w:t>creation of business cases</w:t>
            </w:r>
            <w:r w:rsidR="00C950E1">
              <w:rPr>
                <w:rFonts w:cs="Arial"/>
                <w:color w:val="000000" w:themeColor="text1"/>
                <w:szCs w:val="20"/>
              </w:rPr>
              <w:t>.</w:t>
            </w:r>
          </w:p>
          <w:p w14:paraId="6D8CD7EB" w14:textId="0E2BEE44" w:rsidR="00745A24" w:rsidRDefault="00851097" w:rsidP="00983FC0">
            <w:pPr>
              <w:spacing w:before="20" w:after="20"/>
              <w:ind w:left="36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Drive effective consultations </w:t>
            </w:r>
            <w:r w:rsidR="001F1479">
              <w:rPr>
                <w:rFonts w:cs="Arial"/>
                <w:color w:val="000000" w:themeColor="text1"/>
                <w:szCs w:val="20"/>
              </w:rPr>
              <w:t>supporting managers and utilising PeopleServices.</w:t>
            </w:r>
            <w:r w:rsidR="00983FC0">
              <w:rPr>
                <w:rFonts w:cs="Arial"/>
                <w:color w:val="000000" w:themeColor="text1"/>
                <w:szCs w:val="20"/>
              </w:rPr>
              <w:t xml:space="preserve"> </w:t>
            </w:r>
          </w:p>
          <w:p w14:paraId="709C641F" w14:textId="40C20028" w:rsidR="00983FC0" w:rsidRPr="00424476" w:rsidRDefault="00983FC0" w:rsidP="00983FC0">
            <w:pPr>
              <w:spacing w:before="20" w:after="20"/>
              <w:ind w:left="36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07658CDE" w14:textId="77777777" w:rsidR="007F602D" w:rsidRDefault="007F602D" w:rsidP="00366A73"/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0761102C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DD9CB82" w14:textId="77777777" w:rsidR="00EA3990" w:rsidRPr="00FB6D69" w:rsidRDefault="00EA3990" w:rsidP="006E5F5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7</w:t>
            </w:r>
            <w:r w:rsidRPr="00315425">
              <w:rPr>
                <w:color w:val="FF0000"/>
              </w:rPr>
              <w:t>.</w:t>
            </w:r>
            <w:r>
              <w:t xml:space="preserve">  Person Specification</w:t>
            </w:r>
            <w:r w:rsidRPr="00716D56">
              <w:t xml:space="preserve"> </w:t>
            </w:r>
          </w:p>
        </w:tc>
      </w:tr>
      <w:tr w:rsidR="00EA3990" w:rsidRPr="00062691" w14:paraId="3E424D39" w14:textId="77777777" w:rsidTr="004238D8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1B62893" w14:textId="329FED91" w:rsidR="004238D8" w:rsidRDefault="00063835" w:rsidP="007218F6">
            <w:pPr>
              <w:pStyle w:val="Puces4"/>
              <w:numPr>
                <w:ilvl w:val="0"/>
                <w:numId w:val="0"/>
              </w:numPr>
              <w:ind w:left="360"/>
            </w:pPr>
            <w:r>
              <w:t>Essential:</w:t>
            </w:r>
          </w:p>
          <w:p w14:paraId="4FAF9A60" w14:textId="77777777" w:rsidR="009007D9" w:rsidRPr="009007D9" w:rsidRDefault="00164376" w:rsidP="009007D9">
            <w:pPr>
              <w:pStyle w:val="BodyText"/>
              <w:numPr>
                <w:ilvl w:val="0"/>
                <w:numId w:val="31"/>
              </w:numPr>
              <w:spacing w:before="29" w:line="264" w:lineRule="auto"/>
              <w:ind w:right="1348"/>
            </w:pPr>
            <w:r>
              <w:t>HR</w:t>
            </w:r>
            <w:r>
              <w:rPr>
                <w:spacing w:val="11"/>
              </w:rPr>
              <w:t xml:space="preserve"> </w:t>
            </w:r>
            <w:r>
              <w:t>generalist</w:t>
            </w:r>
            <w:r>
              <w:rPr>
                <w:spacing w:val="11"/>
              </w:rPr>
              <w:t xml:space="preserve"> </w:t>
            </w:r>
            <w:r>
              <w:t>experience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good</w:t>
            </w:r>
            <w:r>
              <w:rPr>
                <w:spacing w:val="12"/>
              </w:rPr>
              <w:t xml:space="preserve"> </w:t>
            </w:r>
            <w:r>
              <w:t>understanding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all</w:t>
            </w:r>
            <w:r>
              <w:rPr>
                <w:spacing w:val="13"/>
              </w:rPr>
              <w:t xml:space="preserve"> </w:t>
            </w:r>
            <w:r>
              <w:t>aspects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 w:rsidR="009007D9">
              <w:rPr>
                <w:spacing w:val="14"/>
              </w:rPr>
              <w:t>employment legislation</w:t>
            </w:r>
          </w:p>
          <w:p w14:paraId="3FEAC530" w14:textId="34D4A301" w:rsidR="009007D9" w:rsidRPr="009007D9" w:rsidRDefault="00567E50" w:rsidP="009007D9">
            <w:pPr>
              <w:pStyle w:val="Puces4"/>
              <w:numPr>
                <w:ilvl w:val="0"/>
                <w:numId w:val="31"/>
              </w:numPr>
            </w:pPr>
            <w:r>
              <w:t>Able to demonstrate g</w:t>
            </w:r>
            <w:r w:rsidR="009007D9" w:rsidRPr="009007D9">
              <w:t>ood numerical</w:t>
            </w:r>
            <w:r>
              <w:t xml:space="preserve"> and </w:t>
            </w:r>
            <w:r w:rsidR="009007D9" w:rsidRPr="009007D9">
              <w:t>interpersonal</w:t>
            </w:r>
            <w:r>
              <w:t xml:space="preserve"> </w:t>
            </w:r>
            <w:r w:rsidR="009007D9" w:rsidRPr="009007D9">
              <w:t xml:space="preserve">skills, </w:t>
            </w:r>
            <w:r w:rsidR="004A7F3C">
              <w:t>and effective</w:t>
            </w:r>
            <w:r w:rsidR="009007D9" w:rsidRPr="009007D9">
              <w:t xml:space="preserve"> verbal and written communication </w:t>
            </w:r>
          </w:p>
          <w:p w14:paraId="1AC91254" w14:textId="05191126" w:rsidR="00164376" w:rsidRPr="009007D9" w:rsidRDefault="00164376" w:rsidP="00FD523A">
            <w:pPr>
              <w:pStyle w:val="BodyText"/>
              <w:numPr>
                <w:ilvl w:val="0"/>
                <w:numId w:val="31"/>
              </w:numPr>
              <w:spacing w:before="8" w:line="273" w:lineRule="auto"/>
              <w:ind w:right="428"/>
            </w:pPr>
            <w:r w:rsidRPr="009007D9">
              <w:t>Strong</w:t>
            </w:r>
            <w:r w:rsidRPr="009007D9">
              <w:rPr>
                <w:spacing w:val="-2"/>
              </w:rPr>
              <w:t xml:space="preserve"> </w:t>
            </w:r>
            <w:r w:rsidRPr="009007D9">
              <w:t>stakeholder management</w:t>
            </w:r>
            <w:r w:rsidRPr="009007D9">
              <w:rPr>
                <w:spacing w:val="-1"/>
              </w:rPr>
              <w:t xml:space="preserve"> </w:t>
            </w:r>
            <w:r w:rsidRPr="009007D9">
              <w:t>skills</w:t>
            </w:r>
            <w:r w:rsidR="009007D9" w:rsidRPr="009007D9">
              <w:t xml:space="preserve"> and demonstrable experience of coaching </w:t>
            </w:r>
          </w:p>
          <w:p w14:paraId="1DBA796E" w14:textId="6E1C3F06" w:rsidR="00164376" w:rsidRPr="009007D9" w:rsidRDefault="009007D9" w:rsidP="00213D9D">
            <w:pPr>
              <w:pStyle w:val="BodyText"/>
              <w:numPr>
                <w:ilvl w:val="0"/>
                <w:numId w:val="31"/>
              </w:numPr>
              <w:spacing w:before="5" w:line="229" w:lineRule="exact"/>
              <w:rPr>
                <w:sz w:val="23"/>
              </w:rPr>
            </w:pPr>
            <w:r w:rsidRPr="009007D9">
              <w:t>Self-managed, w</w:t>
            </w:r>
            <w:r w:rsidR="00164376" w:rsidRPr="009007D9">
              <w:t>ell</w:t>
            </w:r>
            <w:r w:rsidR="00164376" w:rsidRPr="009007D9">
              <w:rPr>
                <w:spacing w:val="-5"/>
              </w:rPr>
              <w:t xml:space="preserve"> </w:t>
            </w:r>
            <w:proofErr w:type="spellStart"/>
            <w:r w:rsidR="00164376" w:rsidRPr="009007D9">
              <w:t>organised</w:t>
            </w:r>
            <w:proofErr w:type="spellEnd"/>
            <w:r w:rsidR="00164376" w:rsidRPr="009007D9">
              <w:t>,</w:t>
            </w:r>
            <w:r w:rsidR="00164376" w:rsidRPr="009007D9">
              <w:rPr>
                <w:spacing w:val="-3"/>
              </w:rPr>
              <w:t xml:space="preserve"> </w:t>
            </w:r>
            <w:r w:rsidR="00164376" w:rsidRPr="009007D9">
              <w:t>responsive</w:t>
            </w:r>
            <w:r w:rsidR="00164376" w:rsidRPr="009007D9">
              <w:rPr>
                <w:spacing w:val="-2"/>
              </w:rPr>
              <w:t xml:space="preserve"> </w:t>
            </w:r>
            <w:r w:rsidR="00164376" w:rsidRPr="009007D9">
              <w:t>and</w:t>
            </w:r>
            <w:r w:rsidR="00164376" w:rsidRPr="009007D9">
              <w:rPr>
                <w:spacing w:val="-2"/>
              </w:rPr>
              <w:t xml:space="preserve"> </w:t>
            </w:r>
            <w:r w:rsidR="00164376" w:rsidRPr="009007D9">
              <w:t>able</w:t>
            </w:r>
            <w:r w:rsidR="00164376" w:rsidRPr="009007D9">
              <w:rPr>
                <w:spacing w:val="-4"/>
              </w:rPr>
              <w:t xml:space="preserve"> </w:t>
            </w:r>
            <w:r w:rsidR="00164376" w:rsidRPr="009007D9">
              <w:t>to</w:t>
            </w:r>
            <w:r w:rsidR="00164376" w:rsidRPr="009007D9">
              <w:rPr>
                <w:spacing w:val="-2"/>
              </w:rPr>
              <w:t xml:space="preserve"> </w:t>
            </w:r>
            <w:r w:rsidR="00164376" w:rsidRPr="009007D9">
              <w:t>work under</w:t>
            </w:r>
            <w:r w:rsidR="00164376" w:rsidRPr="009007D9">
              <w:rPr>
                <w:spacing w:val="-1"/>
              </w:rPr>
              <w:t xml:space="preserve"> </w:t>
            </w:r>
            <w:r w:rsidR="00164376" w:rsidRPr="009007D9">
              <w:t>pressure</w:t>
            </w:r>
          </w:p>
          <w:p w14:paraId="6031D7D3" w14:textId="77777777" w:rsidR="004453BA" w:rsidRPr="009007D9" w:rsidRDefault="004453BA" w:rsidP="009007D9">
            <w:pPr>
              <w:pStyle w:val="Puces4"/>
              <w:numPr>
                <w:ilvl w:val="0"/>
                <w:numId w:val="31"/>
              </w:numPr>
            </w:pPr>
            <w:r w:rsidRPr="009007D9">
              <w:t>Able to demonstrate working knowledge of MS Office (Word, Excel and Outlook)</w:t>
            </w:r>
          </w:p>
          <w:p w14:paraId="7331AEC4" w14:textId="77777777" w:rsidR="004453BA" w:rsidRPr="009007D9" w:rsidRDefault="004453BA" w:rsidP="009007D9">
            <w:pPr>
              <w:pStyle w:val="Puces4"/>
              <w:numPr>
                <w:ilvl w:val="0"/>
                <w:numId w:val="31"/>
              </w:numPr>
            </w:pPr>
            <w:r w:rsidRPr="009007D9">
              <w:t xml:space="preserve">Able to demonstrate attention to detail and adherence to standards </w:t>
            </w:r>
          </w:p>
          <w:p w14:paraId="1B45D7EB" w14:textId="77777777" w:rsidR="003E10CD" w:rsidRDefault="003E10CD" w:rsidP="007218F6">
            <w:pPr>
              <w:pStyle w:val="Puces4"/>
              <w:numPr>
                <w:ilvl w:val="0"/>
                <w:numId w:val="0"/>
              </w:numPr>
              <w:ind w:left="360"/>
            </w:pPr>
          </w:p>
          <w:p w14:paraId="392F732C" w14:textId="4A2F411A" w:rsidR="004238D8" w:rsidRDefault="00063835" w:rsidP="007218F6">
            <w:pPr>
              <w:pStyle w:val="Puces4"/>
              <w:numPr>
                <w:ilvl w:val="0"/>
                <w:numId w:val="0"/>
              </w:numPr>
              <w:ind w:left="360"/>
            </w:pPr>
            <w:r>
              <w:t>Desirable:</w:t>
            </w:r>
          </w:p>
          <w:p w14:paraId="4EAF910F" w14:textId="77777777" w:rsidR="001F3CA5" w:rsidRPr="009007D9" w:rsidRDefault="001F3CA5" w:rsidP="001F3CA5">
            <w:pPr>
              <w:pStyle w:val="BodyText"/>
              <w:numPr>
                <w:ilvl w:val="0"/>
                <w:numId w:val="31"/>
              </w:numPr>
              <w:spacing w:before="54"/>
            </w:pPr>
            <w:r>
              <w:t>Exposure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unionised</w:t>
            </w:r>
            <w:proofErr w:type="spellEnd"/>
            <w:r>
              <w:rPr>
                <w:spacing w:val="-3"/>
              </w:rPr>
              <w:t xml:space="preserve"> </w:t>
            </w:r>
            <w:r>
              <w:t>environments</w:t>
            </w:r>
            <w:r>
              <w:rPr>
                <w:spacing w:val="-3"/>
              </w:rPr>
              <w:t xml:space="preserve"> </w:t>
            </w:r>
          </w:p>
          <w:p w14:paraId="11E171CB" w14:textId="21D50B29" w:rsidR="009007D9" w:rsidRDefault="001F3CA5" w:rsidP="009007D9">
            <w:pPr>
              <w:pStyle w:val="Puces4"/>
              <w:numPr>
                <w:ilvl w:val="0"/>
                <w:numId w:val="31"/>
              </w:numPr>
            </w:pPr>
            <w:r>
              <w:t>E</w:t>
            </w:r>
            <w:r w:rsidR="009007D9">
              <w:t>ducated</w:t>
            </w:r>
            <w:r w:rsidR="009007D9">
              <w:rPr>
                <w:spacing w:val="-3"/>
              </w:rPr>
              <w:t xml:space="preserve"> </w:t>
            </w:r>
            <w:r w:rsidR="009007D9">
              <w:t>to</w:t>
            </w:r>
            <w:r w:rsidR="009007D9">
              <w:rPr>
                <w:spacing w:val="-3"/>
              </w:rPr>
              <w:t xml:space="preserve"> </w:t>
            </w:r>
            <w:r w:rsidR="009007D9">
              <w:t>degree</w:t>
            </w:r>
            <w:r w:rsidR="009007D9">
              <w:rPr>
                <w:spacing w:val="-1"/>
              </w:rPr>
              <w:t xml:space="preserve"> </w:t>
            </w:r>
            <w:r w:rsidR="009007D9">
              <w:t>level</w:t>
            </w:r>
            <w:r w:rsidR="009007D9">
              <w:rPr>
                <w:spacing w:val="-1"/>
              </w:rPr>
              <w:t xml:space="preserve"> </w:t>
            </w:r>
            <w:r w:rsidR="009007D9">
              <w:t>or</w:t>
            </w:r>
            <w:r w:rsidR="009007D9">
              <w:rPr>
                <w:spacing w:val="-2"/>
              </w:rPr>
              <w:t xml:space="preserve"> </w:t>
            </w:r>
            <w:r w:rsidR="009007D9">
              <w:t>equivalent</w:t>
            </w:r>
            <w:r w:rsidR="009007D9">
              <w:rPr>
                <w:spacing w:val="-3"/>
              </w:rPr>
              <w:t xml:space="preserve"> </w:t>
            </w:r>
            <w:r w:rsidR="009007D9">
              <w:t>CIPD qualification</w:t>
            </w:r>
            <w:r w:rsidR="009007D9">
              <w:rPr>
                <w:spacing w:val="-2"/>
              </w:rPr>
              <w:t xml:space="preserve"> </w:t>
            </w:r>
            <w:r w:rsidR="009007D9">
              <w:t>or</w:t>
            </w:r>
            <w:r w:rsidR="009007D9">
              <w:rPr>
                <w:spacing w:val="-2"/>
              </w:rPr>
              <w:t xml:space="preserve"> </w:t>
            </w:r>
            <w:r w:rsidR="009007D9">
              <w:t>qualified</w:t>
            </w:r>
            <w:r w:rsidR="009007D9">
              <w:rPr>
                <w:spacing w:val="-3"/>
              </w:rPr>
              <w:t xml:space="preserve"> </w:t>
            </w:r>
            <w:r w:rsidR="009007D9">
              <w:t>by</w:t>
            </w:r>
            <w:r w:rsidR="009007D9">
              <w:rPr>
                <w:spacing w:val="-6"/>
              </w:rPr>
              <w:t xml:space="preserve"> </w:t>
            </w:r>
            <w:r w:rsidR="009007D9">
              <w:t>experience</w:t>
            </w:r>
          </w:p>
          <w:p w14:paraId="5FA4772E" w14:textId="77777777" w:rsidR="009007D9" w:rsidRDefault="009007D9" w:rsidP="009007D9">
            <w:pPr>
              <w:pStyle w:val="Puces4"/>
              <w:numPr>
                <w:ilvl w:val="0"/>
                <w:numId w:val="31"/>
              </w:numPr>
            </w:pPr>
            <w:r w:rsidRPr="009007D9">
              <w:t>Analyse problems analytically, develop opportunities and implement innovative solutions</w:t>
            </w:r>
          </w:p>
          <w:p w14:paraId="4648D4D1" w14:textId="32F3B240" w:rsidR="00164376" w:rsidRPr="009007D9" w:rsidRDefault="009007D9" w:rsidP="009007D9">
            <w:pPr>
              <w:pStyle w:val="Puces4"/>
              <w:numPr>
                <w:ilvl w:val="0"/>
                <w:numId w:val="31"/>
              </w:numPr>
              <w:spacing w:before="29" w:line="242" w:lineRule="auto"/>
              <w:ind w:right="1348"/>
            </w:pPr>
            <w:r>
              <w:t>Ex</w:t>
            </w:r>
            <w:r w:rsidR="00164376">
              <w:t xml:space="preserve">perience of </w:t>
            </w:r>
            <w:r w:rsidR="00164376" w:rsidRPr="009007D9">
              <w:t>organisation development and design, and facilitation of change including consultation and</w:t>
            </w:r>
            <w:r w:rsidRPr="009007D9">
              <w:t xml:space="preserve"> </w:t>
            </w:r>
            <w:r w:rsidR="00164376" w:rsidRPr="009007D9">
              <w:rPr>
                <w:spacing w:val="-53"/>
              </w:rPr>
              <w:t xml:space="preserve"> </w:t>
            </w:r>
            <w:r w:rsidRPr="009007D9">
              <w:rPr>
                <w:spacing w:val="-53"/>
              </w:rPr>
              <w:t xml:space="preserve"> </w:t>
            </w:r>
            <w:r w:rsidR="00164376" w:rsidRPr="009007D9">
              <w:t>engagement</w:t>
            </w:r>
          </w:p>
          <w:p w14:paraId="0687B2A5" w14:textId="0B405896" w:rsidR="009007D9" w:rsidRPr="009007D9" w:rsidRDefault="009007D9" w:rsidP="006627A3">
            <w:pPr>
              <w:pStyle w:val="Puces4"/>
              <w:numPr>
                <w:ilvl w:val="0"/>
                <w:numId w:val="31"/>
              </w:numPr>
              <w:spacing w:before="29" w:line="242" w:lineRule="auto"/>
              <w:ind w:right="1348"/>
            </w:pPr>
            <w:r w:rsidRPr="009007D9">
              <w:t>Knowledge of SAP HR</w:t>
            </w:r>
          </w:p>
          <w:p w14:paraId="6C623D04" w14:textId="662BAB6B" w:rsidR="00EA3990" w:rsidRPr="009007D9" w:rsidRDefault="004238D8" w:rsidP="009007D9">
            <w:pPr>
              <w:pStyle w:val="Puces4"/>
              <w:numPr>
                <w:ilvl w:val="0"/>
                <w:numId w:val="31"/>
              </w:numPr>
            </w:pPr>
            <w:r w:rsidRPr="009007D9">
              <w:t xml:space="preserve">Experience of </w:t>
            </w:r>
            <w:r w:rsidR="00063835" w:rsidRPr="009007D9">
              <w:t>working within military environment</w:t>
            </w:r>
            <w:r w:rsidR="007218F6" w:rsidRPr="009007D9">
              <w:t xml:space="preserve"> </w:t>
            </w:r>
          </w:p>
          <w:p w14:paraId="3300BC3D" w14:textId="07BABFBA" w:rsidR="006E5F53" w:rsidRPr="004238D8" w:rsidRDefault="006E5F53" w:rsidP="009007D9">
            <w:pPr>
              <w:pStyle w:val="Puces4"/>
              <w:numPr>
                <w:ilvl w:val="0"/>
                <w:numId w:val="31"/>
              </w:numPr>
            </w:pPr>
            <w:r w:rsidRPr="009007D9">
              <w:t xml:space="preserve">Previous experience in </w:t>
            </w:r>
            <w:r w:rsidR="009007D9" w:rsidRPr="009007D9">
              <w:t xml:space="preserve">a broadly </w:t>
            </w:r>
            <w:r w:rsidRPr="009007D9">
              <w:t>similar role</w:t>
            </w:r>
          </w:p>
        </w:tc>
      </w:tr>
    </w:tbl>
    <w:p w14:paraId="10994E1D" w14:textId="77777777" w:rsidR="00000000" w:rsidRPr="003E10CD" w:rsidRDefault="00000000" w:rsidP="000E3EF7">
      <w:pPr>
        <w:spacing w:after="200" w:line="276" w:lineRule="auto"/>
        <w:jc w:val="left"/>
        <w:rPr>
          <w:sz w:val="2"/>
          <w:szCs w:val="2"/>
        </w:rPr>
      </w:pPr>
    </w:p>
    <w:p w14:paraId="3D295495" w14:textId="74F30E32" w:rsidR="00E57078" w:rsidRDefault="00E57078" w:rsidP="000E3EF7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A21EA4" w:rsidRPr="00FB6D69" w14:paraId="79DFE54B" w14:textId="77777777" w:rsidTr="00ED08CF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29A05DE" w14:textId="1FF47EEC" w:rsidR="00A21EA4" w:rsidRPr="00FB6D69" w:rsidRDefault="00944A95" w:rsidP="00ED08CF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8</w:t>
            </w:r>
            <w:r w:rsidR="00A21EA4" w:rsidRPr="00315425">
              <w:rPr>
                <w:color w:val="FF0000"/>
              </w:rPr>
              <w:t>.</w:t>
            </w:r>
            <w:r w:rsidR="00A21EA4">
              <w:t xml:space="preserve">  Sign off</w:t>
            </w:r>
          </w:p>
        </w:tc>
      </w:tr>
      <w:tr w:rsidR="00A21EA4" w:rsidRPr="00EA3990" w14:paraId="073CBC46" w14:textId="77777777" w:rsidTr="00ED08CF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D6C71AC" w14:textId="77777777" w:rsidR="00A21EA4" w:rsidRDefault="00A21EA4" w:rsidP="00ED08CF">
            <w:p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A21EA4" w14:paraId="3773952F" w14:textId="77777777" w:rsidTr="00ED08CF">
              <w:tc>
                <w:tcPr>
                  <w:tcW w:w="2122" w:type="dxa"/>
                </w:tcPr>
                <w:p w14:paraId="64519E09" w14:textId="77777777" w:rsidR="00A21EA4" w:rsidRDefault="00A21EA4" w:rsidP="00426D8D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Job holder name:</w:t>
                  </w:r>
                </w:p>
              </w:tc>
              <w:tc>
                <w:tcPr>
                  <w:tcW w:w="2991" w:type="dxa"/>
                </w:tcPr>
                <w:p w14:paraId="2A28B535" w14:textId="77777777" w:rsidR="00A21EA4" w:rsidRDefault="00A21EA4" w:rsidP="00426D8D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14:paraId="76BC8858" w14:textId="77777777" w:rsidR="00A21EA4" w:rsidRDefault="00A21EA4" w:rsidP="00426D8D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Line manager name:</w:t>
                  </w:r>
                </w:p>
              </w:tc>
              <w:tc>
                <w:tcPr>
                  <w:tcW w:w="2557" w:type="dxa"/>
                </w:tcPr>
                <w:p w14:paraId="39C78CDC" w14:textId="77777777" w:rsidR="00A21EA4" w:rsidRDefault="00A21EA4" w:rsidP="00426D8D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</w:p>
              </w:tc>
            </w:tr>
            <w:tr w:rsidR="00A21EA4" w14:paraId="0B091D80" w14:textId="77777777" w:rsidTr="00ED08CF">
              <w:tc>
                <w:tcPr>
                  <w:tcW w:w="2122" w:type="dxa"/>
                </w:tcPr>
                <w:p w14:paraId="682F0DEE" w14:textId="77777777" w:rsidR="00A21EA4" w:rsidRDefault="00A21EA4" w:rsidP="00426D8D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Job holder signature:</w:t>
                  </w:r>
                </w:p>
              </w:tc>
              <w:tc>
                <w:tcPr>
                  <w:tcW w:w="2991" w:type="dxa"/>
                </w:tcPr>
                <w:p w14:paraId="703645D7" w14:textId="77777777" w:rsidR="00A21EA4" w:rsidRDefault="00A21EA4" w:rsidP="00426D8D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</w:p>
                <w:p w14:paraId="6D2235E6" w14:textId="77777777" w:rsidR="00A21EA4" w:rsidRDefault="00A21EA4" w:rsidP="00426D8D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14:paraId="547AAEDE" w14:textId="77777777" w:rsidR="00A21EA4" w:rsidRDefault="00A21EA4" w:rsidP="00426D8D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Line manager signature:</w:t>
                  </w:r>
                </w:p>
              </w:tc>
              <w:tc>
                <w:tcPr>
                  <w:tcW w:w="2557" w:type="dxa"/>
                </w:tcPr>
                <w:p w14:paraId="01934D4C" w14:textId="77777777" w:rsidR="00A21EA4" w:rsidRDefault="00A21EA4" w:rsidP="00426D8D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</w:p>
              </w:tc>
            </w:tr>
            <w:tr w:rsidR="00A21EA4" w14:paraId="526A15B2" w14:textId="77777777" w:rsidTr="00ED08CF">
              <w:tc>
                <w:tcPr>
                  <w:tcW w:w="2122" w:type="dxa"/>
                </w:tcPr>
                <w:p w14:paraId="77BD7683" w14:textId="77777777" w:rsidR="00A21EA4" w:rsidRDefault="00A21EA4" w:rsidP="00426D8D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Date:</w:t>
                  </w:r>
                </w:p>
              </w:tc>
              <w:tc>
                <w:tcPr>
                  <w:tcW w:w="2991" w:type="dxa"/>
                </w:tcPr>
                <w:p w14:paraId="3A788214" w14:textId="77777777" w:rsidR="00A21EA4" w:rsidRDefault="00A21EA4" w:rsidP="00426D8D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14:paraId="3C230C83" w14:textId="77777777" w:rsidR="00A21EA4" w:rsidRDefault="00A21EA4" w:rsidP="00426D8D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Date:</w:t>
                  </w:r>
                </w:p>
              </w:tc>
              <w:tc>
                <w:tcPr>
                  <w:tcW w:w="2557" w:type="dxa"/>
                </w:tcPr>
                <w:p w14:paraId="27A3CFDD" w14:textId="77777777" w:rsidR="00A21EA4" w:rsidRDefault="00A21EA4" w:rsidP="00426D8D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</w:p>
              </w:tc>
            </w:tr>
          </w:tbl>
          <w:p w14:paraId="4ACF2149" w14:textId="77777777" w:rsidR="00A21EA4" w:rsidRPr="00EA3990" w:rsidRDefault="00A21EA4" w:rsidP="00ED08CF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400F793C" w14:textId="77777777" w:rsidR="00A21EA4" w:rsidRPr="00366A73" w:rsidRDefault="00A21EA4" w:rsidP="00A21EA4">
      <w:pPr>
        <w:spacing w:after="200" w:line="276" w:lineRule="auto"/>
        <w:jc w:val="left"/>
      </w:pPr>
    </w:p>
    <w:p w14:paraId="2B74841C" w14:textId="77777777" w:rsidR="00CA47AD" w:rsidRPr="00366A73" w:rsidRDefault="00CA47AD" w:rsidP="000E3EF7">
      <w:pPr>
        <w:spacing w:after="200" w:line="276" w:lineRule="auto"/>
        <w:jc w:val="left"/>
      </w:pPr>
    </w:p>
    <w:sectPr w:rsidR="00CA47AD" w:rsidRPr="00366A73" w:rsidSect="00613392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729D4" w14:textId="77777777" w:rsidR="00AC10D9" w:rsidRDefault="00AC10D9" w:rsidP="00297AA2">
      <w:r>
        <w:separator/>
      </w:r>
    </w:p>
  </w:endnote>
  <w:endnote w:type="continuationSeparator" w:id="0">
    <w:p w14:paraId="0A9F2DD2" w14:textId="77777777" w:rsidR="00AC10D9" w:rsidRDefault="00AC10D9" w:rsidP="0029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bo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</w:rPr>
      <w:id w:val="-910466618"/>
      <w:docPartObj>
        <w:docPartGallery w:val="Page Numbers (Bottom of Page)"/>
        <w:docPartUnique/>
      </w:docPartObj>
    </w:sdtPr>
    <w:sdtContent>
      <w:sdt>
        <w:sdtPr>
          <w:rPr>
            <w:sz w:val="16"/>
          </w:rPr>
          <w:id w:val="98381352"/>
          <w:docPartObj>
            <w:docPartGallery w:val="Page Numbers (Top of Page)"/>
            <w:docPartUnique/>
          </w:docPartObj>
        </w:sdtPr>
        <w:sdtContent>
          <w:p w14:paraId="1277098D" w14:textId="0BEE5EAF" w:rsidR="00B657E1" w:rsidRPr="00B657E1" w:rsidRDefault="00B657E1" w:rsidP="00B657E1">
            <w:pPr>
              <w:pStyle w:val="Footer"/>
              <w:jc w:val="center"/>
              <w:rPr>
                <w:sz w:val="16"/>
              </w:rPr>
            </w:pPr>
            <w:r w:rsidRPr="00B657E1">
              <w:rPr>
                <w:sz w:val="16"/>
              </w:rPr>
              <w:t xml:space="preserve">Page </w:t>
            </w:r>
            <w:r w:rsidRPr="00B657E1">
              <w:rPr>
                <w:bCs/>
                <w:sz w:val="16"/>
              </w:rPr>
              <w:fldChar w:fldCharType="begin"/>
            </w:r>
            <w:r w:rsidRPr="00B657E1">
              <w:rPr>
                <w:bCs/>
                <w:sz w:val="16"/>
              </w:rPr>
              <w:instrText xml:space="preserve"> PAGE </w:instrText>
            </w:r>
            <w:r w:rsidRPr="00B657E1">
              <w:rPr>
                <w:bCs/>
                <w:sz w:val="16"/>
              </w:rPr>
              <w:fldChar w:fldCharType="separate"/>
            </w:r>
            <w:r w:rsidR="00734C02">
              <w:rPr>
                <w:bCs/>
                <w:noProof/>
                <w:sz w:val="16"/>
              </w:rPr>
              <w:t>3</w:t>
            </w:r>
            <w:r w:rsidRPr="00B657E1">
              <w:rPr>
                <w:bCs/>
                <w:sz w:val="16"/>
              </w:rPr>
              <w:fldChar w:fldCharType="end"/>
            </w:r>
            <w:r w:rsidRPr="00B657E1">
              <w:rPr>
                <w:sz w:val="16"/>
              </w:rPr>
              <w:t xml:space="preserve"> of </w:t>
            </w:r>
            <w:r w:rsidRPr="00B657E1">
              <w:rPr>
                <w:bCs/>
                <w:sz w:val="16"/>
              </w:rPr>
              <w:fldChar w:fldCharType="begin"/>
            </w:r>
            <w:r w:rsidRPr="00B657E1">
              <w:rPr>
                <w:bCs/>
                <w:sz w:val="16"/>
              </w:rPr>
              <w:instrText xml:space="preserve"> NUMPAGES  </w:instrText>
            </w:r>
            <w:r w:rsidRPr="00B657E1">
              <w:rPr>
                <w:bCs/>
                <w:sz w:val="16"/>
              </w:rPr>
              <w:fldChar w:fldCharType="separate"/>
            </w:r>
            <w:r w:rsidR="00734C02">
              <w:rPr>
                <w:bCs/>
                <w:noProof/>
                <w:sz w:val="16"/>
              </w:rPr>
              <w:t>5</w:t>
            </w:r>
            <w:r w:rsidRPr="00B657E1">
              <w:rPr>
                <w:bCs/>
                <w:sz w:val="16"/>
              </w:rPr>
              <w:fldChar w:fldCharType="end"/>
            </w:r>
            <w:r w:rsidRPr="00B657E1">
              <w:rPr>
                <w:bCs/>
                <w:sz w:val="16"/>
              </w:rPr>
              <w:tab/>
            </w:r>
            <w:r w:rsidR="003E10CD">
              <w:rPr>
                <w:bCs/>
                <w:sz w:val="16"/>
              </w:rPr>
              <w:t xml:space="preserve">                                                                         HR </w:t>
            </w:r>
            <w:r w:rsidR="00FD1DED">
              <w:rPr>
                <w:bCs/>
                <w:sz w:val="16"/>
              </w:rPr>
              <w:t>Advisor</w:t>
            </w:r>
            <w:r w:rsidRPr="00B657E1">
              <w:rPr>
                <w:bCs/>
                <w:sz w:val="16"/>
              </w:rPr>
              <w:t xml:space="preserve"> job description – version </w:t>
            </w:r>
            <w:r w:rsidR="00A52F1D">
              <w:rPr>
                <w:bCs/>
                <w:sz w:val="16"/>
              </w:rPr>
              <w:t>2</w:t>
            </w:r>
            <w:r w:rsidRPr="00B657E1">
              <w:rPr>
                <w:bCs/>
                <w:sz w:val="16"/>
              </w:rPr>
              <w:t xml:space="preserve"> –</w:t>
            </w:r>
            <w:r w:rsidR="007758BA">
              <w:rPr>
                <w:bCs/>
                <w:sz w:val="16"/>
              </w:rPr>
              <w:t xml:space="preserve"> </w:t>
            </w:r>
            <w:r w:rsidR="00A52F1D">
              <w:rPr>
                <w:bCs/>
                <w:sz w:val="16"/>
              </w:rPr>
              <w:t>June 2024</w:t>
            </w:r>
          </w:p>
        </w:sdtContent>
      </w:sdt>
    </w:sdtContent>
  </w:sdt>
  <w:p w14:paraId="7BB6143A" w14:textId="77777777" w:rsidR="00297AA2" w:rsidRPr="00B657E1" w:rsidRDefault="00297AA2" w:rsidP="00B657E1">
    <w:pPr>
      <w:pStyle w:val="Footer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2B461" w14:textId="77777777" w:rsidR="00AC10D9" w:rsidRDefault="00AC10D9" w:rsidP="00297AA2">
      <w:r>
        <w:separator/>
      </w:r>
    </w:p>
  </w:footnote>
  <w:footnote w:type="continuationSeparator" w:id="0">
    <w:p w14:paraId="51D0D241" w14:textId="77777777" w:rsidR="00AC10D9" w:rsidRDefault="00AC10D9" w:rsidP="00297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7pt;height:10pt" o:bullet="t">
        <v:imagedata r:id="rId1" o:title="carre-rouge"/>
      </v:shape>
    </w:pict>
  </w:numPicBullet>
  <w:abstractNum w:abstractNumId="0" w15:restartNumberingAfterBreak="0">
    <w:nsid w:val="01A011A5"/>
    <w:multiLevelType w:val="hybridMultilevel"/>
    <w:tmpl w:val="A830DFCA"/>
    <w:lvl w:ilvl="0" w:tplc="0F3022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8C47299"/>
    <w:multiLevelType w:val="hybridMultilevel"/>
    <w:tmpl w:val="3AE269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FF0000"/>
        <w:sz w:val="16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008F6"/>
    <w:multiLevelType w:val="hybridMultilevel"/>
    <w:tmpl w:val="021E91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D7294F"/>
    <w:multiLevelType w:val="hybridMultilevel"/>
    <w:tmpl w:val="DCCAB2C4"/>
    <w:lvl w:ilvl="0" w:tplc="0F3022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202B4"/>
    <w:multiLevelType w:val="hybridMultilevel"/>
    <w:tmpl w:val="E0CC8A00"/>
    <w:lvl w:ilvl="0" w:tplc="0F3022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A6A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FF0000"/>
        <w:sz w:val="24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B7F59"/>
    <w:multiLevelType w:val="hybridMultilevel"/>
    <w:tmpl w:val="9DA678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A6A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FF0000"/>
        <w:sz w:val="24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C247C18"/>
    <w:multiLevelType w:val="hybridMultilevel"/>
    <w:tmpl w:val="01F8C19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E7A2B"/>
    <w:multiLevelType w:val="hybridMultilevel"/>
    <w:tmpl w:val="462A04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F24C7"/>
    <w:multiLevelType w:val="singleLevel"/>
    <w:tmpl w:val="EDC896CA"/>
    <w:lvl w:ilvl="0">
      <w:start w:val="1"/>
      <w:numFmt w:val="bullet"/>
      <w:pStyle w:val="GMLargeBull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18" w15:restartNumberingAfterBreak="0">
    <w:nsid w:val="51EF772F"/>
    <w:multiLevelType w:val="hybridMultilevel"/>
    <w:tmpl w:val="1930B8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B1029F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F0000"/>
        <w:sz w:val="16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775C7"/>
    <w:multiLevelType w:val="hybridMultilevel"/>
    <w:tmpl w:val="3530CD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B1029F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F0000"/>
        <w:sz w:val="16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E77A6"/>
    <w:multiLevelType w:val="hybridMultilevel"/>
    <w:tmpl w:val="F82E94F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317E6D"/>
    <w:multiLevelType w:val="hybridMultilevel"/>
    <w:tmpl w:val="E2C647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FB08CD"/>
    <w:multiLevelType w:val="hybridMultilevel"/>
    <w:tmpl w:val="B40E20D4"/>
    <w:lvl w:ilvl="0" w:tplc="04090005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26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A52E3"/>
    <w:multiLevelType w:val="multilevel"/>
    <w:tmpl w:val="A5B46714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FF0000"/>
        <w:sz w:val="16"/>
        <w:szCs w:val="24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  <w:color w:val="auto"/>
        <w:sz w:val="16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95E633A"/>
    <w:multiLevelType w:val="hybridMultilevel"/>
    <w:tmpl w:val="D96CA5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4640390">
    <w:abstractNumId w:val="12"/>
  </w:num>
  <w:num w:numId="2" w16cid:durableId="1539321125">
    <w:abstractNumId w:val="20"/>
  </w:num>
  <w:num w:numId="3" w16cid:durableId="2139713017">
    <w:abstractNumId w:val="6"/>
  </w:num>
  <w:num w:numId="4" w16cid:durableId="1956253419">
    <w:abstractNumId w:val="16"/>
  </w:num>
  <w:num w:numId="5" w16cid:durableId="593250420">
    <w:abstractNumId w:val="10"/>
  </w:num>
  <w:num w:numId="6" w16cid:durableId="458455245">
    <w:abstractNumId w:val="7"/>
  </w:num>
  <w:num w:numId="7" w16cid:durableId="1110735100">
    <w:abstractNumId w:val="21"/>
  </w:num>
  <w:num w:numId="8" w16cid:durableId="87236441">
    <w:abstractNumId w:val="11"/>
  </w:num>
  <w:num w:numId="9" w16cid:durableId="516429477">
    <w:abstractNumId w:val="28"/>
  </w:num>
  <w:num w:numId="10" w16cid:durableId="1335378532">
    <w:abstractNumId w:val="29"/>
  </w:num>
  <w:num w:numId="11" w16cid:durableId="1588995587">
    <w:abstractNumId w:val="14"/>
  </w:num>
  <w:num w:numId="12" w16cid:durableId="886382148">
    <w:abstractNumId w:val="1"/>
  </w:num>
  <w:num w:numId="13" w16cid:durableId="1423262241">
    <w:abstractNumId w:val="22"/>
  </w:num>
  <w:num w:numId="14" w16cid:durableId="1034227894">
    <w:abstractNumId w:val="9"/>
  </w:num>
  <w:num w:numId="15" w16cid:durableId="1389303050">
    <w:abstractNumId w:val="26"/>
  </w:num>
  <w:num w:numId="16" w16cid:durableId="1577085341">
    <w:abstractNumId w:val="27"/>
  </w:num>
  <w:num w:numId="17" w16cid:durableId="1414662942">
    <w:abstractNumId w:val="31"/>
  </w:num>
  <w:num w:numId="18" w16cid:durableId="597520936">
    <w:abstractNumId w:val="3"/>
  </w:num>
  <w:num w:numId="19" w16cid:durableId="1976175714">
    <w:abstractNumId w:val="30"/>
  </w:num>
  <w:num w:numId="20" w16cid:durableId="1735539533">
    <w:abstractNumId w:val="17"/>
  </w:num>
  <w:num w:numId="21" w16cid:durableId="67460865">
    <w:abstractNumId w:val="19"/>
  </w:num>
  <w:num w:numId="22" w16cid:durableId="2003846741">
    <w:abstractNumId w:val="18"/>
  </w:num>
  <w:num w:numId="23" w16cid:durableId="2026902086">
    <w:abstractNumId w:val="24"/>
  </w:num>
  <w:num w:numId="24" w16cid:durableId="386419260">
    <w:abstractNumId w:val="13"/>
  </w:num>
  <w:num w:numId="25" w16cid:durableId="1144199262">
    <w:abstractNumId w:val="25"/>
  </w:num>
  <w:num w:numId="26" w16cid:durableId="263342324">
    <w:abstractNumId w:val="23"/>
  </w:num>
  <w:num w:numId="27" w16cid:durableId="584073927">
    <w:abstractNumId w:val="15"/>
  </w:num>
  <w:num w:numId="28" w16cid:durableId="1538733532">
    <w:abstractNumId w:val="2"/>
  </w:num>
  <w:num w:numId="29" w16cid:durableId="82148143">
    <w:abstractNumId w:val="8"/>
  </w:num>
  <w:num w:numId="30" w16cid:durableId="634336000">
    <w:abstractNumId w:val="5"/>
  </w:num>
  <w:num w:numId="31" w16cid:durableId="657148384">
    <w:abstractNumId w:val="0"/>
  </w:num>
  <w:num w:numId="32" w16cid:durableId="1116145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5D"/>
    <w:rsid w:val="0002046F"/>
    <w:rsid w:val="00023BCF"/>
    <w:rsid w:val="00040620"/>
    <w:rsid w:val="00063835"/>
    <w:rsid w:val="00080755"/>
    <w:rsid w:val="000D16DD"/>
    <w:rsid w:val="000E3EF7"/>
    <w:rsid w:val="00104BDE"/>
    <w:rsid w:val="00105239"/>
    <w:rsid w:val="00144E5D"/>
    <w:rsid w:val="00154CEF"/>
    <w:rsid w:val="00160D12"/>
    <w:rsid w:val="00164376"/>
    <w:rsid w:val="001770A5"/>
    <w:rsid w:val="00180772"/>
    <w:rsid w:val="0019010C"/>
    <w:rsid w:val="001952F7"/>
    <w:rsid w:val="001B666B"/>
    <w:rsid w:val="001C11F6"/>
    <w:rsid w:val="001E0D31"/>
    <w:rsid w:val="001F1479"/>
    <w:rsid w:val="001F1F6A"/>
    <w:rsid w:val="001F3CA5"/>
    <w:rsid w:val="00230CA4"/>
    <w:rsid w:val="00245D1D"/>
    <w:rsid w:val="002724BA"/>
    <w:rsid w:val="00293E5D"/>
    <w:rsid w:val="00297AA2"/>
    <w:rsid w:val="002A3E11"/>
    <w:rsid w:val="002B1DC6"/>
    <w:rsid w:val="002C4442"/>
    <w:rsid w:val="002D0BBB"/>
    <w:rsid w:val="002D4100"/>
    <w:rsid w:val="002D5D8F"/>
    <w:rsid w:val="002E4D81"/>
    <w:rsid w:val="002E7A57"/>
    <w:rsid w:val="002F74AC"/>
    <w:rsid w:val="003009ED"/>
    <w:rsid w:val="003068FC"/>
    <w:rsid w:val="0031796F"/>
    <w:rsid w:val="003619DE"/>
    <w:rsid w:val="00366A73"/>
    <w:rsid w:val="003865AF"/>
    <w:rsid w:val="003B4B5F"/>
    <w:rsid w:val="003B4EB6"/>
    <w:rsid w:val="003E10CD"/>
    <w:rsid w:val="00404FD9"/>
    <w:rsid w:val="004141E9"/>
    <w:rsid w:val="004238D8"/>
    <w:rsid w:val="00424476"/>
    <w:rsid w:val="00425998"/>
    <w:rsid w:val="00426D8D"/>
    <w:rsid w:val="00435857"/>
    <w:rsid w:val="004453BA"/>
    <w:rsid w:val="004A627F"/>
    <w:rsid w:val="004A7F3C"/>
    <w:rsid w:val="004B2221"/>
    <w:rsid w:val="004B6692"/>
    <w:rsid w:val="004D170A"/>
    <w:rsid w:val="004E6000"/>
    <w:rsid w:val="00501469"/>
    <w:rsid w:val="00520545"/>
    <w:rsid w:val="00546084"/>
    <w:rsid w:val="00563AC8"/>
    <w:rsid w:val="00565879"/>
    <w:rsid w:val="00567E50"/>
    <w:rsid w:val="00574335"/>
    <w:rsid w:val="00583E35"/>
    <w:rsid w:val="005C36F0"/>
    <w:rsid w:val="005C3AAD"/>
    <w:rsid w:val="005E3EFC"/>
    <w:rsid w:val="005E5B63"/>
    <w:rsid w:val="00613392"/>
    <w:rsid w:val="00615B6B"/>
    <w:rsid w:val="00616B0B"/>
    <w:rsid w:val="00636176"/>
    <w:rsid w:val="00646B79"/>
    <w:rsid w:val="0064715B"/>
    <w:rsid w:val="00656519"/>
    <w:rsid w:val="0066281F"/>
    <w:rsid w:val="00674674"/>
    <w:rsid w:val="006802C0"/>
    <w:rsid w:val="0068159B"/>
    <w:rsid w:val="00683734"/>
    <w:rsid w:val="006971A9"/>
    <w:rsid w:val="006A0E37"/>
    <w:rsid w:val="006B7348"/>
    <w:rsid w:val="006E3BBF"/>
    <w:rsid w:val="006E5F53"/>
    <w:rsid w:val="007218F6"/>
    <w:rsid w:val="0072564F"/>
    <w:rsid w:val="00730A0B"/>
    <w:rsid w:val="00734C02"/>
    <w:rsid w:val="00745A24"/>
    <w:rsid w:val="0075143D"/>
    <w:rsid w:val="00757F6C"/>
    <w:rsid w:val="007758BA"/>
    <w:rsid w:val="007D4690"/>
    <w:rsid w:val="007F3308"/>
    <w:rsid w:val="007F602D"/>
    <w:rsid w:val="00844C3F"/>
    <w:rsid w:val="00851097"/>
    <w:rsid w:val="008663E9"/>
    <w:rsid w:val="008B64DE"/>
    <w:rsid w:val="008C19E9"/>
    <w:rsid w:val="008D06C8"/>
    <w:rsid w:val="008D1A2B"/>
    <w:rsid w:val="008F2D5D"/>
    <w:rsid w:val="009007D9"/>
    <w:rsid w:val="009209EC"/>
    <w:rsid w:val="00944A95"/>
    <w:rsid w:val="009757C0"/>
    <w:rsid w:val="00983FC0"/>
    <w:rsid w:val="00987727"/>
    <w:rsid w:val="00987DCB"/>
    <w:rsid w:val="009967D8"/>
    <w:rsid w:val="00997864"/>
    <w:rsid w:val="009B769E"/>
    <w:rsid w:val="009D3867"/>
    <w:rsid w:val="00A031B2"/>
    <w:rsid w:val="00A21EA4"/>
    <w:rsid w:val="00A37146"/>
    <w:rsid w:val="00A52F1D"/>
    <w:rsid w:val="00AA1B29"/>
    <w:rsid w:val="00AA1E01"/>
    <w:rsid w:val="00AC10D9"/>
    <w:rsid w:val="00AD1DEC"/>
    <w:rsid w:val="00AE0BED"/>
    <w:rsid w:val="00AE344A"/>
    <w:rsid w:val="00AE710C"/>
    <w:rsid w:val="00AF5BD1"/>
    <w:rsid w:val="00B657E1"/>
    <w:rsid w:val="00B66E39"/>
    <w:rsid w:val="00B70457"/>
    <w:rsid w:val="00B756CA"/>
    <w:rsid w:val="00B82C96"/>
    <w:rsid w:val="00BB2B23"/>
    <w:rsid w:val="00BF2EB0"/>
    <w:rsid w:val="00BF4D80"/>
    <w:rsid w:val="00C04BC9"/>
    <w:rsid w:val="00C22530"/>
    <w:rsid w:val="00C310AD"/>
    <w:rsid w:val="00C4467B"/>
    <w:rsid w:val="00C4695A"/>
    <w:rsid w:val="00C61430"/>
    <w:rsid w:val="00C64C4E"/>
    <w:rsid w:val="00C8267B"/>
    <w:rsid w:val="00C950E1"/>
    <w:rsid w:val="00C95E83"/>
    <w:rsid w:val="00CA47AD"/>
    <w:rsid w:val="00CB4DF1"/>
    <w:rsid w:val="00CC0297"/>
    <w:rsid w:val="00CC2929"/>
    <w:rsid w:val="00CD0441"/>
    <w:rsid w:val="00CD3241"/>
    <w:rsid w:val="00D1263F"/>
    <w:rsid w:val="00D1426A"/>
    <w:rsid w:val="00D231B1"/>
    <w:rsid w:val="00D50295"/>
    <w:rsid w:val="00D5532E"/>
    <w:rsid w:val="00D65B9D"/>
    <w:rsid w:val="00D65BBE"/>
    <w:rsid w:val="00D86DA5"/>
    <w:rsid w:val="00D949FB"/>
    <w:rsid w:val="00DC5BE4"/>
    <w:rsid w:val="00DE5E49"/>
    <w:rsid w:val="00DF7556"/>
    <w:rsid w:val="00E31AA0"/>
    <w:rsid w:val="00E325BC"/>
    <w:rsid w:val="00E33C91"/>
    <w:rsid w:val="00E4402C"/>
    <w:rsid w:val="00E458CB"/>
    <w:rsid w:val="00E4631A"/>
    <w:rsid w:val="00E57078"/>
    <w:rsid w:val="00E60E2B"/>
    <w:rsid w:val="00E64397"/>
    <w:rsid w:val="00E664DD"/>
    <w:rsid w:val="00E70392"/>
    <w:rsid w:val="00E779C2"/>
    <w:rsid w:val="00E86121"/>
    <w:rsid w:val="00E93E6F"/>
    <w:rsid w:val="00EA3990"/>
    <w:rsid w:val="00EA4C16"/>
    <w:rsid w:val="00EA547D"/>
    <w:rsid w:val="00EA5822"/>
    <w:rsid w:val="00EA697E"/>
    <w:rsid w:val="00EE6606"/>
    <w:rsid w:val="00EF4F3B"/>
    <w:rsid w:val="00EF6ED7"/>
    <w:rsid w:val="00F06EF2"/>
    <w:rsid w:val="00F479E6"/>
    <w:rsid w:val="00F560B0"/>
    <w:rsid w:val="00F95C0D"/>
    <w:rsid w:val="00FA1A0A"/>
    <w:rsid w:val="00FB41E7"/>
    <w:rsid w:val="00FD1DED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AD42B"/>
  <w15:docId w15:val="{3AC4FE1F-8416-4422-92D4-E89E9678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A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AA2"/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Footer">
    <w:name w:val="footer"/>
    <w:basedOn w:val="Normal"/>
    <w:link w:val="FooterChar"/>
    <w:uiPriority w:val="99"/>
    <w:unhideWhenUsed/>
    <w:rsid w:val="00297A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AA2"/>
    <w:rPr>
      <w:rFonts w:ascii="Arial" w:eastAsia="Times New Roman" w:hAnsi="Arial" w:cs="Times New Roman"/>
      <w:sz w:val="20"/>
      <w:szCs w:val="24"/>
      <w:lang w:val="en-US" w:eastAsia="fr-FR"/>
    </w:rPr>
  </w:style>
  <w:style w:type="paragraph" w:customStyle="1" w:styleId="GMLargeBull">
    <w:name w:val="GM Large Bull"/>
    <w:basedOn w:val="Normal"/>
    <w:rsid w:val="007758BA"/>
    <w:pPr>
      <w:numPr>
        <w:numId w:val="20"/>
      </w:numPr>
      <w:jc w:val="left"/>
    </w:pPr>
    <w:rPr>
      <w:rFonts w:ascii="Sabon" w:hAnsi="Sabon"/>
      <w:sz w:val="24"/>
      <w:szCs w:val="20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164376"/>
    <w:pPr>
      <w:widowControl w:val="0"/>
      <w:autoSpaceDE w:val="0"/>
      <w:autoSpaceDN w:val="0"/>
      <w:jc w:val="left"/>
    </w:pPr>
    <w:rPr>
      <w:rFonts w:eastAsia="Arial" w:cs="Arial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64376"/>
    <w:rPr>
      <w:rFonts w:ascii="Arial" w:eastAsia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392A1C-D8C9-4960-93B2-B995DDCDCC79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CAF6B070-A7D4-4F96-A4D6-28E24ED2E4BB}">
      <dgm:prSet phldrT="[Text]"/>
      <dgm:spPr/>
      <dgm:t>
        <a:bodyPr/>
        <a:lstStyle/>
        <a:p>
          <a:r>
            <a:rPr lang="en-GB"/>
            <a:t>HR Business Partner</a:t>
          </a:r>
        </a:p>
        <a:p>
          <a:r>
            <a:rPr lang="en-GB"/>
            <a:t>(Hestia South, Falklands and FMSP)</a:t>
          </a:r>
        </a:p>
      </dgm:t>
    </dgm:pt>
    <dgm:pt modelId="{94F82A92-AEA9-4F13-ABF6-CE9F8A1CF7D7}" type="parTrans" cxnId="{90666582-D31B-4A4A-9F06-F5246444CB88}">
      <dgm:prSet/>
      <dgm:spPr/>
      <dgm:t>
        <a:bodyPr/>
        <a:lstStyle/>
        <a:p>
          <a:endParaRPr lang="en-GB"/>
        </a:p>
      </dgm:t>
    </dgm:pt>
    <dgm:pt modelId="{16360FC7-6CF4-45C1-8793-1E70788E1E63}" type="sibTrans" cxnId="{90666582-D31B-4A4A-9F06-F5246444CB88}">
      <dgm:prSet/>
      <dgm:spPr/>
      <dgm:t>
        <a:bodyPr/>
        <a:lstStyle/>
        <a:p>
          <a:endParaRPr lang="en-GB"/>
        </a:p>
      </dgm:t>
    </dgm:pt>
    <dgm:pt modelId="{BDC2CAA0-1A29-4665-AAA8-1925DE78B508}">
      <dgm:prSet/>
      <dgm:spPr/>
      <dgm:t>
        <a:bodyPr/>
        <a:lstStyle/>
        <a:p>
          <a:r>
            <a:rPr lang="en-GB"/>
            <a:t>HR Advisor</a:t>
          </a:r>
        </a:p>
      </dgm:t>
    </dgm:pt>
    <dgm:pt modelId="{74A3B7C1-18DD-4182-BEDA-C9B8D7FAE3B1}" type="parTrans" cxnId="{5E293165-F556-4D0C-8F8C-699667927026}">
      <dgm:prSet/>
      <dgm:spPr/>
      <dgm:t>
        <a:bodyPr/>
        <a:lstStyle/>
        <a:p>
          <a:endParaRPr lang="en-GB"/>
        </a:p>
      </dgm:t>
    </dgm:pt>
    <dgm:pt modelId="{9F66C0EF-B826-4C28-98A7-E23A38506D1B}" type="sibTrans" cxnId="{5E293165-F556-4D0C-8F8C-699667927026}">
      <dgm:prSet/>
      <dgm:spPr/>
      <dgm:t>
        <a:bodyPr/>
        <a:lstStyle/>
        <a:p>
          <a:endParaRPr lang="en-GB"/>
        </a:p>
      </dgm:t>
    </dgm:pt>
    <dgm:pt modelId="{B3585387-BD3F-4E9A-AC3A-A913D135B769}" type="pres">
      <dgm:prSet presAssocID="{A8392A1C-D8C9-4960-93B2-B995DDCDCC7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3419718-9354-4C19-868A-32C6BB900EF9}" type="pres">
      <dgm:prSet presAssocID="{CAF6B070-A7D4-4F96-A4D6-28E24ED2E4BB}" presName="hierRoot1" presStyleCnt="0"/>
      <dgm:spPr/>
    </dgm:pt>
    <dgm:pt modelId="{AD1ABCD0-CADE-4FDC-9586-02AE163C4A10}" type="pres">
      <dgm:prSet presAssocID="{CAF6B070-A7D4-4F96-A4D6-28E24ED2E4BB}" presName="composite" presStyleCnt="0"/>
      <dgm:spPr/>
    </dgm:pt>
    <dgm:pt modelId="{46FE5C6B-2703-4611-AE30-51060DCF94DA}" type="pres">
      <dgm:prSet presAssocID="{CAF6B070-A7D4-4F96-A4D6-28E24ED2E4BB}" presName="background" presStyleLbl="node0" presStyleIdx="0" presStyleCnt="1"/>
      <dgm:spPr/>
    </dgm:pt>
    <dgm:pt modelId="{A4A08764-A498-435C-9C6C-DC43437A6AE2}" type="pres">
      <dgm:prSet presAssocID="{CAF6B070-A7D4-4F96-A4D6-28E24ED2E4BB}" presName="text" presStyleLbl="fgAcc0" presStyleIdx="0" presStyleCnt="1" custScaleX="203699">
        <dgm:presLayoutVars>
          <dgm:chPref val="3"/>
        </dgm:presLayoutVars>
      </dgm:prSet>
      <dgm:spPr/>
    </dgm:pt>
    <dgm:pt modelId="{952B6443-9967-4E9D-BB55-ADC08868F3D9}" type="pres">
      <dgm:prSet presAssocID="{CAF6B070-A7D4-4F96-A4D6-28E24ED2E4BB}" presName="hierChild2" presStyleCnt="0"/>
      <dgm:spPr/>
    </dgm:pt>
    <dgm:pt modelId="{196B5ABF-9853-43FC-ACCD-125ADD5FF5FC}" type="pres">
      <dgm:prSet presAssocID="{74A3B7C1-18DD-4182-BEDA-C9B8D7FAE3B1}" presName="Name10" presStyleLbl="parChTrans1D2" presStyleIdx="0" presStyleCnt="1"/>
      <dgm:spPr/>
    </dgm:pt>
    <dgm:pt modelId="{E652FD88-F36A-4FA5-9CF6-88299EC14DB2}" type="pres">
      <dgm:prSet presAssocID="{BDC2CAA0-1A29-4665-AAA8-1925DE78B508}" presName="hierRoot2" presStyleCnt="0"/>
      <dgm:spPr/>
    </dgm:pt>
    <dgm:pt modelId="{80C07068-0931-4249-B7E5-5B5A26AF1EEF}" type="pres">
      <dgm:prSet presAssocID="{BDC2CAA0-1A29-4665-AAA8-1925DE78B508}" presName="composite2" presStyleCnt="0"/>
      <dgm:spPr/>
    </dgm:pt>
    <dgm:pt modelId="{E83B37CC-53F6-4E56-A209-2852EC5CD2E4}" type="pres">
      <dgm:prSet presAssocID="{BDC2CAA0-1A29-4665-AAA8-1925DE78B508}" presName="background2" presStyleLbl="node2" presStyleIdx="0" presStyleCnt="1"/>
      <dgm:spPr/>
    </dgm:pt>
    <dgm:pt modelId="{80186647-4F20-4152-BC7D-20FFF66D73D4}" type="pres">
      <dgm:prSet presAssocID="{BDC2CAA0-1A29-4665-AAA8-1925DE78B508}" presName="text2" presStyleLbl="fgAcc2" presStyleIdx="0" presStyleCnt="1">
        <dgm:presLayoutVars>
          <dgm:chPref val="3"/>
        </dgm:presLayoutVars>
      </dgm:prSet>
      <dgm:spPr/>
    </dgm:pt>
    <dgm:pt modelId="{F3716DFB-7232-48F0-8C38-9C3E40124566}" type="pres">
      <dgm:prSet presAssocID="{BDC2CAA0-1A29-4665-AAA8-1925DE78B508}" presName="hierChild3" presStyleCnt="0"/>
      <dgm:spPr/>
    </dgm:pt>
  </dgm:ptLst>
  <dgm:cxnLst>
    <dgm:cxn modelId="{1A350239-0945-4029-815A-F8EBB66D761E}" type="presOf" srcId="{74A3B7C1-18DD-4182-BEDA-C9B8D7FAE3B1}" destId="{196B5ABF-9853-43FC-ACCD-125ADD5FF5FC}" srcOrd="0" destOrd="0" presId="urn:microsoft.com/office/officeart/2005/8/layout/hierarchy1"/>
    <dgm:cxn modelId="{5E293165-F556-4D0C-8F8C-699667927026}" srcId="{CAF6B070-A7D4-4F96-A4D6-28E24ED2E4BB}" destId="{BDC2CAA0-1A29-4665-AAA8-1925DE78B508}" srcOrd="0" destOrd="0" parTransId="{74A3B7C1-18DD-4182-BEDA-C9B8D7FAE3B1}" sibTransId="{9F66C0EF-B826-4C28-98A7-E23A38506D1B}"/>
    <dgm:cxn modelId="{CBFCCD76-B3CC-4CF8-A974-07DD26E55AF9}" type="presOf" srcId="{BDC2CAA0-1A29-4665-AAA8-1925DE78B508}" destId="{80186647-4F20-4152-BC7D-20FFF66D73D4}" srcOrd="0" destOrd="0" presId="urn:microsoft.com/office/officeart/2005/8/layout/hierarchy1"/>
    <dgm:cxn modelId="{90666582-D31B-4A4A-9F06-F5246444CB88}" srcId="{A8392A1C-D8C9-4960-93B2-B995DDCDCC79}" destId="{CAF6B070-A7D4-4F96-A4D6-28E24ED2E4BB}" srcOrd="0" destOrd="0" parTransId="{94F82A92-AEA9-4F13-ABF6-CE9F8A1CF7D7}" sibTransId="{16360FC7-6CF4-45C1-8793-1E70788E1E63}"/>
    <dgm:cxn modelId="{A59E1F9C-255A-4F51-98ED-077A71800CA4}" type="presOf" srcId="{CAF6B070-A7D4-4F96-A4D6-28E24ED2E4BB}" destId="{A4A08764-A498-435C-9C6C-DC43437A6AE2}" srcOrd="0" destOrd="0" presId="urn:microsoft.com/office/officeart/2005/8/layout/hierarchy1"/>
    <dgm:cxn modelId="{5369DEBD-7FDF-43F4-A6EB-AA3C74CF3D59}" type="presOf" srcId="{A8392A1C-D8C9-4960-93B2-B995DDCDCC79}" destId="{B3585387-BD3F-4E9A-AC3A-A913D135B769}" srcOrd="0" destOrd="0" presId="urn:microsoft.com/office/officeart/2005/8/layout/hierarchy1"/>
    <dgm:cxn modelId="{D1741851-CDBA-4797-BD6E-E3E14101A02E}" type="presParOf" srcId="{B3585387-BD3F-4E9A-AC3A-A913D135B769}" destId="{63419718-9354-4C19-868A-32C6BB900EF9}" srcOrd="0" destOrd="0" presId="urn:microsoft.com/office/officeart/2005/8/layout/hierarchy1"/>
    <dgm:cxn modelId="{B7DF3D26-BEFB-4516-B3F4-8DADD9F84858}" type="presParOf" srcId="{63419718-9354-4C19-868A-32C6BB900EF9}" destId="{AD1ABCD0-CADE-4FDC-9586-02AE163C4A10}" srcOrd="0" destOrd="0" presId="urn:microsoft.com/office/officeart/2005/8/layout/hierarchy1"/>
    <dgm:cxn modelId="{6E1E65B8-E3F6-4752-B13E-8F1B361F0835}" type="presParOf" srcId="{AD1ABCD0-CADE-4FDC-9586-02AE163C4A10}" destId="{46FE5C6B-2703-4611-AE30-51060DCF94DA}" srcOrd="0" destOrd="0" presId="urn:microsoft.com/office/officeart/2005/8/layout/hierarchy1"/>
    <dgm:cxn modelId="{3F524ED9-A413-4030-A873-71464F015A23}" type="presParOf" srcId="{AD1ABCD0-CADE-4FDC-9586-02AE163C4A10}" destId="{A4A08764-A498-435C-9C6C-DC43437A6AE2}" srcOrd="1" destOrd="0" presId="urn:microsoft.com/office/officeart/2005/8/layout/hierarchy1"/>
    <dgm:cxn modelId="{4C58A658-32F0-42EC-B8E0-AA3B58BC3F7C}" type="presParOf" srcId="{63419718-9354-4C19-868A-32C6BB900EF9}" destId="{952B6443-9967-4E9D-BB55-ADC08868F3D9}" srcOrd="1" destOrd="0" presId="urn:microsoft.com/office/officeart/2005/8/layout/hierarchy1"/>
    <dgm:cxn modelId="{5B94CE83-861D-4A77-9801-0A77C78E84FE}" type="presParOf" srcId="{952B6443-9967-4E9D-BB55-ADC08868F3D9}" destId="{196B5ABF-9853-43FC-ACCD-125ADD5FF5FC}" srcOrd="0" destOrd="0" presId="urn:microsoft.com/office/officeart/2005/8/layout/hierarchy1"/>
    <dgm:cxn modelId="{54D3ABCE-B004-4E95-A4C3-EF868F7409A5}" type="presParOf" srcId="{952B6443-9967-4E9D-BB55-ADC08868F3D9}" destId="{E652FD88-F36A-4FA5-9CF6-88299EC14DB2}" srcOrd="1" destOrd="0" presId="urn:microsoft.com/office/officeart/2005/8/layout/hierarchy1"/>
    <dgm:cxn modelId="{A4CEF5DF-0F7F-4E88-AE7E-F00434EC5C9B}" type="presParOf" srcId="{E652FD88-F36A-4FA5-9CF6-88299EC14DB2}" destId="{80C07068-0931-4249-B7E5-5B5A26AF1EEF}" srcOrd="0" destOrd="0" presId="urn:microsoft.com/office/officeart/2005/8/layout/hierarchy1"/>
    <dgm:cxn modelId="{07AADBA5-E14E-4D12-A0AD-916FC72004B8}" type="presParOf" srcId="{80C07068-0931-4249-B7E5-5B5A26AF1EEF}" destId="{E83B37CC-53F6-4E56-A209-2852EC5CD2E4}" srcOrd="0" destOrd="0" presId="urn:microsoft.com/office/officeart/2005/8/layout/hierarchy1"/>
    <dgm:cxn modelId="{D35F5432-213C-4591-B911-C4C1D029D3A6}" type="presParOf" srcId="{80C07068-0931-4249-B7E5-5B5A26AF1EEF}" destId="{80186647-4F20-4152-BC7D-20FFF66D73D4}" srcOrd="1" destOrd="0" presId="urn:microsoft.com/office/officeart/2005/8/layout/hierarchy1"/>
    <dgm:cxn modelId="{E720367A-DD42-4CDF-889A-E6F8A99625C7}" type="presParOf" srcId="{E652FD88-F36A-4FA5-9CF6-88299EC14DB2}" destId="{F3716DFB-7232-48F0-8C38-9C3E4012456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6B5ABF-9853-43FC-ACCD-125ADD5FF5FC}">
      <dsp:nvSpPr>
        <dsp:cNvPr id="0" name=""/>
        <dsp:cNvSpPr/>
      </dsp:nvSpPr>
      <dsp:spPr>
        <a:xfrm>
          <a:off x="1682114" y="500913"/>
          <a:ext cx="91440" cy="2293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937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FE5C6B-2703-4611-AE30-51060DCF94DA}">
      <dsp:nvSpPr>
        <dsp:cNvPr id="0" name=""/>
        <dsp:cNvSpPr/>
      </dsp:nvSpPr>
      <dsp:spPr>
        <a:xfrm>
          <a:off x="924569" y="102"/>
          <a:ext cx="1606529" cy="5008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A08764-A498-435C-9C6C-DC43437A6AE2}">
      <dsp:nvSpPr>
        <dsp:cNvPr id="0" name=""/>
        <dsp:cNvSpPr/>
      </dsp:nvSpPr>
      <dsp:spPr>
        <a:xfrm>
          <a:off x="1012200" y="83351"/>
          <a:ext cx="1606529" cy="5008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HR Business Partner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(Hestia South, Falklands and FMSP)</a:t>
          </a:r>
        </a:p>
      </dsp:txBody>
      <dsp:txXfrm>
        <a:off x="1026868" y="98019"/>
        <a:ext cx="1577193" cy="471474"/>
      </dsp:txXfrm>
    </dsp:sp>
    <dsp:sp modelId="{E83B37CC-53F6-4E56-A209-2852EC5CD2E4}">
      <dsp:nvSpPr>
        <dsp:cNvPr id="0" name=""/>
        <dsp:cNvSpPr/>
      </dsp:nvSpPr>
      <dsp:spPr>
        <a:xfrm>
          <a:off x="1333495" y="730287"/>
          <a:ext cx="788678" cy="5008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0186647-4F20-4152-BC7D-20FFF66D73D4}">
      <dsp:nvSpPr>
        <dsp:cNvPr id="0" name=""/>
        <dsp:cNvSpPr/>
      </dsp:nvSpPr>
      <dsp:spPr>
        <a:xfrm>
          <a:off x="1421126" y="813536"/>
          <a:ext cx="788678" cy="5008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HR Advisor</a:t>
          </a:r>
        </a:p>
      </dsp:txBody>
      <dsp:txXfrm>
        <a:off x="1435794" y="828204"/>
        <a:ext cx="759342" cy="4714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Howard, Alex</cp:lastModifiedBy>
  <cp:revision>48</cp:revision>
  <dcterms:created xsi:type="dcterms:W3CDTF">2024-06-06T14:10:00Z</dcterms:created>
  <dcterms:modified xsi:type="dcterms:W3CDTF">2024-06-06T14:46:00Z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  <property fmtid="{D5CDD505-2E9C-101B-9397-08002B2CF9AE}" pid="8" name="Jive_ModifiedButNotPublished">
    <vt:lpwstr>True</vt:lpwstr>
  </property>
</Properties>
</file>