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21620" w14:textId="5B1E4C27" w:rsidR="00FB3CED" w:rsidRPr="00FB3CED" w:rsidRDefault="00FB3CED" w:rsidP="00FB3CED">
      <w:pPr>
        <w:rPr>
          <w:lang w:val="en-GB"/>
        </w:rPr>
      </w:pPr>
      <w:r w:rsidRPr="00FB3CED">
        <w:rPr>
          <w:lang w:val="en-GB"/>
        </w:rPr>
        <w:t xml:space="preserve">We are seeking a highly organised and analytical </w:t>
      </w:r>
      <w:r w:rsidRPr="00FB3CED">
        <w:rPr>
          <w:b/>
          <w:bCs/>
          <w:lang w:val="en-GB"/>
        </w:rPr>
        <w:t>HR Administrator</w:t>
      </w:r>
      <w:r w:rsidRPr="00FB3CED">
        <w:rPr>
          <w:lang w:val="en-GB"/>
        </w:rPr>
        <w:t xml:space="preserve"> to join our HR team. This role is ideal for someone with prior HR experience who enjoys combining administration with data analysis and process improvement. The successful candidate will work closely with the HR Business Partner (HRBP) team, providing day-to-day support on absence management, employee relations, reporting, and HR compliance.</w:t>
      </w:r>
    </w:p>
    <w:p w14:paraId="06A7509F" w14:textId="77777777" w:rsidR="00FB3CED" w:rsidRDefault="00FB3CED" w:rsidP="00FB3CED">
      <w:pPr>
        <w:rPr>
          <w:lang w:val="en-GB"/>
        </w:rPr>
      </w:pPr>
    </w:p>
    <w:p w14:paraId="70C7C015" w14:textId="3A8E783B" w:rsidR="00FB3CED" w:rsidRPr="00FB3CED" w:rsidRDefault="00FB3CED" w:rsidP="00FB3CED">
      <w:pPr>
        <w:rPr>
          <w:lang w:val="en-GB"/>
        </w:rPr>
      </w:pPr>
      <w:r w:rsidRPr="00FB3CED">
        <w:rPr>
          <w:lang w:val="en-GB"/>
        </w:rPr>
        <w:t xml:space="preserve">The role will also involve </w:t>
      </w:r>
      <w:r w:rsidRPr="00FB3CED">
        <w:rPr>
          <w:b/>
          <w:bCs/>
          <w:lang w:val="en-GB"/>
        </w:rPr>
        <w:t>holding employee clinics, building strong working relationships across client sites, and ensuring that contracts and HR documentation are accurate and kept up to date</w:t>
      </w:r>
      <w:r w:rsidRPr="00FB3CED">
        <w:rPr>
          <w:lang w:val="en-GB"/>
        </w:rPr>
        <w:t>. In addition, the HR Administrator will be required to travel to client sites to support the mobilisation and onboarding of new clients, including TUPE transfers, ensuring a smooth and compliant transition for employees and the business.</w:t>
      </w:r>
    </w:p>
    <w:p w14:paraId="50744C1E" w14:textId="77777777" w:rsidR="00FB3CED" w:rsidRDefault="00FB3CED" w:rsidP="00FB3CED">
      <w:pPr>
        <w:rPr>
          <w:b/>
          <w:bCs/>
          <w:lang w:val="en-GB"/>
        </w:rPr>
      </w:pPr>
    </w:p>
    <w:p w14:paraId="3A20EC80" w14:textId="5BCC876D" w:rsidR="00FB3CED" w:rsidRPr="00FB3CED" w:rsidRDefault="00FB3CED" w:rsidP="00FB3CED">
      <w:pPr>
        <w:rPr>
          <w:b/>
          <w:bCs/>
          <w:lang w:val="en-GB"/>
        </w:rPr>
      </w:pPr>
      <w:r w:rsidRPr="00FB3CED">
        <w:rPr>
          <w:b/>
          <w:bCs/>
          <w:lang w:val="en-GB"/>
        </w:rPr>
        <w:t>Key Responsibilities</w:t>
      </w:r>
    </w:p>
    <w:p w14:paraId="42B4BD02" w14:textId="77777777" w:rsidR="00FB3CED" w:rsidRDefault="00FB3CED" w:rsidP="00FB3CED">
      <w:pPr>
        <w:rPr>
          <w:b/>
          <w:bCs/>
          <w:lang w:val="en-GB"/>
        </w:rPr>
      </w:pPr>
    </w:p>
    <w:p w14:paraId="1C1DC28B" w14:textId="18990DD7" w:rsidR="00FB3CED" w:rsidRPr="00FB3CED" w:rsidRDefault="00FB3CED" w:rsidP="00FB3CED">
      <w:pPr>
        <w:rPr>
          <w:b/>
          <w:bCs/>
          <w:lang w:val="en-GB"/>
        </w:rPr>
      </w:pPr>
      <w:r w:rsidRPr="00FB3CED">
        <w:rPr>
          <w:b/>
          <w:bCs/>
          <w:lang w:val="en-GB"/>
        </w:rPr>
        <w:t>HR Administration &amp; Support</w:t>
      </w:r>
    </w:p>
    <w:p w14:paraId="3CBD1262" w14:textId="77777777" w:rsidR="00FB3CED" w:rsidRPr="00FB3CED" w:rsidRDefault="00FB3CED" w:rsidP="00FB3CED">
      <w:pPr>
        <w:numPr>
          <w:ilvl w:val="0"/>
          <w:numId w:val="13"/>
        </w:numPr>
        <w:rPr>
          <w:lang w:val="en-GB"/>
        </w:rPr>
      </w:pPr>
      <w:r w:rsidRPr="00FB3CED">
        <w:rPr>
          <w:lang w:val="en-GB"/>
        </w:rPr>
        <w:t>Act as the first point of contact for routine HR queries, escalating more complex matters to the HRBP team.</w:t>
      </w:r>
    </w:p>
    <w:p w14:paraId="3C7702CF" w14:textId="77777777" w:rsidR="00FB3CED" w:rsidRPr="00FB3CED" w:rsidRDefault="00FB3CED" w:rsidP="00FB3CED">
      <w:pPr>
        <w:numPr>
          <w:ilvl w:val="0"/>
          <w:numId w:val="13"/>
        </w:numPr>
        <w:rPr>
          <w:lang w:val="en-GB"/>
        </w:rPr>
      </w:pPr>
      <w:r w:rsidRPr="00FB3CED">
        <w:rPr>
          <w:lang w:val="en-GB"/>
        </w:rPr>
        <w:t xml:space="preserve">Hold </w:t>
      </w:r>
      <w:r w:rsidRPr="00FB3CED">
        <w:rPr>
          <w:b/>
          <w:bCs/>
          <w:lang w:val="en-GB"/>
        </w:rPr>
        <w:t>regular employee clinics</w:t>
      </w:r>
      <w:r w:rsidRPr="00FB3CED">
        <w:rPr>
          <w:lang w:val="en-GB"/>
        </w:rPr>
        <w:t xml:space="preserve"> to provide guidance, answer queries, and ensure employees feel supported.</w:t>
      </w:r>
    </w:p>
    <w:p w14:paraId="3CB3846F" w14:textId="77777777" w:rsidR="00FB3CED" w:rsidRPr="00FB3CED" w:rsidRDefault="00FB3CED" w:rsidP="00FB3CED">
      <w:pPr>
        <w:numPr>
          <w:ilvl w:val="0"/>
          <w:numId w:val="13"/>
        </w:numPr>
        <w:rPr>
          <w:lang w:val="en-GB"/>
        </w:rPr>
      </w:pPr>
      <w:r w:rsidRPr="00FB3CED">
        <w:rPr>
          <w:lang w:val="en-GB"/>
        </w:rPr>
        <w:t xml:space="preserve">Build and maintain </w:t>
      </w:r>
      <w:r w:rsidRPr="00FB3CED">
        <w:rPr>
          <w:b/>
          <w:bCs/>
          <w:lang w:val="en-GB"/>
        </w:rPr>
        <w:t>strong relationships</w:t>
      </w:r>
      <w:r w:rsidRPr="00FB3CED">
        <w:rPr>
          <w:lang w:val="en-GB"/>
        </w:rPr>
        <w:t xml:space="preserve"> with employees, managers, and client representatives.</w:t>
      </w:r>
    </w:p>
    <w:p w14:paraId="4DEC69DE" w14:textId="77777777" w:rsidR="00FB3CED" w:rsidRPr="00FB3CED" w:rsidRDefault="00FB3CED" w:rsidP="00FB3CED">
      <w:pPr>
        <w:numPr>
          <w:ilvl w:val="0"/>
          <w:numId w:val="13"/>
        </w:numPr>
        <w:rPr>
          <w:lang w:val="en-GB"/>
        </w:rPr>
      </w:pPr>
      <w:r w:rsidRPr="00FB3CED">
        <w:rPr>
          <w:lang w:val="en-GB"/>
        </w:rPr>
        <w:t xml:space="preserve">Maintain accurate employee records and HR systems, ensuring </w:t>
      </w:r>
      <w:r w:rsidRPr="00FB3CED">
        <w:rPr>
          <w:b/>
          <w:bCs/>
          <w:lang w:val="en-GB"/>
        </w:rPr>
        <w:t>contracts, letters, and other documentation are up to date</w:t>
      </w:r>
      <w:r w:rsidRPr="00FB3CED">
        <w:rPr>
          <w:lang w:val="en-GB"/>
        </w:rPr>
        <w:t xml:space="preserve"> and compliant.</w:t>
      </w:r>
    </w:p>
    <w:p w14:paraId="01A657CC" w14:textId="77777777" w:rsidR="00FB3CED" w:rsidRPr="00FB3CED" w:rsidRDefault="00FB3CED" w:rsidP="00FB3CED">
      <w:pPr>
        <w:numPr>
          <w:ilvl w:val="0"/>
          <w:numId w:val="13"/>
        </w:numPr>
        <w:rPr>
          <w:lang w:val="en-GB"/>
        </w:rPr>
      </w:pPr>
      <w:r w:rsidRPr="00FB3CED">
        <w:rPr>
          <w:lang w:val="en-GB"/>
        </w:rPr>
        <w:t>Support HRBPs in managing absence processes, including tracking, reporting, and escalation.</w:t>
      </w:r>
    </w:p>
    <w:p w14:paraId="6582E108" w14:textId="77777777" w:rsidR="00FB3CED" w:rsidRPr="00FB3CED" w:rsidRDefault="00FB3CED" w:rsidP="00FB3CED">
      <w:pPr>
        <w:numPr>
          <w:ilvl w:val="0"/>
          <w:numId w:val="13"/>
        </w:numPr>
        <w:rPr>
          <w:lang w:val="en-GB"/>
        </w:rPr>
      </w:pPr>
      <w:r w:rsidRPr="00FB3CED">
        <w:rPr>
          <w:lang w:val="en-GB"/>
        </w:rPr>
        <w:t>Assist with disciplinary, grievance, and performance management processes (e.g. scheduling meetings, preparing packs, note-taking).</w:t>
      </w:r>
    </w:p>
    <w:p w14:paraId="68FFEB63" w14:textId="77777777" w:rsidR="00FB3CED" w:rsidRPr="00FB3CED" w:rsidRDefault="00FB3CED" w:rsidP="00FB3CED">
      <w:pPr>
        <w:numPr>
          <w:ilvl w:val="0"/>
          <w:numId w:val="13"/>
        </w:numPr>
        <w:rPr>
          <w:lang w:val="en-GB"/>
        </w:rPr>
      </w:pPr>
      <w:r w:rsidRPr="00FB3CED">
        <w:rPr>
          <w:lang w:val="en-GB"/>
        </w:rPr>
        <w:t>Provide HRBP support for engagement initiatives and employee relations activities.</w:t>
      </w:r>
    </w:p>
    <w:p w14:paraId="3CF62775" w14:textId="77777777" w:rsidR="00FB3CED" w:rsidRPr="00FB3CED" w:rsidRDefault="00FB3CED" w:rsidP="00FB3CED">
      <w:pPr>
        <w:rPr>
          <w:b/>
          <w:bCs/>
          <w:lang w:val="en-GB"/>
        </w:rPr>
      </w:pPr>
      <w:r w:rsidRPr="00FB3CED">
        <w:rPr>
          <w:b/>
          <w:bCs/>
          <w:lang w:val="en-GB"/>
        </w:rPr>
        <w:t>Onboarding &amp; Mobilisation</w:t>
      </w:r>
    </w:p>
    <w:p w14:paraId="4A547BF6" w14:textId="77777777" w:rsidR="00FB3CED" w:rsidRPr="00FB3CED" w:rsidRDefault="00FB3CED" w:rsidP="00FB3CED">
      <w:pPr>
        <w:numPr>
          <w:ilvl w:val="0"/>
          <w:numId w:val="14"/>
        </w:numPr>
        <w:rPr>
          <w:lang w:val="en-GB"/>
        </w:rPr>
      </w:pPr>
      <w:r w:rsidRPr="00FB3CED">
        <w:rPr>
          <w:lang w:val="en-GB"/>
        </w:rPr>
        <w:t>Travel to client sites as required to support new client mobilisations and onboarding processes.</w:t>
      </w:r>
    </w:p>
    <w:p w14:paraId="262458A5" w14:textId="77777777" w:rsidR="00FB3CED" w:rsidRPr="00FB3CED" w:rsidRDefault="00FB3CED" w:rsidP="00FB3CED">
      <w:pPr>
        <w:numPr>
          <w:ilvl w:val="0"/>
          <w:numId w:val="14"/>
        </w:numPr>
        <w:rPr>
          <w:lang w:val="en-GB"/>
        </w:rPr>
      </w:pPr>
      <w:r w:rsidRPr="00FB3CED">
        <w:rPr>
          <w:lang w:val="en-GB"/>
        </w:rPr>
        <w:t xml:space="preserve">Assist in the mobilisation of new clients, including </w:t>
      </w:r>
      <w:r w:rsidRPr="00FB3CED">
        <w:rPr>
          <w:b/>
          <w:bCs/>
          <w:lang w:val="en-GB"/>
        </w:rPr>
        <w:t>TUPE transfers</w:t>
      </w:r>
      <w:r w:rsidRPr="00FB3CED">
        <w:rPr>
          <w:lang w:val="en-GB"/>
        </w:rPr>
        <w:t>, ensuring a smooth and compliant transition of employees.</w:t>
      </w:r>
    </w:p>
    <w:p w14:paraId="5B698855" w14:textId="77777777" w:rsidR="00FB3CED" w:rsidRPr="00FB3CED" w:rsidRDefault="00FB3CED" w:rsidP="00FB3CED">
      <w:pPr>
        <w:numPr>
          <w:ilvl w:val="0"/>
          <w:numId w:val="14"/>
        </w:numPr>
        <w:rPr>
          <w:lang w:val="en-GB"/>
        </w:rPr>
      </w:pPr>
      <w:r w:rsidRPr="00FB3CED">
        <w:rPr>
          <w:lang w:val="en-GB"/>
        </w:rPr>
        <w:t>Coordinate induction requirements with relevant teams and ensure employee set-up is complete.</w:t>
      </w:r>
    </w:p>
    <w:p w14:paraId="7AA00F46" w14:textId="77777777" w:rsidR="00FB3CED" w:rsidRPr="00FB3CED" w:rsidRDefault="00FB3CED" w:rsidP="00FB3CED">
      <w:pPr>
        <w:rPr>
          <w:b/>
          <w:bCs/>
          <w:lang w:val="en-GB"/>
        </w:rPr>
      </w:pPr>
      <w:r w:rsidRPr="00FB3CED">
        <w:rPr>
          <w:b/>
          <w:bCs/>
          <w:lang w:val="en-GB"/>
        </w:rPr>
        <w:t>HR Data &amp; Analytics</w:t>
      </w:r>
    </w:p>
    <w:p w14:paraId="6976EDEF" w14:textId="77777777" w:rsidR="00FB3CED" w:rsidRPr="00FB3CED" w:rsidRDefault="00FB3CED" w:rsidP="00FB3CED">
      <w:pPr>
        <w:numPr>
          <w:ilvl w:val="0"/>
          <w:numId w:val="15"/>
        </w:numPr>
        <w:rPr>
          <w:lang w:val="en-GB"/>
        </w:rPr>
      </w:pPr>
      <w:r w:rsidRPr="00FB3CED">
        <w:rPr>
          <w:lang w:val="en-GB"/>
        </w:rPr>
        <w:t>Maintain and update HR systems, ensuring data integrity.</w:t>
      </w:r>
    </w:p>
    <w:p w14:paraId="1292CD42" w14:textId="77777777" w:rsidR="00FB3CED" w:rsidRPr="00FB3CED" w:rsidRDefault="00FB3CED" w:rsidP="00FB3CED">
      <w:pPr>
        <w:numPr>
          <w:ilvl w:val="0"/>
          <w:numId w:val="15"/>
        </w:numPr>
        <w:rPr>
          <w:lang w:val="en-GB"/>
        </w:rPr>
      </w:pPr>
      <w:r w:rsidRPr="00FB3CED">
        <w:rPr>
          <w:lang w:val="en-GB"/>
        </w:rPr>
        <w:t>Produce regular and ad hoc reports for HRBPs and senior management (e.g. absence, turnover, headcount).</w:t>
      </w:r>
    </w:p>
    <w:p w14:paraId="24D911E1" w14:textId="77777777" w:rsidR="00FB3CED" w:rsidRPr="00FB3CED" w:rsidRDefault="00FB3CED" w:rsidP="00FB3CED">
      <w:pPr>
        <w:numPr>
          <w:ilvl w:val="0"/>
          <w:numId w:val="15"/>
        </w:numPr>
        <w:rPr>
          <w:lang w:val="en-GB"/>
        </w:rPr>
      </w:pPr>
      <w:r w:rsidRPr="00FB3CED">
        <w:rPr>
          <w:lang w:val="en-GB"/>
        </w:rPr>
        <w:t>Analyse HR data to identify trends and provide insights to support business decisions.</w:t>
      </w:r>
    </w:p>
    <w:p w14:paraId="368FA15B" w14:textId="77777777" w:rsidR="00FB3CED" w:rsidRPr="00FB3CED" w:rsidRDefault="00FB3CED" w:rsidP="00FB3CED">
      <w:pPr>
        <w:numPr>
          <w:ilvl w:val="0"/>
          <w:numId w:val="15"/>
        </w:numPr>
        <w:rPr>
          <w:lang w:val="en-GB"/>
        </w:rPr>
      </w:pPr>
      <w:r w:rsidRPr="00FB3CED">
        <w:rPr>
          <w:lang w:val="en-GB"/>
        </w:rPr>
        <w:t>Assist in preparing compliance and statutory reporting.</w:t>
      </w:r>
    </w:p>
    <w:p w14:paraId="3F2DF7E0" w14:textId="77777777" w:rsidR="00FB3CED" w:rsidRPr="00FB3CED" w:rsidRDefault="00FB3CED" w:rsidP="00FB3CED">
      <w:pPr>
        <w:rPr>
          <w:b/>
          <w:bCs/>
          <w:lang w:val="en-GB"/>
        </w:rPr>
      </w:pPr>
      <w:r w:rsidRPr="00FB3CED">
        <w:rPr>
          <w:b/>
          <w:bCs/>
          <w:lang w:val="en-GB"/>
        </w:rPr>
        <w:t>Policy &amp; Compliance</w:t>
      </w:r>
    </w:p>
    <w:p w14:paraId="618B21B7" w14:textId="77777777" w:rsidR="00FB3CED" w:rsidRPr="00FB3CED" w:rsidRDefault="00FB3CED" w:rsidP="00FB3CED">
      <w:pPr>
        <w:numPr>
          <w:ilvl w:val="0"/>
          <w:numId w:val="16"/>
        </w:numPr>
        <w:rPr>
          <w:lang w:val="en-GB"/>
        </w:rPr>
      </w:pPr>
      <w:r w:rsidRPr="00FB3CED">
        <w:rPr>
          <w:lang w:val="en-GB"/>
        </w:rPr>
        <w:t>Ensure HR policies and processes are applied consistently and fairly across the business.</w:t>
      </w:r>
    </w:p>
    <w:p w14:paraId="3199656A" w14:textId="77777777" w:rsidR="00FB3CED" w:rsidRPr="00FB3CED" w:rsidRDefault="00FB3CED" w:rsidP="00FB3CED">
      <w:pPr>
        <w:numPr>
          <w:ilvl w:val="0"/>
          <w:numId w:val="16"/>
        </w:numPr>
        <w:rPr>
          <w:lang w:val="en-GB"/>
        </w:rPr>
      </w:pPr>
      <w:r w:rsidRPr="00FB3CED">
        <w:rPr>
          <w:lang w:val="en-GB"/>
        </w:rPr>
        <w:t>Support HR audits and compliance checks.</w:t>
      </w:r>
    </w:p>
    <w:p w14:paraId="64D4579E" w14:textId="77777777" w:rsidR="00FB3CED" w:rsidRPr="00FB3CED" w:rsidRDefault="00FB3CED" w:rsidP="00FB3CED">
      <w:pPr>
        <w:numPr>
          <w:ilvl w:val="0"/>
          <w:numId w:val="16"/>
        </w:numPr>
        <w:rPr>
          <w:lang w:val="en-GB"/>
        </w:rPr>
      </w:pPr>
      <w:r w:rsidRPr="00FB3CED">
        <w:rPr>
          <w:lang w:val="en-GB"/>
        </w:rPr>
        <w:t>Assist with health, safety, and wellbeing reporting where required.</w:t>
      </w:r>
    </w:p>
    <w:p w14:paraId="35019F38" w14:textId="77777777" w:rsidR="00FB3CED" w:rsidRDefault="00FB3CED" w:rsidP="00FB3CED">
      <w:pPr>
        <w:rPr>
          <w:b/>
          <w:bCs/>
          <w:lang w:val="en-GB"/>
        </w:rPr>
      </w:pPr>
    </w:p>
    <w:p w14:paraId="09F8E1A3" w14:textId="77777777" w:rsidR="00FB3CED" w:rsidRDefault="00FB3CED" w:rsidP="00FB3CED">
      <w:pPr>
        <w:rPr>
          <w:b/>
          <w:bCs/>
          <w:lang w:val="en-GB"/>
        </w:rPr>
      </w:pPr>
    </w:p>
    <w:p w14:paraId="6F05DD26" w14:textId="77777777" w:rsidR="00FB3CED" w:rsidRDefault="00FB3CED" w:rsidP="00FB3CED">
      <w:pPr>
        <w:rPr>
          <w:b/>
          <w:bCs/>
          <w:lang w:val="en-GB"/>
        </w:rPr>
      </w:pPr>
    </w:p>
    <w:p w14:paraId="41322682" w14:textId="2BF4F273" w:rsidR="00FB3CED" w:rsidRPr="00FB3CED" w:rsidRDefault="00FB3CED" w:rsidP="00FB3CED">
      <w:pPr>
        <w:rPr>
          <w:b/>
          <w:bCs/>
          <w:lang w:val="en-GB"/>
        </w:rPr>
      </w:pPr>
      <w:r w:rsidRPr="00FB3CED">
        <w:rPr>
          <w:b/>
          <w:bCs/>
          <w:lang w:val="en-GB"/>
        </w:rPr>
        <w:lastRenderedPageBreak/>
        <w:t>Projects &amp; Continuous Improvement</w:t>
      </w:r>
    </w:p>
    <w:p w14:paraId="3BFC2876" w14:textId="77777777" w:rsidR="00FB3CED" w:rsidRPr="00FB3CED" w:rsidRDefault="00FB3CED" w:rsidP="00FB3CED">
      <w:pPr>
        <w:numPr>
          <w:ilvl w:val="0"/>
          <w:numId w:val="17"/>
        </w:numPr>
        <w:rPr>
          <w:lang w:val="en-GB"/>
        </w:rPr>
      </w:pPr>
      <w:r w:rsidRPr="00FB3CED">
        <w:rPr>
          <w:lang w:val="en-GB"/>
        </w:rPr>
        <w:t>Provide administrative and analytical support to HR projects led by HRBPs.</w:t>
      </w:r>
    </w:p>
    <w:p w14:paraId="53A90B89" w14:textId="77777777" w:rsidR="00FB3CED" w:rsidRPr="00FB3CED" w:rsidRDefault="00FB3CED" w:rsidP="00FB3CED">
      <w:pPr>
        <w:numPr>
          <w:ilvl w:val="0"/>
          <w:numId w:val="17"/>
        </w:numPr>
        <w:rPr>
          <w:lang w:val="en-GB"/>
        </w:rPr>
      </w:pPr>
      <w:r w:rsidRPr="00FB3CED">
        <w:rPr>
          <w:lang w:val="en-GB"/>
        </w:rPr>
        <w:t>Contribute to process improvement initiatives by identifying efficiencies and solutions.</w:t>
      </w:r>
    </w:p>
    <w:p w14:paraId="172C6A5A" w14:textId="77777777" w:rsidR="00FB3CED" w:rsidRPr="00FB3CED" w:rsidRDefault="00FB3CED" w:rsidP="00FB3CED">
      <w:pPr>
        <w:numPr>
          <w:ilvl w:val="0"/>
          <w:numId w:val="17"/>
        </w:numPr>
        <w:rPr>
          <w:lang w:val="en-GB"/>
        </w:rPr>
      </w:pPr>
      <w:r w:rsidRPr="00FB3CED">
        <w:rPr>
          <w:lang w:val="en-GB"/>
        </w:rPr>
        <w:t>Support with communication and coordination of HR-led initiatives.</w:t>
      </w:r>
    </w:p>
    <w:p w14:paraId="1DF8C189" w14:textId="77777777" w:rsidR="00FB3CED" w:rsidRPr="00FB3CED" w:rsidRDefault="00FB3CED" w:rsidP="00FB3CED">
      <w:pPr>
        <w:rPr>
          <w:b/>
          <w:bCs/>
          <w:lang w:val="en-GB"/>
        </w:rPr>
      </w:pPr>
      <w:r w:rsidRPr="00FB3CED">
        <w:rPr>
          <w:b/>
          <w:bCs/>
          <w:lang w:val="en-GB"/>
        </w:rPr>
        <w:t>Skills &amp; Experience Required</w:t>
      </w:r>
    </w:p>
    <w:p w14:paraId="6B255924" w14:textId="77777777" w:rsidR="00FB3CED" w:rsidRPr="00FB3CED" w:rsidRDefault="00FB3CED" w:rsidP="00FB3CED">
      <w:pPr>
        <w:numPr>
          <w:ilvl w:val="0"/>
          <w:numId w:val="18"/>
        </w:numPr>
        <w:rPr>
          <w:lang w:val="en-GB"/>
        </w:rPr>
      </w:pPr>
      <w:r w:rsidRPr="00FB3CED">
        <w:rPr>
          <w:lang w:val="en-GB"/>
        </w:rPr>
        <w:t>Minimum of 2 years’ experience in a HR support, coordinator, or administration role.</w:t>
      </w:r>
    </w:p>
    <w:p w14:paraId="12D9B902" w14:textId="77777777" w:rsidR="00FB3CED" w:rsidRPr="00FB3CED" w:rsidRDefault="00FB3CED" w:rsidP="00FB3CED">
      <w:pPr>
        <w:numPr>
          <w:ilvl w:val="0"/>
          <w:numId w:val="18"/>
        </w:numPr>
        <w:rPr>
          <w:lang w:val="en-GB"/>
        </w:rPr>
      </w:pPr>
      <w:r w:rsidRPr="00FB3CED">
        <w:rPr>
          <w:lang w:val="en-GB"/>
        </w:rPr>
        <w:t xml:space="preserve">Understanding of HR processes and Irish employment law basics (knowledge of </w:t>
      </w:r>
      <w:r w:rsidRPr="00FB3CED">
        <w:rPr>
          <w:b/>
          <w:bCs/>
          <w:lang w:val="en-GB"/>
        </w:rPr>
        <w:t>TUPE transfers</w:t>
      </w:r>
      <w:r w:rsidRPr="00FB3CED">
        <w:rPr>
          <w:lang w:val="en-GB"/>
        </w:rPr>
        <w:t xml:space="preserve"> is desirable).</w:t>
      </w:r>
    </w:p>
    <w:p w14:paraId="459B502D" w14:textId="77777777" w:rsidR="00FB3CED" w:rsidRPr="00FB3CED" w:rsidRDefault="00FB3CED" w:rsidP="00FB3CED">
      <w:pPr>
        <w:numPr>
          <w:ilvl w:val="0"/>
          <w:numId w:val="18"/>
        </w:numPr>
        <w:rPr>
          <w:lang w:val="en-GB"/>
        </w:rPr>
      </w:pPr>
      <w:r w:rsidRPr="00FB3CED">
        <w:rPr>
          <w:lang w:val="en-GB"/>
        </w:rPr>
        <w:t xml:space="preserve">Strong interpersonal skills with the ability to </w:t>
      </w:r>
      <w:r w:rsidRPr="00FB3CED">
        <w:rPr>
          <w:b/>
          <w:bCs/>
          <w:lang w:val="en-GB"/>
        </w:rPr>
        <w:t>build effective relationships</w:t>
      </w:r>
      <w:r w:rsidRPr="00FB3CED">
        <w:rPr>
          <w:lang w:val="en-GB"/>
        </w:rPr>
        <w:t xml:space="preserve"> with employees, managers, and clients.</w:t>
      </w:r>
    </w:p>
    <w:p w14:paraId="725FAF01" w14:textId="77777777" w:rsidR="00FB3CED" w:rsidRPr="00FB3CED" w:rsidRDefault="00FB3CED" w:rsidP="00FB3CED">
      <w:pPr>
        <w:numPr>
          <w:ilvl w:val="0"/>
          <w:numId w:val="18"/>
        </w:numPr>
        <w:rPr>
          <w:lang w:val="en-GB"/>
        </w:rPr>
      </w:pPr>
      <w:r w:rsidRPr="00FB3CED">
        <w:rPr>
          <w:lang w:val="en-GB"/>
        </w:rPr>
        <w:t xml:space="preserve">Confidence in holding </w:t>
      </w:r>
      <w:r w:rsidRPr="00FB3CED">
        <w:rPr>
          <w:b/>
          <w:bCs/>
          <w:lang w:val="en-GB"/>
        </w:rPr>
        <w:t>employee clinics</w:t>
      </w:r>
      <w:r w:rsidRPr="00FB3CED">
        <w:rPr>
          <w:lang w:val="en-GB"/>
        </w:rPr>
        <w:t xml:space="preserve"> and providing clear, consistent HR guidance.</w:t>
      </w:r>
    </w:p>
    <w:p w14:paraId="5BC99F57" w14:textId="77777777" w:rsidR="00FB3CED" w:rsidRPr="00FB3CED" w:rsidRDefault="00FB3CED" w:rsidP="00FB3CED">
      <w:pPr>
        <w:numPr>
          <w:ilvl w:val="0"/>
          <w:numId w:val="18"/>
        </w:numPr>
        <w:rPr>
          <w:lang w:val="en-GB"/>
        </w:rPr>
      </w:pPr>
      <w:r w:rsidRPr="00FB3CED">
        <w:rPr>
          <w:lang w:val="en-GB"/>
        </w:rPr>
        <w:t>Strong analytical ability with experience working with HR data and systems (HRIS experience desirable).</w:t>
      </w:r>
    </w:p>
    <w:p w14:paraId="60F2AEAF" w14:textId="77777777" w:rsidR="00FB3CED" w:rsidRPr="00FB3CED" w:rsidRDefault="00FB3CED" w:rsidP="00FB3CED">
      <w:pPr>
        <w:numPr>
          <w:ilvl w:val="0"/>
          <w:numId w:val="18"/>
        </w:numPr>
        <w:rPr>
          <w:lang w:val="en-GB"/>
        </w:rPr>
      </w:pPr>
      <w:r w:rsidRPr="00FB3CED">
        <w:rPr>
          <w:lang w:val="en-GB"/>
        </w:rPr>
        <w:t>Excellent organisational skills and attention to detail, with the ability to manage multiple priorities.</w:t>
      </w:r>
    </w:p>
    <w:p w14:paraId="592466DC" w14:textId="77777777" w:rsidR="00FB3CED" w:rsidRPr="00FB3CED" w:rsidRDefault="00FB3CED" w:rsidP="00FB3CED">
      <w:pPr>
        <w:numPr>
          <w:ilvl w:val="0"/>
          <w:numId w:val="18"/>
        </w:numPr>
        <w:rPr>
          <w:lang w:val="en-GB"/>
        </w:rPr>
      </w:pPr>
      <w:r w:rsidRPr="00FB3CED">
        <w:rPr>
          <w:lang w:val="en-GB"/>
        </w:rPr>
        <w:t>Proficient in Microsoft Office (Excel essential).</w:t>
      </w:r>
    </w:p>
    <w:p w14:paraId="648AE65A" w14:textId="77777777" w:rsidR="00FB3CED" w:rsidRPr="00FB3CED" w:rsidRDefault="00FB3CED" w:rsidP="00FB3CED">
      <w:pPr>
        <w:numPr>
          <w:ilvl w:val="0"/>
          <w:numId w:val="18"/>
        </w:numPr>
        <w:rPr>
          <w:lang w:val="en-GB"/>
        </w:rPr>
      </w:pPr>
      <w:r w:rsidRPr="00FB3CED">
        <w:rPr>
          <w:lang w:val="en-GB"/>
        </w:rPr>
        <w:t>Ability to handle sensitive information with discretion and confidentiality.</w:t>
      </w:r>
    </w:p>
    <w:p w14:paraId="3FB40222" w14:textId="77777777" w:rsidR="00FB3CED" w:rsidRPr="00FB3CED" w:rsidRDefault="00FB3CED" w:rsidP="00FB3CED">
      <w:pPr>
        <w:numPr>
          <w:ilvl w:val="0"/>
          <w:numId w:val="18"/>
        </w:numPr>
        <w:rPr>
          <w:lang w:val="en-GB"/>
        </w:rPr>
      </w:pPr>
      <w:r w:rsidRPr="00FB3CED">
        <w:rPr>
          <w:lang w:val="en-GB"/>
        </w:rPr>
        <w:t xml:space="preserve">A </w:t>
      </w:r>
      <w:r w:rsidRPr="00FB3CED">
        <w:rPr>
          <w:b/>
          <w:bCs/>
          <w:lang w:val="en-GB"/>
        </w:rPr>
        <w:t>full driving licence</w:t>
      </w:r>
      <w:r w:rsidRPr="00FB3CED">
        <w:rPr>
          <w:lang w:val="en-GB"/>
        </w:rPr>
        <w:t xml:space="preserve"> is required, as travel to client sites will be expected</w:t>
      </w:r>
    </w:p>
    <w:p w14:paraId="78BDE8B4" w14:textId="77777777" w:rsidR="00672024" w:rsidRPr="00E34004" w:rsidRDefault="00672024" w:rsidP="00E34004"/>
    <w:sectPr w:rsidR="00672024" w:rsidRPr="00E34004" w:rsidSect="0093549C">
      <w:headerReference w:type="default" r:id="rId11"/>
      <w:footerReference w:type="default" r:id="rId12"/>
      <w:headerReference w:type="first" r:id="rId13"/>
      <w:footerReference w:type="first" r:id="rId14"/>
      <w:pgSz w:w="11906" w:h="16838" w:code="9"/>
      <w:pgMar w:top="1985" w:right="1418" w:bottom="3119" w:left="1418"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465F7" w14:textId="77777777" w:rsidR="007E5344" w:rsidRDefault="007E5344" w:rsidP="0093549C">
      <w:r>
        <w:separator/>
      </w:r>
    </w:p>
  </w:endnote>
  <w:endnote w:type="continuationSeparator" w:id="0">
    <w:p w14:paraId="03CCC970" w14:textId="77777777" w:rsidR="007E5344" w:rsidRDefault="007E5344" w:rsidP="0093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5F743" w14:textId="77777777" w:rsidR="00152F7E" w:rsidRDefault="00152F7E" w:rsidP="00152F7E">
    <w:pPr>
      <w:pStyle w:val="Footer"/>
    </w:pPr>
  </w:p>
  <w:p w14:paraId="4EFF235D" w14:textId="77777777" w:rsidR="00E34004" w:rsidRDefault="00E34004"/>
  <w:p w14:paraId="059B328E" w14:textId="77777777" w:rsidR="00E34004" w:rsidRDefault="00E34004"/>
  <w:p w14:paraId="051D75EA" w14:textId="77777777" w:rsidR="00E34004" w:rsidRDefault="00E34004"/>
  <w:p w14:paraId="091FE15A" w14:textId="77777777" w:rsidR="00E34004" w:rsidRDefault="00E340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864A0" w14:textId="77777777" w:rsidR="00480914" w:rsidRPr="00E13F0D" w:rsidRDefault="00480914" w:rsidP="00480914">
    <w:pPr>
      <w:pStyle w:val="Footer"/>
      <w:contextualSpacing/>
      <w:rPr>
        <w:rFonts w:ascii="Arial" w:hAnsi="Arial" w:cs="Arial"/>
        <w:color w:val="2E2E83"/>
        <w:sz w:val="16"/>
        <w:szCs w:val="16"/>
      </w:rPr>
    </w:pPr>
    <w:r w:rsidRPr="00E13F0D">
      <w:rPr>
        <w:rFonts w:ascii="Arial" w:hAnsi="Arial" w:cs="Arial"/>
        <w:color w:val="2E2E83"/>
        <w:sz w:val="16"/>
        <w:szCs w:val="16"/>
      </w:rPr>
      <w:t>Sodexo Ireland Limited</w:t>
    </w:r>
  </w:p>
  <w:p w14:paraId="781830AF" w14:textId="6C9EBC0D" w:rsidR="00074EED" w:rsidRPr="00074EED" w:rsidRDefault="00074EED" w:rsidP="00074EED">
    <w:pPr>
      <w:rPr>
        <w:rFonts w:ascii="Arial" w:hAnsi="Arial" w:cs="Arial"/>
        <w:color w:val="2E2E83"/>
        <w:sz w:val="16"/>
        <w:szCs w:val="16"/>
      </w:rPr>
    </w:pPr>
    <w:r w:rsidRPr="00074EED">
      <w:rPr>
        <w:rFonts w:ascii="Arial" w:hAnsi="Arial" w:cs="Arial"/>
        <w:color w:val="2E2E83"/>
        <w:sz w:val="16"/>
        <w:szCs w:val="16"/>
      </w:rPr>
      <w:t>Fourth floor</w:t>
    </w:r>
    <w:r>
      <w:rPr>
        <w:rFonts w:ascii="Arial" w:hAnsi="Arial" w:cs="Arial"/>
        <w:color w:val="2E2E83"/>
        <w:sz w:val="16"/>
        <w:szCs w:val="16"/>
      </w:rPr>
      <w:t xml:space="preserve">, </w:t>
    </w:r>
    <w:r w:rsidRPr="00074EED">
      <w:rPr>
        <w:rFonts w:ascii="Arial" w:hAnsi="Arial" w:cs="Arial"/>
        <w:color w:val="2E2E83"/>
        <w:sz w:val="16"/>
        <w:szCs w:val="16"/>
      </w:rPr>
      <w:t>One Grand Parade</w:t>
    </w:r>
    <w:r>
      <w:rPr>
        <w:rFonts w:ascii="Arial" w:hAnsi="Arial" w:cs="Arial"/>
        <w:color w:val="2E2E83"/>
        <w:sz w:val="16"/>
        <w:szCs w:val="16"/>
      </w:rPr>
      <w:t xml:space="preserve">, </w:t>
    </w:r>
    <w:r w:rsidRPr="00074EED">
      <w:rPr>
        <w:rFonts w:ascii="Arial" w:hAnsi="Arial" w:cs="Arial"/>
        <w:color w:val="2E2E83"/>
        <w:sz w:val="16"/>
        <w:szCs w:val="16"/>
      </w:rPr>
      <w:t>Dublin 6</w:t>
    </w:r>
    <w:r>
      <w:rPr>
        <w:rFonts w:ascii="Arial" w:hAnsi="Arial" w:cs="Arial"/>
        <w:color w:val="2E2E83"/>
        <w:sz w:val="16"/>
        <w:szCs w:val="16"/>
      </w:rPr>
      <w:t xml:space="preserve">, </w:t>
    </w:r>
    <w:r w:rsidRPr="00074EED">
      <w:rPr>
        <w:rFonts w:ascii="Arial" w:hAnsi="Arial" w:cs="Arial"/>
        <w:color w:val="2E2E83"/>
        <w:sz w:val="16"/>
        <w:szCs w:val="16"/>
      </w:rPr>
      <w:t xml:space="preserve">D06 R9X8  </w:t>
    </w:r>
  </w:p>
  <w:p w14:paraId="708F0066" w14:textId="07B58E09" w:rsidR="00480914" w:rsidRDefault="00480914" w:rsidP="00480914">
    <w:pPr>
      <w:spacing w:after="80"/>
      <w:contextualSpacing/>
      <w:rPr>
        <w:rFonts w:ascii="Arial" w:hAnsi="Arial" w:cs="Arial"/>
        <w:color w:val="2E2E83"/>
        <w:sz w:val="16"/>
        <w:szCs w:val="16"/>
      </w:rPr>
    </w:pPr>
    <w:r w:rsidRPr="008C696A">
      <w:rPr>
        <w:rFonts w:ascii="Arial" w:hAnsi="Arial" w:cs="Arial"/>
        <w:color w:val="2E2E83"/>
        <w:sz w:val="16"/>
        <w:szCs w:val="16"/>
      </w:rPr>
      <w:t>Tel.: +</w:t>
    </w:r>
    <w:r>
      <w:rPr>
        <w:rFonts w:ascii="Arial" w:hAnsi="Arial" w:cs="Arial"/>
        <w:color w:val="2E2E83"/>
        <w:sz w:val="16"/>
        <w:szCs w:val="16"/>
      </w:rPr>
      <w:t>353 (0)1 2833654</w:t>
    </w:r>
  </w:p>
  <w:p w14:paraId="5B16B241" w14:textId="77777777" w:rsidR="00074EED" w:rsidRDefault="00074EED" w:rsidP="00480914">
    <w:pPr>
      <w:spacing w:after="80"/>
      <w:contextualSpacing/>
      <w:rPr>
        <w:rFonts w:ascii="Arial" w:hAnsi="Arial" w:cs="Arial"/>
        <w:color w:val="2E2E83"/>
        <w:sz w:val="16"/>
        <w:szCs w:val="16"/>
      </w:rPr>
    </w:pPr>
  </w:p>
  <w:p w14:paraId="390F48F5" w14:textId="1DAFB089" w:rsidR="00480914" w:rsidRPr="004A6071" w:rsidRDefault="00480914" w:rsidP="00074EED">
    <w:pPr>
      <w:rPr>
        <w:rFonts w:ascii="Arial" w:hAnsi="Arial" w:cs="Arial"/>
        <w:color w:val="2E2E83"/>
        <w:sz w:val="13"/>
        <w:szCs w:val="13"/>
      </w:rPr>
    </w:pPr>
    <w:r w:rsidRPr="004A6071">
      <w:rPr>
        <w:rFonts w:ascii="Arial" w:hAnsi="Arial" w:cs="Arial"/>
        <w:color w:val="2E2E83"/>
        <w:sz w:val="13"/>
        <w:szCs w:val="13"/>
      </w:rPr>
      <w:t>Sodexo Ireland Limited – No 180309 – Incorporated in Ireland – Registered Office –</w:t>
    </w:r>
    <w:r w:rsidR="00074EED">
      <w:rPr>
        <w:rFonts w:ascii="Arial" w:hAnsi="Arial" w:cs="Arial"/>
        <w:color w:val="2E2E83"/>
        <w:sz w:val="13"/>
        <w:szCs w:val="13"/>
      </w:rPr>
      <w:t xml:space="preserve"> </w:t>
    </w:r>
    <w:r w:rsidR="00074EED" w:rsidRPr="00074EED">
      <w:rPr>
        <w:rFonts w:ascii="Arial" w:hAnsi="Arial" w:cs="Arial"/>
        <w:color w:val="2E2E83"/>
        <w:sz w:val="13"/>
        <w:szCs w:val="13"/>
      </w:rPr>
      <w:t>Fourth floor, One Grand Parade, Dublin 6, D06 R9X8</w:t>
    </w:r>
    <w:r w:rsidR="00074EED" w:rsidRPr="00074EED">
      <w:rPr>
        <w:rFonts w:ascii="Arial" w:hAnsi="Arial" w:cs="Arial"/>
        <w:color w:val="2E2E83"/>
        <w:sz w:val="16"/>
        <w:szCs w:val="16"/>
      </w:rPr>
      <w:t xml:space="preserve">  </w:t>
    </w:r>
    <w:r w:rsidRPr="004A6071">
      <w:rPr>
        <w:rFonts w:ascii="Arial" w:hAnsi="Arial" w:cs="Arial"/>
        <w:color w:val="2E2E83"/>
        <w:sz w:val="13"/>
        <w:szCs w:val="13"/>
      </w:rPr>
      <w:t xml:space="preserve"> </w:t>
    </w:r>
  </w:p>
  <w:p w14:paraId="1A6EBB3E" w14:textId="26F96CAC" w:rsidR="00480914" w:rsidRPr="004A6071" w:rsidRDefault="00480914" w:rsidP="00480914">
    <w:pPr>
      <w:pStyle w:val="Footer"/>
      <w:rPr>
        <w:rFonts w:ascii="Arial" w:hAnsi="Arial" w:cs="Arial"/>
        <w:color w:val="2E2E83"/>
        <w:sz w:val="13"/>
        <w:szCs w:val="13"/>
      </w:rPr>
    </w:pPr>
    <w:r w:rsidRPr="004A6071">
      <w:rPr>
        <w:rFonts w:ascii="Arial" w:hAnsi="Arial" w:cs="Arial"/>
        <w:color w:val="2E2E83"/>
        <w:sz w:val="13"/>
        <w:szCs w:val="13"/>
      </w:rPr>
      <w:t xml:space="preserve">Directors: </w:t>
    </w:r>
    <w:r w:rsidR="00384D41">
      <w:rPr>
        <w:rFonts w:ascii="Arial" w:hAnsi="Arial" w:cs="Arial"/>
        <w:color w:val="2E2E83"/>
        <w:sz w:val="13"/>
        <w:szCs w:val="13"/>
      </w:rPr>
      <w:t xml:space="preserve">Amolak </w:t>
    </w:r>
    <w:r w:rsidR="00D725FD">
      <w:rPr>
        <w:rFonts w:ascii="Arial" w:hAnsi="Arial" w:cs="Arial"/>
        <w:color w:val="2E2E83"/>
        <w:sz w:val="13"/>
        <w:szCs w:val="13"/>
      </w:rPr>
      <w:t>Dhariwal</w:t>
    </w:r>
    <w:r w:rsidRPr="004A6071">
      <w:rPr>
        <w:rFonts w:ascii="Arial" w:hAnsi="Arial" w:cs="Arial"/>
        <w:color w:val="2E2E83"/>
        <w:sz w:val="13"/>
        <w:szCs w:val="13"/>
      </w:rPr>
      <w:t xml:space="preserve"> (British), </w:t>
    </w:r>
    <w:r>
      <w:rPr>
        <w:rFonts w:ascii="Arial" w:hAnsi="Arial" w:cs="Arial"/>
        <w:color w:val="2E2E83"/>
        <w:sz w:val="13"/>
        <w:szCs w:val="13"/>
      </w:rPr>
      <w:t>Jean Renton (British),</w:t>
    </w:r>
    <w:r w:rsidR="00710745">
      <w:rPr>
        <w:rFonts w:ascii="Arial" w:hAnsi="Arial" w:cs="Arial"/>
        <w:color w:val="2E2E83"/>
        <w:sz w:val="13"/>
        <w:szCs w:val="13"/>
      </w:rPr>
      <w:t xml:space="preserve"> </w:t>
    </w:r>
    <w:r>
      <w:rPr>
        <w:rFonts w:ascii="Arial" w:hAnsi="Arial" w:cs="Arial"/>
        <w:color w:val="2E2E83"/>
        <w:sz w:val="13"/>
        <w:szCs w:val="13"/>
      </w:rPr>
      <w:t>David Fox (Irish)</w:t>
    </w:r>
    <w:r w:rsidR="003933F5">
      <w:rPr>
        <w:rFonts w:ascii="Arial" w:hAnsi="Arial" w:cs="Arial"/>
        <w:color w:val="2E2E83"/>
        <w:sz w:val="13"/>
        <w:szCs w:val="13"/>
      </w:rPr>
      <w:t>, Deirdre Murphy (Irish)</w:t>
    </w:r>
  </w:p>
  <w:p w14:paraId="25120401" w14:textId="09186AC0" w:rsidR="00480914" w:rsidRPr="00E13F0D" w:rsidRDefault="00480914" w:rsidP="00480914">
    <w:pPr>
      <w:spacing w:after="80"/>
      <w:rPr>
        <w:rFonts w:ascii="Arial" w:hAnsi="Arial" w:cs="Arial"/>
        <w:b/>
        <w:color w:val="2E2E83"/>
        <w:sz w:val="16"/>
        <w:szCs w:val="16"/>
      </w:rPr>
    </w:pPr>
    <w:r>
      <w:rPr>
        <w:rFonts w:ascii="Times New Roman" w:hAnsi="Times New Roman" w:cs="Times New Roman"/>
        <w:noProof/>
        <w:color w:val="auto"/>
        <w:sz w:val="24"/>
        <w:szCs w:val="24"/>
        <w:lang w:val="en-GB"/>
      </w:rPr>
      <w:drawing>
        <wp:anchor distT="0" distB="0" distL="114300" distR="114300" simplePos="0" relativeHeight="251659776" behindDoc="0" locked="0" layoutInCell="1" allowOverlap="1" wp14:anchorId="264FED1E" wp14:editId="7FCD7BEF">
          <wp:simplePos x="0" y="0"/>
          <wp:positionH relativeFrom="column">
            <wp:posOffset>5871845</wp:posOffset>
          </wp:positionH>
          <wp:positionV relativeFrom="paragraph">
            <wp:posOffset>84455</wp:posOffset>
          </wp:positionV>
          <wp:extent cx="597535" cy="4819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481965"/>
                  </a:xfrm>
                  <a:prstGeom prst="rect">
                    <a:avLst/>
                  </a:prstGeom>
                  <a:noFill/>
                </pic:spPr>
              </pic:pic>
            </a:graphicData>
          </a:graphic>
          <wp14:sizeRelH relativeFrom="page">
            <wp14:pctWidth>0</wp14:pctWidth>
          </wp14:sizeRelH>
          <wp14:sizeRelV relativeFrom="page">
            <wp14:pctHeight>0</wp14:pctHeight>
          </wp14:sizeRelV>
        </wp:anchor>
      </w:drawing>
    </w:r>
    <w:r w:rsidRPr="00E13F0D">
      <w:rPr>
        <w:rFonts w:ascii="Arial" w:hAnsi="Arial" w:cs="Arial"/>
        <w:b/>
        <w:color w:val="2E2E83"/>
        <w:sz w:val="16"/>
        <w:szCs w:val="16"/>
      </w:rPr>
      <w:t>www.sodexo.com</w:t>
    </w:r>
  </w:p>
  <w:p w14:paraId="2926B636" w14:textId="77777777" w:rsidR="0093549C" w:rsidRPr="00B61A83" w:rsidRDefault="0093549C" w:rsidP="0093549C">
    <w:pPr>
      <w:pStyle w:val="Footer"/>
    </w:pPr>
  </w:p>
  <w:p w14:paraId="4D28F814" w14:textId="77777777" w:rsidR="0093549C" w:rsidRPr="00B61A83" w:rsidRDefault="0093549C" w:rsidP="0093549C">
    <w:pPr>
      <w:pStyle w:val="Footer"/>
    </w:pPr>
  </w:p>
  <w:p w14:paraId="6D9DA582" w14:textId="77777777" w:rsidR="0093549C" w:rsidRPr="0093549C" w:rsidRDefault="0093549C">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79D01" w14:textId="77777777" w:rsidR="007E5344" w:rsidRDefault="007E5344" w:rsidP="0093549C">
      <w:r>
        <w:separator/>
      </w:r>
    </w:p>
  </w:footnote>
  <w:footnote w:type="continuationSeparator" w:id="0">
    <w:p w14:paraId="72B0CCC1" w14:textId="77777777" w:rsidR="007E5344" w:rsidRDefault="007E5344" w:rsidP="00935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BB1CF" w14:textId="77777777" w:rsidR="00152F7E" w:rsidRDefault="00152F7E" w:rsidP="00152F7E">
    <w:pPr>
      <w:pStyle w:val="Header"/>
      <w:jc w:val="right"/>
    </w:pPr>
    <w:r>
      <w:rPr>
        <w:noProof/>
      </w:rPr>
      <w:drawing>
        <wp:inline distT="0" distB="0" distL="0" distR="0" wp14:anchorId="736003F4" wp14:editId="45848E5E">
          <wp:extent cx="864000" cy="283354"/>
          <wp:effectExtent l="0" t="0" r="0" b="2540"/>
          <wp:docPr id="1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
                  <a:srcRect l="4133" t="6583" r="3583" b="13107"/>
                  <a:stretch/>
                </pic:blipFill>
                <pic:spPr bwMode="auto">
                  <a:xfrm>
                    <a:off x="0" y="0"/>
                    <a:ext cx="864000" cy="28335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F1C96" w14:textId="77777777" w:rsidR="0093549C" w:rsidRDefault="00C621EB" w:rsidP="002B6B87">
    <w:pPr>
      <w:pStyle w:val="Header"/>
      <w:pBdr>
        <w:bottom w:val="single" w:sz="48" w:space="25" w:color="EE0000" w:themeColor="background2"/>
      </w:pBdr>
      <w:spacing w:after="960"/>
    </w:pPr>
    <w:r>
      <w:rPr>
        <w:noProof/>
      </w:rPr>
      <w:drawing>
        <wp:inline distT="0" distB="0" distL="0" distR="0" wp14:anchorId="09568731" wp14:editId="578D0A83">
          <wp:extent cx="1295400" cy="424835"/>
          <wp:effectExtent l="0" t="0" r="0" b="0"/>
          <wp:docPr id="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
                  <a:srcRect l="4133" t="6583" r="3583" b="13107"/>
                  <a:stretch/>
                </pic:blipFill>
                <pic:spPr bwMode="auto">
                  <a:xfrm>
                    <a:off x="0" y="0"/>
                    <a:ext cx="1321621" cy="43343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9.5pt;height:4pt" o:bullet="t">
        <v:imagedata r:id="rId1" o:title="SODEXO_Word_Element_PuceRouge_RVB"/>
      </v:shape>
    </w:pict>
  </w:numPicBullet>
  <w:numPicBullet w:numPicBulletId="1">
    <w:pict>
      <v:shape id="_x0000_i1082" type="#_x0000_t75" style="width:9.5pt;height:4pt" o:bullet="t">
        <v:imagedata r:id="rId2" o:title="HM_SODEXO_Word_Element_PuceRouge_RVB"/>
      </v:shape>
    </w:pict>
  </w:numPicBullet>
  <w:numPicBullet w:numPicBulletId="2">
    <w:pict>
      <v:shape id="_x0000_i1083" type="#_x0000_t75" style="width:11.5pt;height:6pt" o:bullet="t">
        <v:imagedata r:id="rId3" o:title="HM_SODEXO_Word_Element_PuceRouge_RVB"/>
      </v:shape>
    </w:pict>
  </w:numPicBullet>
  <w:numPicBullet w:numPicBulletId="3">
    <w:pict>
      <v:shape id="_x0000_i1084" type="#_x0000_t75" style="width:10pt;height:6pt" o:bullet="t">
        <v:imagedata r:id="rId4" o:title="HM_SODEXO_Word_Element_PuceRouge_RVB"/>
      </v:shape>
    </w:pict>
  </w:numPicBullet>
  <w:numPicBullet w:numPicBulletId="4">
    <w:pict>
      <v:shape id="_x0000_i1085" type="#_x0000_t75" style="width:12pt;height:4pt" o:bullet="t">
        <v:imagedata r:id="rId5" o:title="HM_SODEXO_Word_Element_PuceRouge_RVB"/>
      </v:shape>
    </w:pict>
  </w:numPicBullet>
  <w:numPicBullet w:numPicBulletId="5">
    <w:pict>
      <v:shape id="_x0000_i1086" type="#_x0000_t75" style="width:12pt;height:7pt" o:bullet="t">
        <v:imagedata r:id="rId6" o:title="HM_SODEXO_Word_Element_PuceRouge_RVB"/>
      </v:shape>
    </w:pict>
  </w:numPicBullet>
  <w:abstractNum w:abstractNumId="0" w15:restartNumberingAfterBreak="0">
    <w:nsid w:val="FFFFFF7C"/>
    <w:multiLevelType w:val="singleLevel"/>
    <w:tmpl w:val="413889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B899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079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A8F5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261A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BA2B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605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7A3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AA10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B63D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B84B31"/>
    <w:multiLevelType w:val="multilevel"/>
    <w:tmpl w:val="C5387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9C31E2"/>
    <w:multiLevelType w:val="multilevel"/>
    <w:tmpl w:val="D6364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FD42AC"/>
    <w:multiLevelType w:val="hybridMultilevel"/>
    <w:tmpl w:val="39BAFC3A"/>
    <w:lvl w:ilvl="0" w:tplc="F74A7D2A">
      <w:start w:val="1"/>
      <w:numFmt w:val="bullet"/>
      <w:pStyle w:val="SChip"/>
      <w:lvlText w:val=""/>
      <w:lvlPicBulletId w:val="5"/>
      <w:lvlJc w:val="left"/>
      <w:pPr>
        <w:ind w:left="360" w:hanging="360"/>
      </w:pPr>
      <w:rPr>
        <w:rFonts w:ascii="Symbol" w:hAnsi="Symbol" w:hint="default"/>
        <w:color w:val="auto"/>
        <w:sz w:val="14"/>
        <w:szCs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530CEB"/>
    <w:multiLevelType w:val="multilevel"/>
    <w:tmpl w:val="B0F06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2F4F81"/>
    <w:multiLevelType w:val="multilevel"/>
    <w:tmpl w:val="A7DAC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F571A2"/>
    <w:multiLevelType w:val="multilevel"/>
    <w:tmpl w:val="455C3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8D4FE5"/>
    <w:multiLevelType w:val="multilevel"/>
    <w:tmpl w:val="9FB20976"/>
    <w:lvl w:ilvl="0">
      <w:start w:val="1"/>
      <w:numFmt w:val="decimal"/>
      <w:lvlText w:val="%1."/>
      <w:lvlJc w:val="left"/>
      <w:pPr>
        <w:ind w:left="1853" w:hanging="721"/>
      </w:pPr>
      <w:rPr>
        <w:rFonts w:ascii="Arial" w:eastAsia="Arial" w:hAnsi="Arial" w:cs="Arial" w:hint="default"/>
        <w:b w:val="0"/>
        <w:bCs w:val="0"/>
        <w:i w:val="0"/>
        <w:iCs w:val="0"/>
        <w:spacing w:val="-1"/>
        <w:w w:val="99"/>
        <w:sz w:val="20"/>
        <w:szCs w:val="20"/>
        <w:lang w:val="en-US" w:eastAsia="en-US" w:bidi="ar-SA"/>
      </w:rPr>
    </w:lvl>
    <w:lvl w:ilvl="1">
      <w:start w:val="1"/>
      <w:numFmt w:val="decimal"/>
      <w:lvlText w:val="%1.%2."/>
      <w:lvlJc w:val="left"/>
      <w:pPr>
        <w:ind w:left="1853" w:hanging="721"/>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3775" w:hanging="721"/>
      </w:pPr>
      <w:rPr>
        <w:rFonts w:hint="default"/>
        <w:lang w:val="en-US" w:eastAsia="en-US" w:bidi="ar-SA"/>
      </w:rPr>
    </w:lvl>
    <w:lvl w:ilvl="3">
      <w:numFmt w:val="bullet"/>
      <w:lvlText w:val="•"/>
      <w:lvlJc w:val="left"/>
      <w:pPr>
        <w:ind w:left="4733" w:hanging="721"/>
      </w:pPr>
      <w:rPr>
        <w:rFonts w:hint="default"/>
        <w:lang w:val="en-US" w:eastAsia="en-US" w:bidi="ar-SA"/>
      </w:rPr>
    </w:lvl>
    <w:lvl w:ilvl="4">
      <w:numFmt w:val="bullet"/>
      <w:lvlText w:val="•"/>
      <w:lvlJc w:val="left"/>
      <w:pPr>
        <w:ind w:left="5691" w:hanging="721"/>
      </w:pPr>
      <w:rPr>
        <w:rFonts w:hint="default"/>
        <w:lang w:val="en-US" w:eastAsia="en-US" w:bidi="ar-SA"/>
      </w:rPr>
    </w:lvl>
    <w:lvl w:ilvl="5">
      <w:numFmt w:val="bullet"/>
      <w:lvlText w:val="•"/>
      <w:lvlJc w:val="left"/>
      <w:pPr>
        <w:ind w:left="6649" w:hanging="721"/>
      </w:pPr>
      <w:rPr>
        <w:rFonts w:hint="default"/>
        <w:lang w:val="en-US" w:eastAsia="en-US" w:bidi="ar-SA"/>
      </w:rPr>
    </w:lvl>
    <w:lvl w:ilvl="6">
      <w:numFmt w:val="bullet"/>
      <w:lvlText w:val="•"/>
      <w:lvlJc w:val="left"/>
      <w:pPr>
        <w:ind w:left="7607" w:hanging="721"/>
      </w:pPr>
      <w:rPr>
        <w:rFonts w:hint="default"/>
        <w:lang w:val="en-US" w:eastAsia="en-US" w:bidi="ar-SA"/>
      </w:rPr>
    </w:lvl>
    <w:lvl w:ilvl="7">
      <w:numFmt w:val="bullet"/>
      <w:lvlText w:val="•"/>
      <w:lvlJc w:val="left"/>
      <w:pPr>
        <w:ind w:left="8565" w:hanging="721"/>
      </w:pPr>
      <w:rPr>
        <w:rFonts w:hint="default"/>
        <w:lang w:val="en-US" w:eastAsia="en-US" w:bidi="ar-SA"/>
      </w:rPr>
    </w:lvl>
    <w:lvl w:ilvl="8">
      <w:numFmt w:val="bullet"/>
      <w:lvlText w:val="•"/>
      <w:lvlJc w:val="left"/>
      <w:pPr>
        <w:ind w:left="9523" w:hanging="721"/>
      </w:pPr>
      <w:rPr>
        <w:rFonts w:hint="default"/>
        <w:lang w:val="en-US" w:eastAsia="en-US" w:bidi="ar-SA"/>
      </w:rPr>
    </w:lvl>
  </w:abstractNum>
  <w:abstractNum w:abstractNumId="17" w15:restartNumberingAfterBreak="0">
    <w:nsid w:val="71853A52"/>
    <w:multiLevelType w:val="multilevel"/>
    <w:tmpl w:val="45261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14665913">
    <w:abstractNumId w:val="8"/>
  </w:num>
  <w:num w:numId="2" w16cid:durableId="926495903">
    <w:abstractNumId w:val="3"/>
  </w:num>
  <w:num w:numId="3" w16cid:durableId="394544571">
    <w:abstractNumId w:val="2"/>
  </w:num>
  <w:num w:numId="4" w16cid:durableId="2044552379">
    <w:abstractNumId w:val="1"/>
  </w:num>
  <w:num w:numId="5" w16cid:durableId="756052874">
    <w:abstractNumId w:val="0"/>
  </w:num>
  <w:num w:numId="6" w16cid:durableId="1643389362">
    <w:abstractNumId w:val="9"/>
  </w:num>
  <w:num w:numId="7" w16cid:durableId="1217012521">
    <w:abstractNumId w:val="7"/>
  </w:num>
  <w:num w:numId="8" w16cid:durableId="198203497">
    <w:abstractNumId w:val="6"/>
  </w:num>
  <w:num w:numId="9" w16cid:durableId="1710302726">
    <w:abstractNumId w:val="5"/>
  </w:num>
  <w:num w:numId="10" w16cid:durableId="474834251">
    <w:abstractNumId w:val="4"/>
  </w:num>
  <w:num w:numId="11" w16cid:durableId="859969119">
    <w:abstractNumId w:val="12"/>
  </w:num>
  <w:num w:numId="12" w16cid:durableId="1883444380">
    <w:abstractNumId w:val="16"/>
  </w:num>
  <w:num w:numId="13" w16cid:durableId="78992701">
    <w:abstractNumId w:val="10"/>
    <w:lvlOverride w:ilvl="0"/>
    <w:lvlOverride w:ilvl="1"/>
    <w:lvlOverride w:ilvl="2"/>
    <w:lvlOverride w:ilvl="3"/>
    <w:lvlOverride w:ilvl="4"/>
    <w:lvlOverride w:ilvl="5"/>
    <w:lvlOverride w:ilvl="6"/>
    <w:lvlOverride w:ilvl="7"/>
    <w:lvlOverride w:ilvl="8"/>
  </w:num>
  <w:num w:numId="14" w16cid:durableId="958223651">
    <w:abstractNumId w:val="15"/>
    <w:lvlOverride w:ilvl="0"/>
    <w:lvlOverride w:ilvl="1"/>
    <w:lvlOverride w:ilvl="2"/>
    <w:lvlOverride w:ilvl="3"/>
    <w:lvlOverride w:ilvl="4"/>
    <w:lvlOverride w:ilvl="5"/>
    <w:lvlOverride w:ilvl="6"/>
    <w:lvlOverride w:ilvl="7"/>
    <w:lvlOverride w:ilvl="8"/>
  </w:num>
  <w:num w:numId="15" w16cid:durableId="824979709">
    <w:abstractNumId w:val="13"/>
    <w:lvlOverride w:ilvl="0"/>
    <w:lvlOverride w:ilvl="1"/>
    <w:lvlOverride w:ilvl="2"/>
    <w:lvlOverride w:ilvl="3"/>
    <w:lvlOverride w:ilvl="4"/>
    <w:lvlOverride w:ilvl="5"/>
    <w:lvlOverride w:ilvl="6"/>
    <w:lvlOverride w:ilvl="7"/>
    <w:lvlOverride w:ilvl="8"/>
  </w:num>
  <w:num w:numId="16" w16cid:durableId="1357341921">
    <w:abstractNumId w:val="17"/>
    <w:lvlOverride w:ilvl="0"/>
    <w:lvlOverride w:ilvl="1"/>
    <w:lvlOverride w:ilvl="2"/>
    <w:lvlOverride w:ilvl="3"/>
    <w:lvlOverride w:ilvl="4"/>
    <w:lvlOverride w:ilvl="5"/>
    <w:lvlOverride w:ilvl="6"/>
    <w:lvlOverride w:ilvl="7"/>
    <w:lvlOverride w:ilvl="8"/>
  </w:num>
  <w:num w:numId="17" w16cid:durableId="1936473229">
    <w:abstractNumId w:val="14"/>
    <w:lvlOverride w:ilvl="0"/>
    <w:lvlOverride w:ilvl="1"/>
    <w:lvlOverride w:ilvl="2"/>
    <w:lvlOverride w:ilvl="3"/>
    <w:lvlOverride w:ilvl="4"/>
    <w:lvlOverride w:ilvl="5"/>
    <w:lvlOverride w:ilvl="6"/>
    <w:lvlOverride w:ilvl="7"/>
    <w:lvlOverride w:ilvl="8"/>
  </w:num>
  <w:num w:numId="18" w16cid:durableId="874343730">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rawingGridHorizontalSpacing w:val="110"/>
  <w:displayHorizontalDrawingGridEvery w:val="2"/>
  <w:displayVertic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14"/>
    <w:rsid w:val="00036FB0"/>
    <w:rsid w:val="00074EED"/>
    <w:rsid w:val="00087566"/>
    <w:rsid w:val="000943EC"/>
    <w:rsid w:val="000F2C1A"/>
    <w:rsid w:val="00115793"/>
    <w:rsid w:val="00152F7E"/>
    <w:rsid w:val="00157068"/>
    <w:rsid w:val="00180787"/>
    <w:rsid w:val="00186C3B"/>
    <w:rsid w:val="001B591C"/>
    <w:rsid w:val="001B6D86"/>
    <w:rsid w:val="001C27DA"/>
    <w:rsid w:val="001D3695"/>
    <w:rsid w:val="002836DD"/>
    <w:rsid w:val="00293E0C"/>
    <w:rsid w:val="002A1E71"/>
    <w:rsid w:val="002A508A"/>
    <w:rsid w:val="002A654D"/>
    <w:rsid w:val="002B6B87"/>
    <w:rsid w:val="002C4983"/>
    <w:rsid w:val="002C508D"/>
    <w:rsid w:val="002D5514"/>
    <w:rsid w:val="002F37D3"/>
    <w:rsid w:val="00337444"/>
    <w:rsid w:val="0036077A"/>
    <w:rsid w:val="00384D41"/>
    <w:rsid w:val="003864AD"/>
    <w:rsid w:val="003933F5"/>
    <w:rsid w:val="003E68CC"/>
    <w:rsid w:val="004022B4"/>
    <w:rsid w:val="00425677"/>
    <w:rsid w:val="00433EDD"/>
    <w:rsid w:val="0044219E"/>
    <w:rsid w:val="0045216F"/>
    <w:rsid w:val="00480914"/>
    <w:rsid w:val="00524059"/>
    <w:rsid w:val="00544345"/>
    <w:rsid w:val="00544AC5"/>
    <w:rsid w:val="005732EA"/>
    <w:rsid w:val="00592424"/>
    <w:rsid w:val="00594B56"/>
    <w:rsid w:val="005B10DA"/>
    <w:rsid w:val="005C775F"/>
    <w:rsid w:val="005E4A40"/>
    <w:rsid w:val="0061682B"/>
    <w:rsid w:val="00646166"/>
    <w:rsid w:val="00655A10"/>
    <w:rsid w:val="00672024"/>
    <w:rsid w:val="00682310"/>
    <w:rsid w:val="006B5C7E"/>
    <w:rsid w:val="006E27BF"/>
    <w:rsid w:val="00710745"/>
    <w:rsid w:val="00755F2E"/>
    <w:rsid w:val="007A46E2"/>
    <w:rsid w:val="007D6127"/>
    <w:rsid w:val="007E317D"/>
    <w:rsid w:val="007E4A36"/>
    <w:rsid w:val="007E5344"/>
    <w:rsid w:val="0080313B"/>
    <w:rsid w:val="00805FAA"/>
    <w:rsid w:val="008124BD"/>
    <w:rsid w:val="00815B14"/>
    <w:rsid w:val="00844956"/>
    <w:rsid w:val="00877117"/>
    <w:rsid w:val="008A19F1"/>
    <w:rsid w:val="008F0F07"/>
    <w:rsid w:val="008F2752"/>
    <w:rsid w:val="008F2A13"/>
    <w:rsid w:val="008F31F5"/>
    <w:rsid w:val="00926DE5"/>
    <w:rsid w:val="0093549C"/>
    <w:rsid w:val="009968C5"/>
    <w:rsid w:val="009A1812"/>
    <w:rsid w:val="009A23AB"/>
    <w:rsid w:val="009B202B"/>
    <w:rsid w:val="009B47F0"/>
    <w:rsid w:val="009B7162"/>
    <w:rsid w:val="009D180E"/>
    <w:rsid w:val="00A06431"/>
    <w:rsid w:val="00A10CE9"/>
    <w:rsid w:val="00A642DB"/>
    <w:rsid w:val="00A944BC"/>
    <w:rsid w:val="00AC7F38"/>
    <w:rsid w:val="00B234F7"/>
    <w:rsid w:val="00B32F4C"/>
    <w:rsid w:val="00B60808"/>
    <w:rsid w:val="00B61A83"/>
    <w:rsid w:val="00B64F18"/>
    <w:rsid w:val="00B92FB1"/>
    <w:rsid w:val="00C10E75"/>
    <w:rsid w:val="00C21B90"/>
    <w:rsid w:val="00C31F14"/>
    <w:rsid w:val="00C621EB"/>
    <w:rsid w:val="00CA2666"/>
    <w:rsid w:val="00CA6B9D"/>
    <w:rsid w:val="00CC3D1F"/>
    <w:rsid w:val="00CE42A2"/>
    <w:rsid w:val="00CF260D"/>
    <w:rsid w:val="00D265D9"/>
    <w:rsid w:val="00D54C2A"/>
    <w:rsid w:val="00D725FD"/>
    <w:rsid w:val="00DA27E1"/>
    <w:rsid w:val="00DC7837"/>
    <w:rsid w:val="00DD6262"/>
    <w:rsid w:val="00DE72B9"/>
    <w:rsid w:val="00E14002"/>
    <w:rsid w:val="00E227BE"/>
    <w:rsid w:val="00E27DE3"/>
    <w:rsid w:val="00E34004"/>
    <w:rsid w:val="00E43194"/>
    <w:rsid w:val="00E6732C"/>
    <w:rsid w:val="00F24452"/>
    <w:rsid w:val="00F5284E"/>
    <w:rsid w:val="00FA062C"/>
    <w:rsid w:val="00FB3CED"/>
    <w:rsid w:val="00FD6C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1DD784CA"/>
  <w15:chartTrackingRefBased/>
  <w15:docId w15:val="{E3FD7A25-EB2B-4EE8-8AE5-EA197CBC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qFormat/>
    <w:rsid w:val="00755F2E"/>
    <w:pPr>
      <w:jc w:val="both"/>
    </w:pPr>
    <w:rPr>
      <w:color w:val="2A295C" w:themeColor="text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549C"/>
    <w:pPr>
      <w:jc w:val="left"/>
    </w:pPr>
    <w:rPr>
      <w:sz w:val="14"/>
    </w:rPr>
  </w:style>
  <w:style w:type="character" w:customStyle="1" w:styleId="HeaderChar">
    <w:name w:val="Header Char"/>
    <w:basedOn w:val="DefaultParagraphFont"/>
    <w:link w:val="Header"/>
    <w:uiPriority w:val="99"/>
    <w:rsid w:val="00592424"/>
    <w:rPr>
      <w:color w:val="2A295C" w:themeColor="text2"/>
      <w:sz w:val="14"/>
    </w:rPr>
  </w:style>
  <w:style w:type="paragraph" w:styleId="Footer">
    <w:name w:val="footer"/>
    <w:basedOn w:val="Normal"/>
    <w:link w:val="FooterChar"/>
    <w:uiPriority w:val="99"/>
    <w:semiHidden/>
    <w:rsid w:val="0093549C"/>
    <w:rPr>
      <w:color w:val="34A866" w:themeColor="accent3"/>
      <w:sz w:val="14"/>
    </w:rPr>
  </w:style>
  <w:style w:type="character" w:customStyle="1" w:styleId="FooterChar">
    <w:name w:val="Footer Char"/>
    <w:basedOn w:val="DefaultParagraphFont"/>
    <w:link w:val="Footer"/>
    <w:uiPriority w:val="99"/>
    <w:semiHidden/>
    <w:rsid w:val="00592424"/>
    <w:rPr>
      <w:color w:val="34A866" w:themeColor="accent3"/>
      <w:sz w:val="14"/>
    </w:rPr>
  </w:style>
  <w:style w:type="table" w:styleId="TableGrid">
    <w:name w:val="Table Grid"/>
    <w:basedOn w:val="TableNormal"/>
    <w:uiPriority w:val="59"/>
    <w:rsid w:val="00935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93549C"/>
  </w:style>
  <w:style w:type="character" w:styleId="Hyperlink">
    <w:name w:val="Hyperlink"/>
    <w:basedOn w:val="DefaultParagraphFont"/>
    <w:uiPriority w:val="99"/>
    <w:semiHidden/>
    <w:rsid w:val="0093549C"/>
    <w:rPr>
      <w:color w:val="199CDA" w:themeColor="hyperlink"/>
      <w:u w:val="none"/>
    </w:rPr>
  </w:style>
  <w:style w:type="character" w:styleId="UnresolvedMention">
    <w:name w:val="Unresolved Mention"/>
    <w:basedOn w:val="DefaultParagraphFont"/>
    <w:uiPriority w:val="99"/>
    <w:semiHidden/>
    <w:rsid w:val="0093549C"/>
    <w:rPr>
      <w:color w:val="605E5C"/>
      <w:shd w:val="clear" w:color="auto" w:fill="E1DFDD"/>
    </w:rPr>
  </w:style>
  <w:style w:type="character" w:styleId="PlaceholderText">
    <w:name w:val="Placeholder Text"/>
    <w:basedOn w:val="DefaultParagraphFont"/>
    <w:uiPriority w:val="99"/>
    <w:semiHidden/>
    <w:rsid w:val="00C621EB"/>
    <w:rPr>
      <w:color w:val="808080"/>
    </w:rPr>
  </w:style>
  <w:style w:type="character" w:styleId="FollowedHyperlink">
    <w:name w:val="FollowedHyperlink"/>
    <w:basedOn w:val="DefaultParagraphFont"/>
    <w:uiPriority w:val="99"/>
    <w:semiHidden/>
    <w:rsid w:val="0093549C"/>
    <w:rPr>
      <w:color w:val="2A295C" w:themeColor="followedHyperlink"/>
      <w:u w:val="none"/>
    </w:rPr>
  </w:style>
  <w:style w:type="paragraph" w:customStyle="1" w:styleId="SPurpose">
    <w:name w:val="S_Purpose"/>
    <w:basedOn w:val="Normal"/>
    <w:next w:val="Normal"/>
    <w:qFormat/>
    <w:rsid w:val="00755F2E"/>
    <w:pPr>
      <w:spacing w:before="600" w:after="600"/>
      <w:jc w:val="left"/>
    </w:pPr>
    <w:rPr>
      <w:b/>
      <w:bCs/>
      <w:color w:val="25359C" w:themeColor="accent1"/>
      <w:sz w:val="28"/>
      <w:szCs w:val="28"/>
    </w:rPr>
  </w:style>
  <w:style w:type="paragraph" w:customStyle="1" w:styleId="SChip">
    <w:name w:val="S_Chip"/>
    <w:basedOn w:val="Normal"/>
    <w:qFormat/>
    <w:rsid w:val="005E4A40"/>
    <w:pPr>
      <w:numPr>
        <w:numId w:val="11"/>
      </w:num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805235">
      <w:bodyDiv w:val="1"/>
      <w:marLeft w:val="0"/>
      <w:marRight w:val="0"/>
      <w:marTop w:val="0"/>
      <w:marBottom w:val="0"/>
      <w:divBdr>
        <w:top w:val="none" w:sz="0" w:space="0" w:color="auto"/>
        <w:left w:val="none" w:sz="0" w:space="0" w:color="auto"/>
        <w:bottom w:val="none" w:sz="0" w:space="0" w:color="auto"/>
        <w:right w:val="none" w:sz="0" w:space="0" w:color="auto"/>
      </w:divBdr>
    </w:div>
    <w:div w:id="1252161871">
      <w:bodyDiv w:val="1"/>
      <w:marLeft w:val="0"/>
      <w:marRight w:val="0"/>
      <w:marTop w:val="0"/>
      <w:marBottom w:val="0"/>
      <w:divBdr>
        <w:top w:val="none" w:sz="0" w:space="0" w:color="auto"/>
        <w:left w:val="none" w:sz="0" w:space="0" w:color="auto"/>
        <w:bottom w:val="none" w:sz="0" w:space="0" w:color="auto"/>
        <w:right w:val="none" w:sz="0" w:space="0" w:color="auto"/>
      </w:divBdr>
    </w:div>
    <w:div w:id="1419904071">
      <w:bodyDiv w:val="1"/>
      <w:marLeft w:val="0"/>
      <w:marRight w:val="0"/>
      <w:marTop w:val="0"/>
      <w:marBottom w:val="0"/>
      <w:divBdr>
        <w:top w:val="none" w:sz="0" w:space="0" w:color="auto"/>
        <w:left w:val="none" w:sz="0" w:space="0" w:color="auto"/>
        <w:bottom w:val="none" w:sz="0" w:space="0" w:color="auto"/>
        <w:right w:val="none" w:sz="0" w:space="0" w:color="auto"/>
      </w:divBdr>
    </w:div>
    <w:div w:id="16250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creedon\AppData\Local\Temp\Temp0e1ea0b8-d4bd-4bd3-969d-45a68135f27b_Sodexo_Letter&amp;EnvelopeTemplates_150222.zip\Letter_%20Note_%20Envelope\Sodexo_template_Letter_EN.dotx" TargetMode="External"/></Relationships>
</file>

<file path=word/theme/theme1.xml><?xml version="1.0" encoding="utf-8"?>
<a:theme xmlns:a="http://schemas.openxmlformats.org/drawingml/2006/main" name="Thème Office">
  <a:themeElements>
    <a:clrScheme name="00. Sodexo">
      <a:dk1>
        <a:sysClr val="windowText" lastClr="000000"/>
      </a:dk1>
      <a:lt1>
        <a:sysClr val="window" lastClr="FFFFFF"/>
      </a:lt1>
      <a:dk2>
        <a:srgbClr val="2A295C"/>
      </a:dk2>
      <a:lt2>
        <a:srgbClr val="EE0000"/>
      </a:lt2>
      <a:accent1>
        <a:srgbClr val="25359C"/>
      </a:accent1>
      <a:accent2>
        <a:srgbClr val="199CDA"/>
      </a:accent2>
      <a:accent3>
        <a:srgbClr val="34A866"/>
      </a:accent3>
      <a:accent4>
        <a:srgbClr val="228085"/>
      </a:accent4>
      <a:accent5>
        <a:srgbClr val="915FC8"/>
      </a:accent5>
      <a:accent6>
        <a:srgbClr val="DA558C"/>
      </a:accent6>
      <a:hlink>
        <a:srgbClr val="199CDA"/>
      </a:hlink>
      <a:folHlink>
        <a:srgbClr val="2A295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AB5E5AD779E844A3096605C74A84FC" ma:contentTypeVersion="13" ma:contentTypeDescription="Crée un document." ma:contentTypeScope="" ma:versionID="462eb96700a2a3ab3632e71445a9a689">
  <xsd:schema xmlns:xsd="http://www.w3.org/2001/XMLSchema" xmlns:xs="http://www.w3.org/2001/XMLSchema" xmlns:p="http://schemas.microsoft.com/office/2006/metadata/properties" xmlns:ns2="90961bd2-8fbd-4b1f-900a-f1784c914ffd" xmlns:ns3="11d1b304-d5f9-40b1-b283-28ec7b569e10" targetNamespace="http://schemas.microsoft.com/office/2006/metadata/properties" ma:root="true" ma:fieldsID="b0d670b486b7bafeef21a2e8da4f84a4" ns2:_="" ns3:_="">
    <xsd:import namespace="90961bd2-8fbd-4b1f-900a-f1784c914ffd"/>
    <xsd:import namespace="11d1b304-d5f9-40b1-b283-28ec7b569e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61bd2-8fbd-4b1f-900a-f1784c914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d1b304-d5f9-40b1-b283-28ec7b569e10"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8B30C-2FC4-4375-BB89-B4C3A5F2BB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1933B0-B91F-4B0D-B77C-67B0A851DC25}">
  <ds:schemaRefs>
    <ds:schemaRef ds:uri="http://schemas.openxmlformats.org/officeDocument/2006/bibliography"/>
  </ds:schemaRefs>
</ds:datastoreItem>
</file>

<file path=customXml/itemProps3.xml><?xml version="1.0" encoding="utf-8"?>
<ds:datastoreItem xmlns:ds="http://schemas.openxmlformats.org/officeDocument/2006/customXml" ds:itemID="{1BB18B03-1AAB-4C29-BC16-2825E3DAC3A2}">
  <ds:schemaRefs>
    <ds:schemaRef ds:uri="http://schemas.microsoft.com/sharepoint/v3/contenttype/forms"/>
  </ds:schemaRefs>
</ds:datastoreItem>
</file>

<file path=customXml/itemProps4.xml><?xml version="1.0" encoding="utf-8"?>
<ds:datastoreItem xmlns:ds="http://schemas.openxmlformats.org/officeDocument/2006/customXml" ds:itemID="{0AD4E42D-CAE0-49FF-9EBB-C91859E41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61bd2-8fbd-4b1f-900a-f1784c914ffd"/>
    <ds:schemaRef ds:uri="11d1b304-d5f9-40b1-b283-28ec7b569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Sodexo_template_Letter_EN</Template>
  <TotalTime>2</TotalTime>
  <Pages>2</Pages>
  <Words>542</Words>
  <Characters>3090</Characters>
  <Application>Microsoft Office Word</Application>
  <DocSecurity>4</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Modèle</vt:lpstr>
      <vt:lpstr>Modèle</vt:lpstr>
    </vt:vector>
  </TitlesOfParts>
  <Company>Sodexo</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dc:title>
  <dc:subject/>
  <dc:creator>Creedon, Susan</dc:creator>
  <cp:keywords/>
  <dc:description/>
  <cp:lastModifiedBy>Hunt Sarah</cp:lastModifiedBy>
  <cp:revision>2</cp:revision>
  <dcterms:created xsi:type="dcterms:W3CDTF">2025-10-16T17:36:00Z</dcterms:created>
  <dcterms:modified xsi:type="dcterms:W3CDTF">2025-10-16T17:36:00Z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0x01010013AB5E5AD779E844A3096605C74A84FC</vt:lpwstr>
  </property>
</Properties>
</file>