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6996E"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15969A23" wp14:editId="15969A24">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969A2D" w14:textId="797781F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14106" w:rsidRPr="00C14106">
                              <w:rPr>
                                <w:color w:val="FFFFFF"/>
                                <w:sz w:val="44"/>
                                <w:szCs w:val="44"/>
                                <w:lang w:val="en-AU"/>
                              </w:rPr>
                              <w:t>Global Strategic Account PMO (Project Management Officer)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5969A23"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15969A2D" w14:textId="797781F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14106" w:rsidRPr="00C14106">
                        <w:rPr>
                          <w:color w:val="FFFFFF"/>
                          <w:sz w:val="44"/>
                          <w:szCs w:val="44"/>
                          <w:lang w:val="en-AU"/>
                        </w:rPr>
                        <w:t>Global Strategic Account PMO (Project Management Officer)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5969A25" wp14:editId="15969A26">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596996F" w14:textId="77777777" w:rsidR="00366A73" w:rsidRPr="00366A73" w:rsidRDefault="00366A73" w:rsidP="00366A73"/>
    <w:p w14:paraId="15969970" w14:textId="77777777" w:rsidR="00366A73" w:rsidRPr="00366A73" w:rsidRDefault="00366A73" w:rsidP="00366A73"/>
    <w:p w14:paraId="15969971" w14:textId="77777777" w:rsidR="00366A73" w:rsidRPr="00366A73" w:rsidRDefault="00366A73" w:rsidP="00366A73"/>
    <w:p w14:paraId="15969972" w14:textId="77777777" w:rsidR="00366A73" w:rsidRPr="00366A73" w:rsidRDefault="00366A73" w:rsidP="00366A73"/>
    <w:p w14:paraId="15969973" w14:textId="77777777" w:rsidR="00366A73" w:rsidRDefault="00366A73" w:rsidP="00366A73"/>
    <w:p w14:paraId="15969974" w14:textId="77777777" w:rsidR="00366A73" w:rsidRPr="00315425" w:rsidRDefault="00366A73" w:rsidP="00366A73">
      <w:pPr>
        <w:jc w:val="left"/>
        <w:rPr>
          <w:rFonts w:cs="Arial"/>
          <w:sz w:val="4"/>
          <w:szCs w:val="20"/>
        </w:rPr>
      </w:pPr>
      <w:bookmarkStart w:id="0" w:name="_GoBack"/>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15969977"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bookmarkEnd w:id="0"/>
          <w:p w14:paraId="15969975"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5969976" w14:textId="6F7E9E25" w:rsidR="00366A73" w:rsidRPr="00876EDD" w:rsidRDefault="00C14106" w:rsidP="00161F93">
            <w:pPr>
              <w:spacing w:before="20" w:after="20"/>
              <w:jc w:val="left"/>
              <w:rPr>
                <w:rFonts w:cs="Arial"/>
                <w:color w:val="000000"/>
                <w:szCs w:val="20"/>
              </w:rPr>
            </w:pPr>
            <w:r>
              <w:rPr>
                <w:rFonts w:cs="Arial"/>
                <w:color w:val="000000"/>
                <w:szCs w:val="20"/>
              </w:rPr>
              <w:t>Global Strategic Accounts</w:t>
            </w:r>
          </w:p>
        </w:tc>
      </w:tr>
      <w:tr w:rsidR="00366A73" w:rsidRPr="00315425" w14:paraId="1596997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5969978"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15969979" w14:textId="1916000B" w:rsidR="00366A73" w:rsidRPr="004B2221" w:rsidRDefault="00C14106" w:rsidP="00161F93">
            <w:pPr>
              <w:pStyle w:val="Heading2"/>
              <w:rPr>
                <w:b w:val="0"/>
                <w:lang w:val="en-CA"/>
              </w:rPr>
            </w:pPr>
            <w:r w:rsidRPr="00C14106">
              <w:rPr>
                <w:b w:val="0"/>
                <w:sz w:val="18"/>
                <w:lang w:val="en-CA"/>
              </w:rPr>
              <w:t>Global Strategic Account PMO (Project Management Officer)</w:t>
            </w:r>
          </w:p>
        </w:tc>
      </w:tr>
      <w:tr w:rsidR="00366A73" w:rsidRPr="00315425" w14:paraId="15969986"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596998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5969985" w14:textId="61537E5F" w:rsidR="00366A73" w:rsidRPr="00876EDD" w:rsidRDefault="009E0624" w:rsidP="00366A73">
            <w:pPr>
              <w:spacing w:before="20" w:after="20"/>
              <w:jc w:val="left"/>
              <w:rPr>
                <w:rFonts w:cs="Arial"/>
                <w:color w:val="000000"/>
                <w:szCs w:val="20"/>
              </w:rPr>
            </w:pPr>
            <w:r w:rsidRPr="009E0624">
              <w:rPr>
                <w:rFonts w:cs="Arial"/>
                <w:color w:val="000000"/>
                <w:szCs w:val="20"/>
              </w:rPr>
              <w:t>Global VP for Projects and Construction</w:t>
            </w:r>
          </w:p>
        </w:tc>
      </w:tr>
      <w:tr w:rsidR="00366A73" w:rsidRPr="00315425" w14:paraId="1596998C"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596998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596998B" w14:textId="497AB13F" w:rsidR="00366A73" w:rsidRDefault="000F150A" w:rsidP="00161F93">
            <w:pPr>
              <w:spacing w:before="20" w:after="20"/>
              <w:jc w:val="left"/>
              <w:rPr>
                <w:rFonts w:cs="Arial"/>
                <w:color w:val="000000"/>
                <w:szCs w:val="20"/>
              </w:rPr>
            </w:pPr>
            <w:r>
              <w:rPr>
                <w:rFonts w:cs="Arial"/>
                <w:color w:val="000000"/>
                <w:szCs w:val="20"/>
              </w:rPr>
              <w:t>No Fixed location</w:t>
            </w:r>
          </w:p>
        </w:tc>
      </w:tr>
      <w:tr w:rsidR="00366A73" w:rsidRPr="00315425" w14:paraId="1596998F"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596998D" w14:textId="77777777" w:rsidR="00366A73" w:rsidRDefault="00366A73" w:rsidP="00161F93">
            <w:pPr>
              <w:jc w:val="left"/>
              <w:rPr>
                <w:rFonts w:cs="Arial"/>
                <w:sz w:val="10"/>
                <w:szCs w:val="20"/>
              </w:rPr>
            </w:pPr>
          </w:p>
          <w:p w14:paraId="1596998E" w14:textId="77777777" w:rsidR="00366A73" w:rsidRPr="00315425" w:rsidRDefault="00366A73" w:rsidP="00161F93">
            <w:pPr>
              <w:jc w:val="left"/>
              <w:rPr>
                <w:rFonts w:cs="Arial"/>
                <w:sz w:val="10"/>
                <w:szCs w:val="20"/>
              </w:rPr>
            </w:pPr>
          </w:p>
        </w:tc>
      </w:tr>
      <w:tr w:rsidR="00366A73" w:rsidRPr="00315425" w14:paraId="15969991"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5969990"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5969994"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5BFBDB5F" w14:textId="77777777" w:rsidR="004623C5" w:rsidRDefault="004623C5" w:rsidP="00F479E6">
            <w:pPr>
              <w:pStyle w:val="Puces4"/>
              <w:numPr>
                <w:ilvl w:val="0"/>
                <w:numId w:val="2"/>
              </w:numPr>
              <w:rPr>
                <w:color w:val="000000" w:themeColor="text1"/>
              </w:rPr>
            </w:pPr>
            <w:r w:rsidRPr="004623C5">
              <w:rPr>
                <w:color w:val="000000" w:themeColor="text1"/>
              </w:rPr>
              <w:t xml:space="preserve">This role will provide a central PMO support to all agreed GSA accounts and their Project Managers. This will include managing all aspects of Project Management training required, mainly the Project Management Framework (PMF) and deployment of the Global Sodexo Project Management (GSPM) tool. </w:t>
            </w:r>
          </w:p>
          <w:p w14:paraId="07D6FD0B" w14:textId="77777777" w:rsidR="004623C5" w:rsidRDefault="004623C5" w:rsidP="00F479E6">
            <w:pPr>
              <w:pStyle w:val="Puces4"/>
              <w:numPr>
                <w:ilvl w:val="0"/>
                <w:numId w:val="2"/>
              </w:numPr>
              <w:rPr>
                <w:color w:val="000000" w:themeColor="text1"/>
              </w:rPr>
            </w:pPr>
            <w:r w:rsidRPr="004623C5">
              <w:rPr>
                <w:color w:val="000000" w:themeColor="text1"/>
              </w:rPr>
              <w:t xml:space="preserve">They will set standards and best practice, as defined and in line with the PMF and the guidance provided by the Global Centre of Excellence. </w:t>
            </w:r>
          </w:p>
          <w:p w14:paraId="34716A02" w14:textId="77777777" w:rsidR="004623C5" w:rsidRDefault="004623C5" w:rsidP="00F479E6">
            <w:pPr>
              <w:pStyle w:val="Puces4"/>
              <w:numPr>
                <w:ilvl w:val="0"/>
                <w:numId w:val="2"/>
              </w:numPr>
              <w:rPr>
                <w:color w:val="000000" w:themeColor="text1"/>
              </w:rPr>
            </w:pPr>
            <w:r w:rsidRPr="004623C5">
              <w:rPr>
                <w:color w:val="000000" w:themeColor="text1"/>
              </w:rPr>
              <w:t xml:space="preserve">They will ensure GSA alignment to Sodexo's Global Project Management approach and standards. It will be their responsibility to share best practice and they will do this through collating and sharing learning for the benefit of other areas and/or projects and Programmes. </w:t>
            </w:r>
          </w:p>
          <w:p w14:paraId="15969993" w14:textId="5DB64491" w:rsidR="00745A24" w:rsidRPr="00F479E6" w:rsidRDefault="004623C5" w:rsidP="00F479E6">
            <w:pPr>
              <w:pStyle w:val="Puces4"/>
              <w:numPr>
                <w:ilvl w:val="0"/>
                <w:numId w:val="2"/>
              </w:numPr>
              <w:rPr>
                <w:color w:val="000000" w:themeColor="text1"/>
              </w:rPr>
            </w:pPr>
            <w:r w:rsidRPr="004623C5">
              <w:rPr>
                <w:color w:val="000000" w:themeColor="text1"/>
              </w:rPr>
              <w:t>They will mentor and coach their PM community as needed, where there are skills gaps or new processes to be rolled out. They will also report any lessons learned back to the Global COE for sharing with other Regions across the Globe.</w:t>
            </w:r>
          </w:p>
        </w:tc>
      </w:tr>
      <w:tr w:rsidR="00366A73" w:rsidRPr="00315425" w14:paraId="15969997"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5969995" w14:textId="77777777" w:rsidR="00366A73" w:rsidRDefault="00366A73" w:rsidP="00161F93">
            <w:pPr>
              <w:jc w:val="left"/>
              <w:rPr>
                <w:rFonts w:cs="Arial"/>
                <w:sz w:val="10"/>
                <w:szCs w:val="20"/>
              </w:rPr>
            </w:pPr>
          </w:p>
          <w:p w14:paraId="15969996" w14:textId="77777777" w:rsidR="00366A73" w:rsidRPr="00315425" w:rsidRDefault="00366A73" w:rsidP="00161F93">
            <w:pPr>
              <w:jc w:val="left"/>
              <w:rPr>
                <w:rFonts w:cs="Arial"/>
                <w:sz w:val="10"/>
                <w:szCs w:val="20"/>
              </w:rPr>
            </w:pPr>
          </w:p>
        </w:tc>
      </w:tr>
      <w:tr w:rsidR="00366A73" w:rsidRPr="00315425" w14:paraId="15969999"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5969998"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159699A4" w14:textId="77777777" w:rsidTr="00161F93">
        <w:trPr>
          <w:trHeight w:val="232"/>
        </w:trPr>
        <w:tc>
          <w:tcPr>
            <w:tcW w:w="1008" w:type="dxa"/>
            <w:vMerge w:val="restart"/>
            <w:tcBorders>
              <w:top w:val="dotted" w:sz="2" w:space="0" w:color="auto"/>
              <w:left w:val="single" w:sz="2" w:space="0" w:color="auto"/>
              <w:right w:val="nil"/>
            </w:tcBorders>
            <w:vAlign w:val="center"/>
          </w:tcPr>
          <w:p w14:paraId="1596999A"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1596999B"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1596999C"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596999D"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1596999E"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1596999F"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159699A0"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59699A1"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159699A2"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159699A3" w14:textId="77777777" w:rsidR="00366A73" w:rsidRPr="007C0E94" w:rsidRDefault="00366A73" w:rsidP="00161F93">
            <w:pPr>
              <w:rPr>
                <w:sz w:val="18"/>
                <w:szCs w:val="18"/>
              </w:rPr>
            </w:pPr>
            <w:r w:rsidRPr="007C0E94">
              <w:rPr>
                <w:sz w:val="18"/>
                <w:szCs w:val="18"/>
              </w:rPr>
              <w:t>tbc</w:t>
            </w:r>
          </w:p>
        </w:tc>
      </w:tr>
      <w:tr w:rsidR="00366A73" w:rsidRPr="007C0E94" w14:paraId="159699AF" w14:textId="77777777" w:rsidTr="00161F93">
        <w:trPr>
          <w:trHeight w:val="263"/>
        </w:trPr>
        <w:tc>
          <w:tcPr>
            <w:tcW w:w="1008" w:type="dxa"/>
            <w:vMerge/>
            <w:tcBorders>
              <w:left w:val="single" w:sz="2" w:space="0" w:color="auto"/>
              <w:right w:val="nil"/>
            </w:tcBorders>
            <w:vAlign w:val="center"/>
          </w:tcPr>
          <w:p w14:paraId="159699A5"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59699A6"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59699A7"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159699A8"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59699A9" w14:textId="77777777" w:rsidR="00366A73" w:rsidRPr="007C0E94" w:rsidRDefault="00366A73" w:rsidP="00161F93">
            <w:pPr>
              <w:rPr>
                <w:sz w:val="18"/>
                <w:szCs w:val="18"/>
              </w:rPr>
            </w:pPr>
          </w:p>
        </w:tc>
        <w:tc>
          <w:tcPr>
            <w:tcW w:w="900" w:type="dxa"/>
            <w:vMerge/>
            <w:tcBorders>
              <w:left w:val="nil"/>
              <w:right w:val="nil"/>
            </w:tcBorders>
            <w:vAlign w:val="center"/>
          </w:tcPr>
          <w:p w14:paraId="159699AA"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59699AB"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59699AC"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59699AD"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59699AE" w14:textId="77777777" w:rsidR="00366A73" w:rsidRPr="007C0E94" w:rsidRDefault="00366A73" w:rsidP="00161F93">
            <w:pPr>
              <w:rPr>
                <w:sz w:val="18"/>
                <w:szCs w:val="18"/>
              </w:rPr>
            </w:pPr>
          </w:p>
        </w:tc>
      </w:tr>
      <w:tr w:rsidR="00366A73" w:rsidRPr="007C0E94" w14:paraId="159699BA" w14:textId="77777777" w:rsidTr="00161F93">
        <w:trPr>
          <w:trHeight w:val="263"/>
        </w:trPr>
        <w:tc>
          <w:tcPr>
            <w:tcW w:w="1008" w:type="dxa"/>
            <w:vMerge/>
            <w:tcBorders>
              <w:left w:val="single" w:sz="2" w:space="0" w:color="auto"/>
              <w:right w:val="nil"/>
            </w:tcBorders>
            <w:vAlign w:val="center"/>
          </w:tcPr>
          <w:p w14:paraId="159699B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59699B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59699B2"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59699B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59699B4" w14:textId="77777777" w:rsidR="00366A73" w:rsidRPr="007C0E94" w:rsidRDefault="00366A73" w:rsidP="00161F93">
            <w:pPr>
              <w:rPr>
                <w:sz w:val="18"/>
                <w:szCs w:val="18"/>
              </w:rPr>
            </w:pPr>
          </w:p>
        </w:tc>
        <w:tc>
          <w:tcPr>
            <w:tcW w:w="900" w:type="dxa"/>
            <w:vMerge/>
            <w:tcBorders>
              <w:left w:val="nil"/>
              <w:right w:val="nil"/>
            </w:tcBorders>
            <w:vAlign w:val="center"/>
          </w:tcPr>
          <w:p w14:paraId="159699B5"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59699B6"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159699B7"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159699B8"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159699B9" w14:textId="77777777" w:rsidR="00366A73" w:rsidRPr="007C0E94" w:rsidRDefault="00366A73" w:rsidP="00161F93">
            <w:pPr>
              <w:rPr>
                <w:sz w:val="18"/>
                <w:szCs w:val="18"/>
              </w:rPr>
            </w:pPr>
            <w:r w:rsidRPr="007C0E94">
              <w:rPr>
                <w:sz w:val="18"/>
                <w:szCs w:val="18"/>
              </w:rPr>
              <w:t>tbc</w:t>
            </w:r>
          </w:p>
        </w:tc>
      </w:tr>
      <w:tr w:rsidR="00366A73" w:rsidRPr="007C0E94" w14:paraId="159699C5" w14:textId="77777777" w:rsidTr="00161F93">
        <w:trPr>
          <w:trHeight w:val="218"/>
        </w:trPr>
        <w:tc>
          <w:tcPr>
            <w:tcW w:w="1008" w:type="dxa"/>
            <w:vMerge/>
            <w:tcBorders>
              <w:left w:val="single" w:sz="2" w:space="0" w:color="auto"/>
              <w:bottom w:val="dotted" w:sz="4" w:space="0" w:color="auto"/>
              <w:right w:val="nil"/>
            </w:tcBorders>
            <w:vAlign w:val="center"/>
          </w:tcPr>
          <w:p w14:paraId="159699BB"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59699B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59699BD"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59699BE"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59699BF"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159699C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59699C1"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59699C2"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59699C3"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159699C4" w14:textId="77777777" w:rsidR="00366A73" w:rsidRPr="007C0E94" w:rsidRDefault="00366A73" w:rsidP="00161F93">
            <w:pPr>
              <w:rPr>
                <w:sz w:val="18"/>
                <w:szCs w:val="18"/>
              </w:rPr>
            </w:pPr>
          </w:p>
        </w:tc>
      </w:tr>
      <w:tr w:rsidR="00366A73" w:rsidRPr="00FB6D69" w14:paraId="159699C8"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159699C6"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159699C7" w14:textId="627E04DD" w:rsidR="00366A73" w:rsidRPr="00144E5D" w:rsidRDefault="00366A73" w:rsidP="000F150A">
            <w:pPr>
              <w:spacing w:before="40" w:after="40"/>
              <w:jc w:val="left"/>
              <w:rPr>
                <w:rFonts w:cs="Arial"/>
                <w:color w:val="000000" w:themeColor="text1"/>
                <w:szCs w:val="20"/>
              </w:rPr>
            </w:pPr>
          </w:p>
        </w:tc>
      </w:tr>
    </w:tbl>
    <w:p w14:paraId="159699C9" w14:textId="627287C6" w:rsidR="00366A73" w:rsidRPr="006658E1" w:rsidRDefault="00366A73" w:rsidP="00366A73">
      <w:pPr>
        <w:rPr>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59699CB"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59699CA"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 xml:space="preserve">ation. It is </w:t>
            </w:r>
            <w:proofErr w:type="gramStart"/>
            <w:r w:rsidRPr="0032583E">
              <w:rPr>
                <w:b w:val="0"/>
                <w:sz w:val="12"/>
              </w:rPr>
              <w:t>sufficient</w:t>
            </w:r>
            <w:proofErr w:type="gramEnd"/>
            <w:r w:rsidRPr="0032583E">
              <w:rPr>
                <w:b w:val="0"/>
                <w:sz w:val="12"/>
              </w:rPr>
              <w:t xml:space="preserve"> to indicate one hierarchical level above (including possible functional boss) and, if applicable, one below the position. In the horizontal direction, the other jobs reporting to the same superior should be indicated.</w:t>
            </w:r>
          </w:p>
        </w:tc>
      </w:tr>
      <w:tr w:rsidR="00366A73" w:rsidRPr="00315425" w14:paraId="159699D3" w14:textId="77777777" w:rsidTr="00FC61B2">
        <w:trPr>
          <w:trHeight w:val="4167"/>
        </w:trPr>
        <w:tc>
          <w:tcPr>
            <w:tcW w:w="10458" w:type="dxa"/>
            <w:tcBorders>
              <w:top w:val="dotted" w:sz="4" w:space="0" w:color="auto"/>
              <w:left w:val="single" w:sz="2" w:space="0" w:color="auto"/>
              <w:bottom w:val="single" w:sz="2" w:space="0" w:color="000000"/>
              <w:right w:val="single" w:sz="2" w:space="0" w:color="auto"/>
            </w:tcBorders>
          </w:tcPr>
          <w:p w14:paraId="159699CC" w14:textId="77777777" w:rsidR="00366A73" w:rsidRPr="00315425" w:rsidRDefault="00366A73" w:rsidP="00366A73">
            <w:pPr>
              <w:jc w:val="center"/>
              <w:rPr>
                <w:rFonts w:cs="Arial"/>
                <w:b/>
                <w:sz w:val="4"/>
                <w:szCs w:val="20"/>
              </w:rPr>
            </w:pPr>
          </w:p>
          <w:p w14:paraId="159699CD" w14:textId="77777777" w:rsidR="00366A73" w:rsidRPr="00315425" w:rsidRDefault="00366A73" w:rsidP="00366A73">
            <w:pPr>
              <w:jc w:val="center"/>
              <w:rPr>
                <w:rFonts w:cs="Arial"/>
                <w:b/>
                <w:sz w:val="6"/>
                <w:szCs w:val="20"/>
              </w:rPr>
            </w:pPr>
          </w:p>
          <w:p w14:paraId="159699D2" w14:textId="5EEF119D" w:rsidR="00366A73" w:rsidRPr="000F150A" w:rsidRDefault="009E0624" w:rsidP="000F150A">
            <w:pPr>
              <w:spacing w:after="40"/>
              <w:jc w:val="center"/>
              <w:rPr>
                <w:rFonts w:cs="Arial"/>
                <w:noProof/>
                <w:sz w:val="10"/>
                <w:szCs w:val="20"/>
                <w:lang w:eastAsia="en-US"/>
              </w:rPr>
            </w:pPr>
            <w:r>
              <w:rPr>
                <w:rFonts w:cs="Arial"/>
                <w:noProof/>
                <w:sz w:val="10"/>
                <w:szCs w:val="20"/>
                <w:lang w:eastAsia="en-US"/>
              </w:rPr>
              <w:drawing>
                <wp:anchor distT="0" distB="0" distL="114300" distR="114300" simplePos="0" relativeHeight="251667456" behindDoc="1" locked="0" layoutInCell="1" allowOverlap="1" wp14:anchorId="072CC110" wp14:editId="21047828">
                  <wp:simplePos x="0" y="0"/>
                  <wp:positionH relativeFrom="column">
                    <wp:posOffset>1643380</wp:posOffset>
                  </wp:positionH>
                  <wp:positionV relativeFrom="paragraph">
                    <wp:posOffset>283210</wp:posOffset>
                  </wp:positionV>
                  <wp:extent cx="3106882" cy="1981200"/>
                  <wp:effectExtent l="0" t="0" r="0" b="1905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tc>
      </w:tr>
    </w:tbl>
    <w:p w14:paraId="0A3A276D" w14:textId="77777777" w:rsidR="00FC61B2" w:rsidRDefault="00FC61B2" w:rsidP="00366A73">
      <w:pPr>
        <w:jc w:val="left"/>
        <w:rPr>
          <w:rFonts w:cs="Arial"/>
          <w:vanish/>
        </w:rPr>
      </w:pPr>
    </w:p>
    <w:p w14:paraId="159699D6"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59699D8"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59699D7"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159699DC"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3E4B0E22" w14:textId="77777777" w:rsidR="00982412" w:rsidRPr="00982412" w:rsidRDefault="00982412" w:rsidP="00982412">
            <w:pPr>
              <w:numPr>
                <w:ilvl w:val="0"/>
                <w:numId w:val="3"/>
              </w:numPr>
              <w:spacing w:before="40" w:after="40"/>
              <w:jc w:val="left"/>
              <w:rPr>
                <w:rFonts w:cs="Arial"/>
                <w:color w:val="000000" w:themeColor="text1"/>
                <w:szCs w:val="20"/>
              </w:rPr>
            </w:pPr>
            <w:r w:rsidRPr="00982412">
              <w:rPr>
                <w:rFonts w:cs="Arial"/>
                <w:color w:val="000000" w:themeColor="text1"/>
                <w:szCs w:val="20"/>
              </w:rPr>
              <w:t>Drive the deployment of the PMF &amp; the Global Sodexo Project Management (GSPM) tool to all Project Manager in Global Strategic Accounts.</w:t>
            </w:r>
          </w:p>
          <w:p w14:paraId="606A15C0" w14:textId="77777777" w:rsidR="00982412" w:rsidRPr="00982412" w:rsidRDefault="00982412" w:rsidP="00982412">
            <w:pPr>
              <w:numPr>
                <w:ilvl w:val="0"/>
                <w:numId w:val="3"/>
              </w:numPr>
              <w:spacing w:before="40" w:after="40"/>
              <w:jc w:val="left"/>
              <w:rPr>
                <w:rFonts w:cs="Arial"/>
                <w:color w:val="000000" w:themeColor="text1"/>
                <w:szCs w:val="20"/>
              </w:rPr>
            </w:pPr>
            <w:r w:rsidRPr="00982412">
              <w:rPr>
                <w:rFonts w:cs="Arial"/>
                <w:color w:val="000000" w:themeColor="text1"/>
                <w:szCs w:val="20"/>
              </w:rPr>
              <w:t>Work with regions and countries to identify and assign Project Management SME's and support them to drive the continued deployment of the PMF and the GSPM locally.</w:t>
            </w:r>
          </w:p>
          <w:p w14:paraId="60D15A10" w14:textId="77777777" w:rsidR="00982412" w:rsidRPr="00982412" w:rsidRDefault="00982412" w:rsidP="00982412">
            <w:pPr>
              <w:numPr>
                <w:ilvl w:val="0"/>
                <w:numId w:val="3"/>
              </w:numPr>
              <w:spacing w:before="40" w:after="40"/>
              <w:jc w:val="left"/>
              <w:rPr>
                <w:rFonts w:cs="Arial"/>
                <w:color w:val="000000" w:themeColor="text1"/>
                <w:szCs w:val="20"/>
              </w:rPr>
            </w:pPr>
            <w:r w:rsidRPr="00982412">
              <w:rPr>
                <w:rFonts w:cs="Arial"/>
                <w:color w:val="000000" w:themeColor="text1"/>
                <w:szCs w:val="20"/>
              </w:rPr>
              <w:t>Support Global Strategic Accounts in their development of their Project Management strategies agreeing and supporting the implementation of the roadmaps to achieve the objectives in the GSA strategies</w:t>
            </w:r>
          </w:p>
          <w:p w14:paraId="159699DB" w14:textId="5A79068E" w:rsidR="00745A24" w:rsidRPr="00C4695A" w:rsidRDefault="00982412" w:rsidP="00982412">
            <w:pPr>
              <w:numPr>
                <w:ilvl w:val="0"/>
                <w:numId w:val="3"/>
              </w:numPr>
              <w:spacing w:before="40" w:after="40"/>
              <w:jc w:val="left"/>
              <w:rPr>
                <w:rFonts w:cs="Arial"/>
                <w:color w:val="FF0000"/>
                <w:szCs w:val="20"/>
              </w:rPr>
            </w:pPr>
            <w:r w:rsidRPr="00982412">
              <w:rPr>
                <w:rFonts w:cs="Arial"/>
                <w:color w:val="000000" w:themeColor="text1"/>
                <w:szCs w:val="20"/>
              </w:rPr>
              <w:t>Support the response to GSA RFP’s where project management is a key service or deliverable.</w:t>
            </w:r>
          </w:p>
        </w:tc>
      </w:tr>
    </w:tbl>
    <w:p w14:paraId="159699E0"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59699E2" w14:textId="77777777" w:rsidTr="00161F93">
        <w:trPr>
          <w:trHeight w:val="565"/>
        </w:trPr>
        <w:tc>
          <w:tcPr>
            <w:tcW w:w="10458" w:type="dxa"/>
            <w:shd w:val="clear" w:color="auto" w:fill="F2F2F2"/>
            <w:vAlign w:val="center"/>
          </w:tcPr>
          <w:p w14:paraId="159699E1"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59699E9" w14:textId="77777777" w:rsidTr="00161F93">
        <w:trPr>
          <w:trHeight w:val="620"/>
        </w:trPr>
        <w:tc>
          <w:tcPr>
            <w:tcW w:w="10458" w:type="dxa"/>
          </w:tcPr>
          <w:p w14:paraId="159699E3" w14:textId="77777777" w:rsidR="00366A73" w:rsidRPr="00C56FEC" w:rsidRDefault="00366A73" w:rsidP="00161F93">
            <w:pPr>
              <w:rPr>
                <w:rFonts w:cs="Arial"/>
                <w:b/>
                <w:sz w:val="6"/>
                <w:szCs w:val="20"/>
              </w:rPr>
            </w:pPr>
          </w:p>
          <w:p w14:paraId="31FC841C" w14:textId="77777777" w:rsidR="009D12FA" w:rsidRPr="009D12FA" w:rsidRDefault="009D12FA" w:rsidP="009D12FA">
            <w:pPr>
              <w:numPr>
                <w:ilvl w:val="0"/>
                <w:numId w:val="3"/>
              </w:numPr>
              <w:spacing w:before="40" w:after="40"/>
              <w:jc w:val="left"/>
              <w:rPr>
                <w:rFonts w:cs="Arial"/>
                <w:color w:val="000000" w:themeColor="text1"/>
                <w:szCs w:val="20"/>
              </w:rPr>
            </w:pPr>
            <w:r w:rsidRPr="009D12FA">
              <w:rPr>
                <w:rFonts w:cs="Arial"/>
                <w:color w:val="000000" w:themeColor="text1"/>
                <w:szCs w:val="20"/>
              </w:rPr>
              <w:t>Work as part of the Global Strategic Accounts PMO team on the deployment of the PMF to all GSA's who provide project management services, in accordance with the agreed GSA strategy, and support the client project management teams in the use of the GSPM tool.</w:t>
            </w:r>
          </w:p>
          <w:p w14:paraId="3F64E736" w14:textId="77777777" w:rsidR="009D12FA" w:rsidRPr="009D12FA" w:rsidRDefault="009D12FA" w:rsidP="009D12FA">
            <w:pPr>
              <w:numPr>
                <w:ilvl w:val="0"/>
                <w:numId w:val="3"/>
              </w:numPr>
              <w:spacing w:before="40" w:after="40"/>
              <w:jc w:val="left"/>
              <w:rPr>
                <w:rFonts w:cs="Arial"/>
                <w:color w:val="000000" w:themeColor="text1"/>
                <w:szCs w:val="20"/>
              </w:rPr>
            </w:pPr>
            <w:r w:rsidRPr="009D12FA">
              <w:rPr>
                <w:rFonts w:cs="Arial"/>
                <w:color w:val="000000" w:themeColor="text1"/>
                <w:szCs w:val="20"/>
              </w:rPr>
              <w:t xml:space="preserve">Adapting when required on line and face to face training materials to </w:t>
            </w:r>
            <w:proofErr w:type="gramStart"/>
            <w:r w:rsidRPr="009D12FA">
              <w:rPr>
                <w:rFonts w:cs="Arial"/>
                <w:color w:val="000000" w:themeColor="text1"/>
                <w:szCs w:val="20"/>
              </w:rPr>
              <w:t>support  GSA</w:t>
            </w:r>
            <w:proofErr w:type="gramEnd"/>
            <w:r w:rsidRPr="009D12FA">
              <w:rPr>
                <w:rFonts w:cs="Arial"/>
                <w:color w:val="000000" w:themeColor="text1"/>
                <w:szCs w:val="20"/>
              </w:rPr>
              <w:t xml:space="preserve"> Project Managers.</w:t>
            </w:r>
          </w:p>
          <w:p w14:paraId="1D06CF92" w14:textId="77777777" w:rsidR="009D12FA" w:rsidRPr="009D12FA" w:rsidRDefault="009D12FA" w:rsidP="009D12FA">
            <w:pPr>
              <w:numPr>
                <w:ilvl w:val="0"/>
                <w:numId w:val="3"/>
              </w:numPr>
              <w:spacing w:before="40" w:after="40"/>
              <w:jc w:val="left"/>
              <w:rPr>
                <w:rFonts w:cs="Arial"/>
                <w:color w:val="000000" w:themeColor="text1"/>
                <w:szCs w:val="20"/>
              </w:rPr>
            </w:pPr>
            <w:r w:rsidRPr="009D12FA">
              <w:rPr>
                <w:rFonts w:cs="Arial"/>
                <w:color w:val="000000" w:themeColor="text1"/>
                <w:szCs w:val="20"/>
              </w:rPr>
              <w:t>Working with clients to understand their methodologies and how they will work alongside the PMF.  Producing client specific trainings that merge the Sodexo PMF with Client methods and processes.</w:t>
            </w:r>
          </w:p>
          <w:p w14:paraId="2955DC6C" w14:textId="77777777" w:rsidR="009D12FA" w:rsidRPr="009D12FA" w:rsidRDefault="009D12FA" w:rsidP="009D12FA">
            <w:pPr>
              <w:numPr>
                <w:ilvl w:val="0"/>
                <w:numId w:val="3"/>
              </w:numPr>
              <w:spacing w:before="40" w:after="40"/>
              <w:jc w:val="left"/>
              <w:rPr>
                <w:rFonts w:cs="Arial"/>
                <w:color w:val="000000" w:themeColor="text1"/>
                <w:szCs w:val="20"/>
              </w:rPr>
            </w:pPr>
            <w:r w:rsidRPr="009D12FA">
              <w:rPr>
                <w:rFonts w:cs="Arial"/>
                <w:color w:val="000000" w:themeColor="text1"/>
                <w:szCs w:val="20"/>
              </w:rPr>
              <w:t>Requesting specific requirements for the GSPM tool when client requires additional features, ensuring their fit with standardisation strategies.</w:t>
            </w:r>
          </w:p>
          <w:p w14:paraId="5DF5E08B" w14:textId="77777777" w:rsidR="009D12FA" w:rsidRPr="009D12FA" w:rsidRDefault="009D12FA" w:rsidP="009D12FA">
            <w:pPr>
              <w:numPr>
                <w:ilvl w:val="0"/>
                <w:numId w:val="3"/>
              </w:numPr>
              <w:spacing w:before="40" w:after="40"/>
              <w:jc w:val="left"/>
              <w:rPr>
                <w:rFonts w:cs="Arial"/>
                <w:color w:val="000000" w:themeColor="text1"/>
                <w:szCs w:val="20"/>
              </w:rPr>
            </w:pPr>
            <w:r w:rsidRPr="009D12FA">
              <w:rPr>
                <w:rFonts w:cs="Arial"/>
                <w:color w:val="000000" w:themeColor="text1"/>
                <w:szCs w:val="20"/>
              </w:rPr>
              <w:t xml:space="preserve">Plan and deliver deployment training to Global Strategic Accounts, both </w:t>
            </w:r>
            <w:proofErr w:type="gramStart"/>
            <w:r w:rsidRPr="009D12FA">
              <w:rPr>
                <w:rFonts w:cs="Arial"/>
                <w:color w:val="000000" w:themeColor="text1"/>
                <w:szCs w:val="20"/>
              </w:rPr>
              <w:t>face</w:t>
            </w:r>
            <w:proofErr w:type="gramEnd"/>
            <w:r w:rsidRPr="009D12FA">
              <w:rPr>
                <w:rFonts w:cs="Arial"/>
                <w:color w:val="000000" w:themeColor="text1"/>
                <w:szCs w:val="20"/>
              </w:rPr>
              <w:t xml:space="preserve"> to face and online as required.</w:t>
            </w:r>
          </w:p>
          <w:p w14:paraId="3CB40F03" w14:textId="77777777" w:rsidR="009D12FA" w:rsidRPr="009D12FA" w:rsidRDefault="009D12FA" w:rsidP="009D12FA">
            <w:pPr>
              <w:numPr>
                <w:ilvl w:val="0"/>
                <w:numId w:val="3"/>
              </w:numPr>
              <w:spacing w:before="40" w:after="40"/>
              <w:jc w:val="left"/>
              <w:rPr>
                <w:rFonts w:cs="Arial"/>
                <w:color w:val="000000" w:themeColor="text1"/>
                <w:szCs w:val="20"/>
              </w:rPr>
            </w:pPr>
            <w:r w:rsidRPr="009D12FA">
              <w:rPr>
                <w:rFonts w:cs="Arial"/>
                <w:color w:val="000000" w:themeColor="text1"/>
                <w:szCs w:val="20"/>
              </w:rPr>
              <w:t>Provide tender support for strategic tenders within Segments and Business Units</w:t>
            </w:r>
          </w:p>
          <w:p w14:paraId="62B0A9C0" w14:textId="77777777" w:rsidR="009D12FA" w:rsidRPr="009D12FA" w:rsidRDefault="009D12FA" w:rsidP="009D12FA">
            <w:pPr>
              <w:numPr>
                <w:ilvl w:val="0"/>
                <w:numId w:val="3"/>
              </w:numPr>
              <w:spacing w:before="40" w:after="40"/>
              <w:jc w:val="left"/>
              <w:rPr>
                <w:rFonts w:cs="Arial"/>
                <w:color w:val="000000" w:themeColor="text1"/>
                <w:szCs w:val="20"/>
              </w:rPr>
            </w:pPr>
            <w:r w:rsidRPr="009D12FA">
              <w:rPr>
                <w:rFonts w:cs="Arial"/>
                <w:color w:val="000000" w:themeColor="text1"/>
                <w:szCs w:val="20"/>
              </w:rPr>
              <w:t>Work in collaboration with the CoE team to develop client specific training requirements and training solutions aligned where possible to the PMF.</w:t>
            </w:r>
          </w:p>
          <w:p w14:paraId="2E6D056A" w14:textId="77777777" w:rsidR="009D12FA" w:rsidRPr="009D12FA" w:rsidRDefault="009D12FA" w:rsidP="009D12FA">
            <w:pPr>
              <w:numPr>
                <w:ilvl w:val="0"/>
                <w:numId w:val="3"/>
              </w:numPr>
              <w:spacing w:before="40" w:after="40"/>
              <w:jc w:val="left"/>
              <w:rPr>
                <w:rFonts w:cs="Arial"/>
                <w:color w:val="000000" w:themeColor="text1"/>
                <w:szCs w:val="20"/>
              </w:rPr>
            </w:pPr>
            <w:r w:rsidRPr="009D12FA">
              <w:rPr>
                <w:rFonts w:cs="Arial"/>
                <w:color w:val="000000" w:themeColor="text1"/>
                <w:szCs w:val="20"/>
              </w:rPr>
              <w:t>Support the GSA teams in their conversation with clients and provide project management support for strategic contracts</w:t>
            </w:r>
          </w:p>
          <w:p w14:paraId="159699E8" w14:textId="2775851B" w:rsidR="00424476" w:rsidRPr="00424476" w:rsidRDefault="009D12FA" w:rsidP="009D12FA">
            <w:pPr>
              <w:numPr>
                <w:ilvl w:val="0"/>
                <w:numId w:val="3"/>
              </w:numPr>
              <w:spacing w:before="40" w:after="40"/>
              <w:jc w:val="left"/>
              <w:rPr>
                <w:rFonts w:cs="Arial"/>
                <w:color w:val="000000" w:themeColor="text1"/>
                <w:szCs w:val="20"/>
                <w:lang w:val="en-GB"/>
              </w:rPr>
            </w:pPr>
            <w:r w:rsidRPr="009D12FA">
              <w:rPr>
                <w:rFonts w:cs="Arial"/>
                <w:color w:val="000000" w:themeColor="text1"/>
                <w:szCs w:val="20"/>
              </w:rPr>
              <w:t>Be the technical expert of the GSPM tool for the GSA Project Teams, facilitate on-going improvements and communicate updates to the GSPM user community.</w:t>
            </w:r>
          </w:p>
        </w:tc>
      </w:tr>
    </w:tbl>
    <w:p w14:paraId="159699EA"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59699EC"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59699EB"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159699F0" w14:textId="77777777" w:rsidTr="00161F93">
        <w:trPr>
          <w:trHeight w:val="620"/>
        </w:trPr>
        <w:tc>
          <w:tcPr>
            <w:tcW w:w="10456" w:type="dxa"/>
            <w:tcBorders>
              <w:top w:val="nil"/>
              <w:left w:val="single" w:sz="2" w:space="0" w:color="auto"/>
              <w:bottom w:val="single" w:sz="4" w:space="0" w:color="auto"/>
              <w:right w:val="single" w:sz="4" w:space="0" w:color="auto"/>
            </w:tcBorders>
          </w:tcPr>
          <w:p w14:paraId="7646E943" w14:textId="77777777" w:rsidR="00982412" w:rsidRPr="00982412" w:rsidRDefault="00982412" w:rsidP="00982412">
            <w:pPr>
              <w:numPr>
                <w:ilvl w:val="0"/>
                <w:numId w:val="3"/>
              </w:numPr>
              <w:spacing w:before="40"/>
              <w:jc w:val="left"/>
              <w:rPr>
                <w:rFonts w:cs="Arial"/>
                <w:color w:val="000000" w:themeColor="text1"/>
                <w:szCs w:val="20"/>
                <w:lang w:val="en-GB"/>
              </w:rPr>
            </w:pPr>
            <w:r w:rsidRPr="00982412">
              <w:rPr>
                <w:rFonts w:cs="Arial"/>
                <w:color w:val="000000" w:themeColor="text1"/>
                <w:szCs w:val="20"/>
                <w:lang w:val="en-GB"/>
              </w:rPr>
              <w:t>Accountable to the Global VP for Projects, the candidate will help to drive the deployment of the PMF to improve project management capabilities on our Global Strategic Accounts.</w:t>
            </w:r>
          </w:p>
          <w:p w14:paraId="196F93AC" w14:textId="77777777" w:rsidR="00982412" w:rsidRPr="00982412" w:rsidRDefault="00982412" w:rsidP="00982412">
            <w:pPr>
              <w:numPr>
                <w:ilvl w:val="0"/>
                <w:numId w:val="3"/>
              </w:numPr>
              <w:spacing w:before="40"/>
              <w:jc w:val="left"/>
              <w:rPr>
                <w:rFonts w:cs="Arial"/>
                <w:color w:val="000000" w:themeColor="text1"/>
                <w:szCs w:val="20"/>
                <w:lang w:val="en-GB"/>
              </w:rPr>
            </w:pPr>
            <w:r w:rsidRPr="00982412">
              <w:rPr>
                <w:rFonts w:cs="Arial"/>
                <w:color w:val="000000" w:themeColor="text1"/>
                <w:szCs w:val="20"/>
                <w:lang w:val="en-GB"/>
              </w:rPr>
              <w:t>Accountable for measuring and reporting on the PMF deployment to GSA's and capturing and sharing results with the business, including the uptake and completion of training, the uptake and usage of the GSPM tool.</w:t>
            </w:r>
          </w:p>
          <w:p w14:paraId="6880E95A" w14:textId="77777777" w:rsidR="00982412" w:rsidRPr="00982412" w:rsidRDefault="00982412" w:rsidP="00982412">
            <w:pPr>
              <w:numPr>
                <w:ilvl w:val="0"/>
                <w:numId w:val="3"/>
              </w:numPr>
              <w:spacing w:before="40"/>
              <w:jc w:val="left"/>
              <w:rPr>
                <w:rFonts w:cs="Arial"/>
                <w:color w:val="000000" w:themeColor="text1"/>
                <w:szCs w:val="20"/>
                <w:lang w:val="en-GB"/>
              </w:rPr>
            </w:pPr>
            <w:r w:rsidRPr="00982412">
              <w:rPr>
                <w:rFonts w:cs="Arial"/>
                <w:color w:val="000000" w:themeColor="text1"/>
                <w:szCs w:val="20"/>
                <w:lang w:val="en-GB"/>
              </w:rPr>
              <w:t xml:space="preserve">Support the segments </w:t>
            </w:r>
            <w:proofErr w:type="gramStart"/>
            <w:r w:rsidRPr="00982412">
              <w:rPr>
                <w:rFonts w:cs="Arial"/>
                <w:color w:val="000000" w:themeColor="text1"/>
                <w:szCs w:val="20"/>
                <w:lang w:val="en-GB"/>
              </w:rPr>
              <w:t>to  improve</w:t>
            </w:r>
            <w:proofErr w:type="gramEnd"/>
            <w:r w:rsidRPr="00982412">
              <w:rPr>
                <w:rFonts w:cs="Arial"/>
                <w:color w:val="000000" w:themeColor="text1"/>
                <w:szCs w:val="20"/>
                <w:lang w:val="en-GB"/>
              </w:rPr>
              <w:t xml:space="preserve"> sales growth through the execution of new projects and contracts</w:t>
            </w:r>
          </w:p>
          <w:p w14:paraId="3485008E" w14:textId="77777777" w:rsidR="00982412" w:rsidRPr="00982412" w:rsidRDefault="00982412" w:rsidP="00982412">
            <w:pPr>
              <w:numPr>
                <w:ilvl w:val="0"/>
                <w:numId w:val="3"/>
              </w:numPr>
              <w:spacing w:before="40"/>
              <w:jc w:val="left"/>
              <w:rPr>
                <w:rFonts w:cs="Arial"/>
                <w:color w:val="000000" w:themeColor="text1"/>
                <w:szCs w:val="20"/>
                <w:lang w:val="en-GB"/>
              </w:rPr>
            </w:pPr>
            <w:r w:rsidRPr="00982412">
              <w:rPr>
                <w:rFonts w:cs="Arial"/>
                <w:color w:val="000000" w:themeColor="text1"/>
                <w:szCs w:val="20"/>
                <w:lang w:val="en-GB"/>
              </w:rPr>
              <w:t>Provide real time reporting on usage of the GSPM tool in GSA's</w:t>
            </w:r>
          </w:p>
          <w:p w14:paraId="6D731FC6" w14:textId="77777777" w:rsidR="00982412" w:rsidRPr="00982412" w:rsidRDefault="00982412" w:rsidP="00982412">
            <w:pPr>
              <w:numPr>
                <w:ilvl w:val="0"/>
                <w:numId w:val="3"/>
              </w:numPr>
              <w:spacing w:before="40"/>
              <w:jc w:val="left"/>
              <w:rPr>
                <w:rFonts w:cs="Arial"/>
                <w:color w:val="000000" w:themeColor="text1"/>
                <w:szCs w:val="20"/>
                <w:lang w:val="en-GB"/>
              </w:rPr>
            </w:pPr>
            <w:r w:rsidRPr="00982412">
              <w:rPr>
                <w:rFonts w:cs="Arial"/>
                <w:color w:val="000000" w:themeColor="text1"/>
                <w:szCs w:val="20"/>
                <w:lang w:val="en-GB"/>
              </w:rPr>
              <w:t>Accountable for the proactive support of Project Management SME’s in GSA's</w:t>
            </w:r>
          </w:p>
          <w:p w14:paraId="7496E71D" w14:textId="77777777" w:rsidR="00982412" w:rsidRPr="00982412" w:rsidRDefault="00982412" w:rsidP="00982412">
            <w:pPr>
              <w:numPr>
                <w:ilvl w:val="0"/>
                <w:numId w:val="3"/>
              </w:numPr>
              <w:spacing w:before="40"/>
              <w:jc w:val="left"/>
              <w:rPr>
                <w:rFonts w:cs="Arial"/>
                <w:color w:val="000000" w:themeColor="text1"/>
                <w:szCs w:val="20"/>
                <w:lang w:val="en-GB"/>
              </w:rPr>
            </w:pPr>
            <w:r w:rsidRPr="00982412">
              <w:rPr>
                <w:rFonts w:cs="Arial"/>
                <w:color w:val="000000" w:themeColor="text1"/>
                <w:szCs w:val="20"/>
                <w:lang w:val="en-GB"/>
              </w:rPr>
              <w:t>Accountable for user engagement success of the GSPM tool in GSA's.</w:t>
            </w:r>
          </w:p>
          <w:p w14:paraId="159699EF" w14:textId="5C2D2ADC" w:rsidR="00745A24" w:rsidRPr="00424476" w:rsidRDefault="00982412" w:rsidP="00982412">
            <w:pPr>
              <w:numPr>
                <w:ilvl w:val="0"/>
                <w:numId w:val="3"/>
              </w:numPr>
              <w:spacing w:before="40"/>
              <w:jc w:val="left"/>
              <w:rPr>
                <w:rFonts w:cs="Arial"/>
                <w:color w:val="000000" w:themeColor="text1"/>
                <w:szCs w:val="20"/>
                <w:lang w:val="en-GB"/>
              </w:rPr>
            </w:pPr>
            <w:r w:rsidRPr="00982412">
              <w:rPr>
                <w:rFonts w:cs="Arial"/>
                <w:color w:val="000000" w:themeColor="text1"/>
                <w:szCs w:val="20"/>
                <w:lang w:val="en-GB"/>
              </w:rPr>
              <w:t>Define and collate the Key Performance Indicators (KPI’s) and reporting of capability assessments</w:t>
            </w:r>
          </w:p>
        </w:tc>
      </w:tr>
    </w:tbl>
    <w:p w14:paraId="159699F1"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59699F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59699F2"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59699F9" w14:textId="77777777" w:rsidTr="004238D8">
        <w:trPr>
          <w:trHeight w:val="620"/>
        </w:trPr>
        <w:tc>
          <w:tcPr>
            <w:tcW w:w="10458" w:type="dxa"/>
            <w:tcBorders>
              <w:top w:val="nil"/>
              <w:left w:val="single" w:sz="2" w:space="0" w:color="auto"/>
              <w:bottom w:val="single" w:sz="4" w:space="0" w:color="auto"/>
              <w:right w:val="single" w:sz="4" w:space="0" w:color="auto"/>
            </w:tcBorders>
          </w:tcPr>
          <w:p w14:paraId="26B5BBAE" w14:textId="77777777" w:rsidR="00F527CE" w:rsidRDefault="00F527CE" w:rsidP="00F527CE">
            <w:pPr>
              <w:pStyle w:val="Puces4"/>
              <w:numPr>
                <w:ilvl w:val="0"/>
                <w:numId w:val="3"/>
              </w:numPr>
            </w:pPr>
            <w:r>
              <w:t>Qualifications in Project Management (i.e. APMP, PMI, Prince 2 etc.)</w:t>
            </w:r>
          </w:p>
          <w:p w14:paraId="24EDCA5E" w14:textId="77777777" w:rsidR="00F527CE" w:rsidRDefault="00F527CE" w:rsidP="00F527CE">
            <w:pPr>
              <w:pStyle w:val="Puces4"/>
              <w:numPr>
                <w:ilvl w:val="0"/>
                <w:numId w:val="3"/>
              </w:numPr>
            </w:pPr>
            <w:r>
              <w:t>Experience of deploying and supporting a global business process and tool.</w:t>
            </w:r>
          </w:p>
          <w:p w14:paraId="51794EEA" w14:textId="77777777" w:rsidR="00F527CE" w:rsidRDefault="00F527CE" w:rsidP="00F527CE">
            <w:pPr>
              <w:pStyle w:val="Puces4"/>
              <w:numPr>
                <w:ilvl w:val="0"/>
                <w:numId w:val="3"/>
              </w:numPr>
            </w:pPr>
            <w:r>
              <w:t>Experience in building, maintaining and enhancing professional networks to deliver change.</w:t>
            </w:r>
          </w:p>
          <w:p w14:paraId="35D54DE3" w14:textId="77777777" w:rsidR="00F527CE" w:rsidRDefault="00F527CE" w:rsidP="00F527CE">
            <w:pPr>
              <w:pStyle w:val="Puces4"/>
              <w:numPr>
                <w:ilvl w:val="0"/>
                <w:numId w:val="3"/>
              </w:numPr>
            </w:pPr>
            <w:r>
              <w:t>Experience of working with project management tools, processes and best practice techniques</w:t>
            </w:r>
          </w:p>
          <w:p w14:paraId="5319C000" w14:textId="77777777" w:rsidR="00F527CE" w:rsidRDefault="00F527CE" w:rsidP="00F527CE">
            <w:pPr>
              <w:pStyle w:val="Puces4"/>
              <w:numPr>
                <w:ilvl w:val="0"/>
                <w:numId w:val="3"/>
              </w:numPr>
            </w:pPr>
            <w:r>
              <w:lastRenderedPageBreak/>
              <w:t>Experience training groups of resources in the use of a new tool</w:t>
            </w:r>
          </w:p>
          <w:p w14:paraId="159699F8" w14:textId="4177F110" w:rsidR="00EA3990" w:rsidRPr="004238D8" w:rsidRDefault="00F527CE" w:rsidP="00F527CE">
            <w:pPr>
              <w:pStyle w:val="Puces4"/>
              <w:numPr>
                <w:ilvl w:val="0"/>
                <w:numId w:val="3"/>
              </w:numPr>
            </w:pPr>
            <w:r>
              <w:t xml:space="preserve">Understanding of differing Project Management Methods and processes, including waterfall and agile. </w:t>
            </w:r>
          </w:p>
        </w:tc>
      </w:tr>
    </w:tbl>
    <w:p w14:paraId="159699FA" w14:textId="77777777" w:rsidR="007F02BF" w:rsidRDefault="00FC61B2"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59699F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59699FB"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5969A11" w14:textId="77777777" w:rsidTr="0007446E">
        <w:trPr>
          <w:trHeight w:val="620"/>
        </w:trPr>
        <w:tc>
          <w:tcPr>
            <w:tcW w:w="10456" w:type="dxa"/>
            <w:tcBorders>
              <w:top w:val="nil"/>
              <w:left w:val="single" w:sz="2" w:space="0" w:color="auto"/>
              <w:bottom w:val="single" w:sz="4" w:space="0" w:color="auto"/>
              <w:right w:val="single" w:sz="4" w:space="0" w:color="auto"/>
            </w:tcBorders>
          </w:tcPr>
          <w:p w14:paraId="159699FD" w14:textId="77777777" w:rsidR="00EA3990" w:rsidRDefault="00EA3990" w:rsidP="00EA3990">
            <w:pPr>
              <w:spacing w:before="40"/>
              <w:jc w:val="left"/>
              <w:rPr>
                <w:rFonts w:cs="Arial"/>
                <w:color w:val="000000" w:themeColor="text1"/>
                <w:szCs w:val="20"/>
                <w:lang w:val="en-GB"/>
              </w:rPr>
            </w:pPr>
          </w:p>
          <w:p w14:paraId="28A4C738" w14:textId="77777777" w:rsidR="00057790" w:rsidRDefault="00057790" w:rsidP="00057790">
            <w:pPr>
              <w:pStyle w:val="Puces4"/>
            </w:pPr>
            <w:r w:rsidRPr="00057790">
              <w:t>Growth, Client &amp; Customer Satisfaction / Quality of Services provided</w:t>
            </w:r>
          </w:p>
          <w:p w14:paraId="547B7AA5" w14:textId="77777777" w:rsidR="00057790" w:rsidRPr="00057790" w:rsidRDefault="00057790" w:rsidP="00057790">
            <w:pPr>
              <w:pStyle w:val="Puces4"/>
            </w:pPr>
            <w:r w:rsidRPr="00057790">
              <w:t>Leadership &amp; People Management</w:t>
            </w:r>
          </w:p>
          <w:p w14:paraId="201CFAD6" w14:textId="77777777" w:rsidR="00057790" w:rsidRDefault="00057790" w:rsidP="00057790">
            <w:pPr>
              <w:pStyle w:val="Puces4"/>
            </w:pPr>
            <w:r w:rsidRPr="00057790">
              <w:t>Rigorous management of results</w:t>
            </w:r>
          </w:p>
          <w:p w14:paraId="12CFB6FE" w14:textId="77777777" w:rsidR="00057790" w:rsidRPr="00057790" w:rsidRDefault="00057790" w:rsidP="00057790">
            <w:pPr>
              <w:pStyle w:val="Puces4"/>
            </w:pPr>
            <w:r w:rsidRPr="00057790">
              <w:t>Innovation and Change</w:t>
            </w:r>
          </w:p>
          <w:p w14:paraId="45ABDA2E" w14:textId="77777777" w:rsidR="00057790" w:rsidRPr="00057790" w:rsidRDefault="00057790" w:rsidP="00057790">
            <w:pPr>
              <w:pStyle w:val="Puces4"/>
            </w:pPr>
            <w:r w:rsidRPr="00057790">
              <w:t>Business Consulting</w:t>
            </w:r>
          </w:p>
          <w:p w14:paraId="6CDE017B" w14:textId="77777777" w:rsidR="00057790" w:rsidRDefault="00057790" w:rsidP="00057790">
            <w:pPr>
              <w:pStyle w:val="Puces4"/>
            </w:pPr>
            <w:r w:rsidRPr="00057790">
              <w:t>Commercial Awareness</w:t>
            </w:r>
          </w:p>
          <w:p w14:paraId="15969A10" w14:textId="77777777" w:rsidR="00EA3990" w:rsidRPr="00EA3990" w:rsidRDefault="00EA3990" w:rsidP="00EA3990">
            <w:pPr>
              <w:spacing w:before="40"/>
              <w:ind w:left="720"/>
              <w:jc w:val="left"/>
              <w:rPr>
                <w:rFonts w:cs="Arial"/>
                <w:color w:val="000000" w:themeColor="text1"/>
                <w:szCs w:val="20"/>
                <w:lang w:val="en-GB"/>
              </w:rPr>
            </w:pPr>
          </w:p>
        </w:tc>
      </w:tr>
    </w:tbl>
    <w:p w14:paraId="15969A12" w14:textId="77777777" w:rsidR="00EA3990" w:rsidRDefault="00EA3990" w:rsidP="000E3EF7">
      <w:pPr>
        <w:spacing w:after="200" w:line="276" w:lineRule="auto"/>
        <w:jc w:val="left"/>
      </w:pPr>
    </w:p>
    <w:sectPr w:rsidR="00EA3990"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5969A2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pt;height:9.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8"/>
  </w:num>
  <w:num w:numId="5">
    <w:abstractNumId w:val="4"/>
  </w:num>
  <w:num w:numId="6">
    <w:abstractNumId w:val="2"/>
  </w:num>
  <w:num w:numId="7">
    <w:abstractNumId w:val="10"/>
  </w:num>
  <w:num w:numId="8">
    <w:abstractNumId w:val="5"/>
  </w:num>
  <w:num w:numId="9">
    <w:abstractNumId w:val="14"/>
  </w:num>
  <w:num w:numId="10">
    <w:abstractNumId w:val="15"/>
  </w:num>
  <w:num w:numId="11">
    <w:abstractNumId w:val="7"/>
  </w:num>
  <w:num w:numId="12">
    <w:abstractNumId w:val="0"/>
  </w:num>
  <w:num w:numId="13">
    <w:abstractNumId w:val="11"/>
  </w:num>
  <w:num w:numId="14">
    <w:abstractNumId w:val="3"/>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57790"/>
    <w:rsid w:val="000747E0"/>
    <w:rsid w:val="000E3EF7"/>
    <w:rsid w:val="000F150A"/>
    <w:rsid w:val="00104BDE"/>
    <w:rsid w:val="00144E5D"/>
    <w:rsid w:val="001F1F6A"/>
    <w:rsid w:val="00293E5D"/>
    <w:rsid w:val="002B1DC6"/>
    <w:rsid w:val="00366A73"/>
    <w:rsid w:val="004238D8"/>
    <w:rsid w:val="00424476"/>
    <w:rsid w:val="004623C5"/>
    <w:rsid w:val="004B2221"/>
    <w:rsid w:val="004D170A"/>
    <w:rsid w:val="00520545"/>
    <w:rsid w:val="005E5B63"/>
    <w:rsid w:val="00613392"/>
    <w:rsid w:val="00616B0B"/>
    <w:rsid w:val="00646B79"/>
    <w:rsid w:val="00656519"/>
    <w:rsid w:val="00674674"/>
    <w:rsid w:val="006802C0"/>
    <w:rsid w:val="00745A24"/>
    <w:rsid w:val="007F602D"/>
    <w:rsid w:val="008B64DE"/>
    <w:rsid w:val="008D1A2B"/>
    <w:rsid w:val="00982412"/>
    <w:rsid w:val="009D12FA"/>
    <w:rsid w:val="009E0624"/>
    <w:rsid w:val="00A37146"/>
    <w:rsid w:val="00AA4482"/>
    <w:rsid w:val="00AD1DEC"/>
    <w:rsid w:val="00B70457"/>
    <w:rsid w:val="00BF4D80"/>
    <w:rsid w:val="00C14106"/>
    <w:rsid w:val="00C22530"/>
    <w:rsid w:val="00C4467B"/>
    <w:rsid w:val="00C4695A"/>
    <w:rsid w:val="00C61430"/>
    <w:rsid w:val="00CC0297"/>
    <w:rsid w:val="00CC2929"/>
    <w:rsid w:val="00CF6A20"/>
    <w:rsid w:val="00D65B9D"/>
    <w:rsid w:val="00D949FB"/>
    <w:rsid w:val="00DE5E49"/>
    <w:rsid w:val="00E31AA0"/>
    <w:rsid w:val="00E33C91"/>
    <w:rsid w:val="00E57078"/>
    <w:rsid w:val="00E70392"/>
    <w:rsid w:val="00E86121"/>
    <w:rsid w:val="00EA3990"/>
    <w:rsid w:val="00EA4C16"/>
    <w:rsid w:val="00EA5822"/>
    <w:rsid w:val="00EF6ED7"/>
    <w:rsid w:val="00F479E6"/>
    <w:rsid w:val="00F527CE"/>
    <w:rsid w:val="00FA1A0A"/>
    <w:rsid w:val="00FC6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96996E"/>
  <w15:docId w15:val="{A01895F5-86DF-439E-AA00-1881CA4F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893004989">
      <w:bodyDiv w:val="1"/>
      <w:marLeft w:val="0"/>
      <w:marRight w:val="0"/>
      <w:marTop w:val="0"/>
      <w:marBottom w:val="0"/>
      <w:divBdr>
        <w:top w:val="none" w:sz="0" w:space="0" w:color="auto"/>
        <w:left w:val="none" w:sz="0" w:space="0" w:color="auto"/>
        <w:bottom w:val="none" w:sz="0" w:space="0" w:color="auto"/>
        <w:right w:val="none" w:sz="0" w:space="0" w:color="auto"/>
      </w:divBdr>
    </w:div>
    <w:div w:id="1001087562">
      <w:bodyDiv w:val="1"/>
      <w:marLeft w:val="0"/>
      <w:marRight w:val="0"/>
      <w:marTop w:val="0"/>
      <w:marBottom w:val="0"/>
      <w:divBdr>
        <w:top w:val="none" w:sz="0" w:space="0" w:color="auto"/>
        <w:left w:val="none" w:sz="0" w:space="0" w:color="auto"/>
        <w:bottom w:val="none" w:sz="0" w:space="0" w:color="auto"/>
        <w:right w:val="none" w:sz="0" w:space="0" w:color="auto"/>
      </w:divBdr>
    </w:div>
    <w:div w:id="1237864711">
      <w:bodyDiv w:val="1"/>
      <w:marLeft w:val="0"/>
      <w:marRight w:val="0"/>
      <w:marTop w:val="0"/>
      <w:marBottom w:val="0"/>
      <w:divBdr>
        <w:top w:val="none" w:sz="0" w:space="0" w:color="auto"/>
        <w:left w:val="none" w:sz="0" w:space="0" w:color="auto"/>
        <w:bottom w:val="none" w:sz="0" w:space="0" w:color="auto"/>
        <w:right w:val="none" w:sz="0" w:space="0" w:color="auto"/>
      </w:divBdr>
      <w:divsChild>
        <w:div w:id="653681609">
          <w:marLeft w:val="547"/>
          <w:marRight w:val="0"/>
          <w:marTop w:val="0"/>
          <w:marBottom w:val="0"/>
          <w:divBdr>
            <w:top w:val="none" w:sz="0" w:space="0" w:color="auto"/>
            <w:left w:val="none" w:sz="0" w:space="0" w:color="auto"/>
            <w:bottom w:val="none" w:sz="0" w:space="0" w:color="auto"/>
            <w:right w:val="none" w:sz="0" w:space="0" w:color="auto"/>
          </w:divBdr>
        </w:div>
      </w:divsChild>
    </w:div>
    <w:div w:id="1522671599">
      <w:bodyDiv w:val="1"/>
      <w:marLeft w:val="0"/>
      <w:marRight w:val="0"/>
      <w:marTop w:val="0"/>
      <w:marBottom w:val="0"/>
      <w:divBdr>
        <w:top w:val="none" w:sz="0" w:space="0" w:color="auto"/>
        <w:left w:val="none" w:sz="0" w:space="0" w:color="auto"/>
        <w:bottom w:val="none" w:sz="0" w:space="0" w:color="auto"/>
        <w:right w:val="none" w:sz="0" w:space="0" w:color="auto"/>
      </w:divBdr>
    </w:div>
    <w:div w:id="1614748894">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22D616-DC2D-40AA-A766-F272428E7554}"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E488779C-ED06-4865-A9E2-F775FC99A386}">
      <dgm:prSet phldrT="[Text]" custT="1"/>
      <dgm:spPr/>
      <dgm:t>
        <a:bodyPr/>
        <a:lstStyle/>
        <a:p>
          <a:r>
            <a:rPr lang="en-GB" sz="1000"/>
            <a:t>Global VP for Projects and Construction</a:t>
          </a:r>
        </a:p>
      </dgm:t>
    </dgm:pt>
    <dgm:pt modelId="{86F995DE-6A28-4885-B546-9A25003E6F97}" type="parTrans" cxnId="{CB564C27-5E60-42B8-9DBA-A66C453EF3D1}">
      <dgm:prSet/>
      <dgm:spPr/>
      <dgm:t>
        <a:bodyPr/>
        <a:lstStyle/>
        <a:p>
          <a:endParaRPr lang="en-GB"/>
        </a:p>
      </dgm:t>
    </dgm:pt>
    <dgm:pt modelId="{35E98A84-E9F5-4D88-9120-3CD34A7FFF5D}" type="sibTrans" cxnId="{CB564C27-5E60-42B8-9DBA-A66C453EF3D1}">
      <dgm:prSet/>
      <dgm:spPr/>
      <dgm:t>
        <a:bodyPr/>
        <a:lstStyle/>
        <a:p>
          <a:endParaRPr lang="en-GB"/>
        </a:p>
      </dgm:t>
    </dgm:pt>
    <dgm:pt modelId="{D4B3B577-E1D2-45C3-B199-DDFC18E39AED}">
      <dgm:prSet phldrT="[Text]" custT="1"/>
      <dgm:spPr/>
      <dgm:t>
        <a:bodyPr/>
        <a:lstStyle/>
        <a:p>
          <a:r>
            <a:rPr lang="en-CA" sz="1000"/>
            <a:t>Global Strategic Account PMO (Project Management Officer)</a:t>
          </a:r>
          <a:endParaRPr lang="en-GB" sz="1000"/>
        </a:p>
      </dgm:t>
    </dgm:pt>
    <dgm:pt modelId="{79B39521-4D0B-443C-89CC-E0A33EB8F888}" type="parTrans" cxnId="{0D5D3638-233E-4429-819A-DB011CF2CBFE}">
      <dgm:prSet/>
      <dgm:spPr/>
      <dgm:t>
        <a:bodyPr/>
        <a:lstStyle/>
        <a:p>
          <a:endParaRPr lang="en-GB"/>
        </a:p>
      </dgm:t>
    </dgm:pt>
    <dgm:pt modelId="{2588530F-66DD-4814-A695-68F730553866}" type="sibTrans" cxnId="{0D5D3638-233E-4429-819A-DB011CF2CBFE}">
      <dgm:prSet/>
      <dgm:spPr/>
      <dgm:t>
        <a:bodyPr/>
        <a:lstStyle/>
        <a:p>
          <a:endParaRPr lang="en-GB"/>
        </a:p>
      </dgm:t>
    </dgm:pt>
    <dgm:pt modelId="{C32D170C-9B89-447C-A0AC-1208C9DDF62B}" type="pres">
      <dgm:prSet presAssocID="{6622D616-DC2D-40AA-A766-F272428E7554}" presName="hierChild1" presStyleCnt="0">
        <dgm:presLayoutVars>
          <dgm:orgChart val="1"/>
          <dgm:chPref val="1"/>
          <dgm:dir/>
          <dgm:animOne val="branch"/>
          <dgm:animLvl val="lvl"/>
          <dgm:resizeHandles/>
        </dgm:presLayoutVars>
      </dgm:prSet>
      <dgm:spPr/>
    </dgm:pt>
    <dgm:pt modelId="{2C8519EF-9EC6-47CF-836D-A838AB019625}" type="pres">
      <dgm:prSet presAssocID="{E488779C-ED06-4865-A9E2-F775FC99A386}" presName="hierRoot1" presStyleCnt="0">
        <dgm:presLayoutVars>
          <dgm:hierBranch val="init"/>
        </dgm:presLayoutVars>
      </dgm:prSet>
      <dgm:spPr/>
    </dgm:pt>
    <dgm:pt modelId="{8F856396-83B8-48B8-BC17-AA6125C51A77}" type="pres">
      <dgm:prSet presAssocID="{E488779C-ED06-4865-A9E2-F775FC99A386}" presName="rootComposite1" presStyleCnt="0"/>
      <dgm:spPr/>
    </dgm:pt>
    <dgm:pt modelId="{693B94CF-3774-4FE1-AC83-F4DC6B372616}" type="pres">
      <dgm:prSet presAssocID="{E488779C-ED06-4865-A9E2-F775FC99A386}" presName="rootText1" presStyleLbl="node0" presStyleIdx="0" presStyleCnt="1" custScaleX="61128" custScaleY="62546">
        <dgm:presLayoutVars>
          <dgm:chPref val="3"/>
        </dgm:presLayoutVars>
      </dgm:prSet>
      <dgm:spPr/>
    </dgm:pt>
    <dgm:pt modelId="{CC53C287-95B3-4C80-8725-8008D79DDA7F}" type="pres">
      <dgm:prSet presAssocID="{E488779C-ED06-4865-A9E2-F775FC99A386}" presName="rootConnector1" presStyleLbl="node1" presStyleIdx="0" presStyleCnt="0"/>
      <dgm:spPr/>
    </dgm:pt>
    <dgm:pt modelId="{5BC71FAE-15CA-45A4-9A35-2BADD0C349AA}" type="pres">
      <dgm:prSet presAssocID="{E488779C-ED06-4865-A9E2-F775FC99A386}" presName="hierChild2" presStyleCnt="0"/>
      <dgm:spPr/>
    </dgm:pt>
    <dgm:pt modelId="{73EF2B55-0F80-4909-89AD-9709A660637D}" type="pres">
      <dgm:prSet presAssocID="{79B39521-4D0B-443C-89CC-E0A33EB8F888}" presName="Name37" presStyleLbl="parChTrans1D2" presStyleIdx="0" presStyleCnt="1"/>
      <dgm:spPr/>
    </dgm:pt>
    <dgm:pt modelId="{161FEDBA-3CE7-448B-A3E8-D546EE4AF764}" type="pres">
      <dgm:prSet presAssocID="{D4B3B577-E1D2-45C3-B199-DDFC18E39AED}" presName="hierRoot2" presStyleCnt="0">
        <dgm:presLayoutVars>
          <dgm:hierBranch val="init"/>
        </dgm:presLayoutVars>
      </dgm:prSet>
      <dgm:spPr/>
    </dgm:pt>
    <dgm:pt modelId="{39228564-31F8-4AE7-AAB7-A7F91AA4002A}" type="pres">
      <dgm:prSet presAssocID="{D4B3B577-E1D2-45C3-B199-DDFC18E39AED}" presName="rootComposite" presStyleCnt="0"/>
      <dgm:spPr/>
    </dgm:pt>
    <dgm:pt modelId="{2192E257-8C38-4980-B989-4C9804DB6C97}" type="pres">
      <dgm:prSet presAssocID="{D4B3B577-E1D2-45C3-B199-DDFC18E39AED}" presName="rootText" presStyleLbl="node2" presStyleIdx="0" presStyleCnt="1" custScaleX="61128" custScaleY="62546">
        <dgm:presLayoutVars>
          <dgm:chPref val="3"/>
        </dgm:presLayoutVars>
      </dgm:prSet>
      <dgm:spPr/>
    </dgm:pt>
    <dgm:pt modelId="{B03C0266-85B9-47BB-8A2F-442A2E6687F1}" type="pres">
      <dgm:prSet presAssocID="{D4B3B577-E1D2-45C3-B199-DDFC18E39AED}" presName="rootConnector" presStyleLbl="node2" presStyleIdx="0" presStyleCnt="1"/>
      <dgm:spPr/>
    </dgm:pt>
    <dgm:pt modelId="{6AAA9CDB-BE63-44C5-9A53-F8ABE8547658}" type="pres">
      <dgm:prSet presAssocID="{D4B3B577-E1D2-45C3-B199-DDFC18E39AED}" presName="hierChild4" presStyleCnt="0"/>
      <dgm:spPr/>
    </dgm:pt>
    <dgm:pt modelId="{58C446CC-2106-4784-AFA4-DC3AA5FE9210}" type="pres">
      <dgm:prSet presAssocID="{D4B3B577-E1D2-45C3-B199-DDFC18E39AED}" presName="hierChild5" presStyleCnt="0"/>
      <dgm:spPr/>
    </dgm:pt>
    <dgm:pt modelId="{EB9C1C28-8D37-430C-A678-6D9EBDE4961B}" type="pres">
      <dgm:prSet presAssocID="{E488779C-ED06-4865-A9E2-F775FC99A386}" presName="hierChild3" presStyleCnt="0"/>
      <dgm:spPr/>
    </dgm:pt>
  </dgm:ptLst>
  <dgm:cxnLst>
    <dgm:cxn modelId="{02F9A813-6D4C-44DB-9CFD-068AACA2C537}" type="presOf" srcId="{D4B3B577-E1D2-45C3-B199-DDFC18E39AED}" destId="{B03C0266-85B9-47BB-8A2F-442A2E6687F1}" srcOrd="1" destOrd="0" presId="urn:microsoft.com/office/officeart/2005/8/layout/orgChart1"/>
    <dgm:cxn modelId="{72DD1320-78B6-4DD9-9B77-6EC266605A29}" type="presOf" srcId="{79B39521-4D0B-443C-89CC-E0A33EB8F888}" destId="{73EF2B55-0F80-4909-89AD-9709A660637D}" srcOrd="0" destOrd="0" presId="urn:microsoft.com/office/officeart/2005/8/layout/orgChart1"/>
    <dgm:cxn modelId="{CB564C27-5E60-42B8-9DBA-A66C453EF3D1}" srcId="{6622D616-DC2D-40AA-A766-F272428E7554}" destId="{E488779C-ED06-4865-A9E2-F775FC99A386}" srcOrd="0" destOrd="0" parTransId="{86F995DE-6A28-4885-B546-9A25003E6F97}" sibTransId="{35E98A84-E9F5-4D88-9120-3CD34A7FFF5D}"/>
    <dgm:cxn modelId="{3C9A7F34-82FA-4060-9AAE-09F589C36ABB}" type="presOf" srcId="{E488779C-ED06-4865-A9E2-F775FC99A386}" destId="{CC53C287-95B3-4C80-8725-8008D79DDA7F}" srcOrd="1" destOrd="0" presId="urn:microsoft.com/office/officeart/2005/8/layout/orgChart1"/>
    <dgm:cxn modelId="{0D5D3638-233E-4429-819A-DB011CF2CBFE}" srcId="{E488779C-ED06-4865-A9E2-F775FC99A386}" destId="{D4B3B577-E1D2-45C3-B199-DDFC18E39AED}" srcOrd="0" destOrd="0" parTransId="{79B39521-4D0B-443C-89CC-E0A33EB8F888}" sibTransId="{2588530F-66DD-4814-A695-68F730553866}"/>
    <dgm:cxn modelId="{7261C862-5F43-4C0C-A4A1-5F3675750D82}" type="presOf" srcId="{E488779C-ED06-4865-A9E2-F775FC99A386}" destId="{693B94CF-3774-4FE1-AC83-F4DC6B372616}" srcOrd="0" destOrd="0" presId="urn:microsoft.com/office/officeart/2005/8/layout/orgChart1"/>
    <dgm:cxn modelId="{5FE83B68-4F77-4704-845E-A07C47925BBD}" type="presOf" srcId="{D4B3B577-E1D2-45C3-B199-DDFC18E39AED}" destId="{2192E257-8C38-4980-B989-4C9804DB6C97}" srcOrd="0" destOrd="0" presId="urn:microsoft.com/office/officeart/2005/8/layout/orgChart1"/>
    <dgm:cxn modelId="{909527FD-0E36-4EEA-89D1-97604782C556}" type="presOf" srcId="{6622D616-DC2D-40AA-A766-F272428E7554}" destId="{C32D170C-9B89-447C-A0AC-1208C9DDF62B}" srcOrd="0" destOrd="0" presId="urn:microsoft.com/office/officeart/2005/8/layout/orgChart1"/>
    <dgm:cxn modelId="{D26F8A9A-8B11-48ED-9CB1-8DA9D486EA09}" type="presParOf" srcId="{C32D170C-9B89-447C-A0AC-1208C9DDF62B}" destId="{2C8519EF-9EC6-47CF-836D-A838AB019625}" srcOrd="0" destOrd="0" presId="urn:microsoft.com/office/officeart/2005/8/layout/orgChart1"/>
    <dgm:cxn modelId="{ED1B3211-7863-4F34-8B2D-F59D937D4C48}" type="presParOf" srcId="{2C8519EF-9EC6-47CF-836D-A838AB019625}" destId="{8F856396-83B8-48B8-BC17-AA6125C51A77}" srcOrd="0" destOrd="0" presId="urn:microsoft.com/office/officeart/2005/8/layout/orgChart1"/>
    <dgm:cxn modelId="{0CC244C1-CEC4-4E50-AA93-F00BFB02B959}" type="presParOf" srcId="{8F856396-83B8-48B8-BC17-AA6125C51A77}" destId="{693B94CF-3774-4FE1-AC83-F4DC6B372616}" srcOrd="0" destOrd="0" presId="urn:microsoft.com/office/officeart/2005/8/layout/orgChart1"/>
    <dgm:cxn modelId="{F335327E-5006-4C4B-A15A-F2E60B22D261}" type="presParOf" srcId="{8F856396-83B8-48B8-BC17-AA6125C51A77}" destId="{CC53C287-95B3-4C80-8725-8008D79DDA7F}" srcOrd="1" destOrd="0" presId="urn:microsoft.com/office/officeart/2005/8/layout/orgChart1"/>
    <dgm:cxn modelId="{B5AD2364-EF93-484D-BAA6-3D3D59CE74D6}" type="presParOf" srcId="{2C8519EF-9EC6-47CF-836D-A838AB019625}" destId="{5BC71FAE-15CA-45A4-9A35-2BADD0C349AA}" srcOrd="1" destOrd="0" presId="urn:microsoft.com/office/officeart/2005/8/layout/orgChart1"/>
    <dgm:cxn modelId="{DF5D41CD-967B-4943-93CD-A206E65A51CE}" type="presParOf" srcId="{5BC71FAE-15CA-45A4-9A35-2BADD0C349AA}" destId="{73EF2B55-0F80-4909-89AD-9709A660637D}" srcOrd="0" destOrd="0" presId="urn:microsoft.com/office/officeart/2005/8/layout/orgChart1"/>
    <dgm:cxn modelId="{C0C3E2C3-F304-4AFB-92AF-F89BC5378BAE}" type="presParOf" srcId="{5BC71FAE-15CA-45A4-9A35-2BADD0C349AA}" destId="{161FEDBA-3CE7-448B-A3E8-D546EE4AF764}" srcOrd="1" destOrd="0" presId="urn:microsoft.com/office/officeart/2005/8/layout/orgChart1"/>
    <dgm:cxn modelId="{209353BE-46CA-4D86-AFBB-721C5F7D1668}" type="presParOf" srcId="{161FEDBA-3CE7-448B-A3E8-D546EE4AF764}" destId="{39228564-31F8-4AE7-AAB7-A7F91AA4002A}" srcOrd="0" destOrd="0" presId="urn:microsoft.com/office/officeart/2005/8/layout/orgChart1"/>
    <dgm:cxn modelId="{83CE6A98-E79F-4548-ACD5-4DAA85124B02}" type="presParOf" srcId="{39228564-31F8-4AE7-AAB7-A7F91AA4002A}" destId="{2192E257-8C38-4980-B989-4C9804DB6C97}" srcOrd="0" destOrd="0" presId="urn:microsoft.com/office/officeart/2005/8/layout/orgChart1"/>
    <dgm:cxn modelId="{5FB7FE2E-C21C-4F4D-9956-F57717E3B6F2}" type="presParOf" srcId="{39228564-31F8-4AE7-AAB7-A7F91AA4002A}" destId="{B03C0266-85B9-47BB-8A2F-442A2E6687F1}" srcOrd="1" destOrd="0" presId="urn:microsoft.com/office/officeart/2005/8/layout/orgChart1"/>
    <dgm:cxn modelId="{74D914B6-A466-4C32-81F9-72339921F6A1}" type="presParOf" srcId="{161FEDBA-3CE7-448B-A3E8-D546EE4AF764}" destId="{6AAA9CDB-BE63-44C5-9A53-F8ABE8547658}" srcOrd="1" destOrd="0" presId="urn:microsoft.com/office/officeart/2005/8/layout/orgChart1"/>
    <dgm:cxn modelId="{60DD71C9-3CCE-4B8F-9CC8-D7C820DE0BC5}" type="presParOf" srcId="{161FEDBA-3CE7-448B-A3E8-D546EE4AF764}" destId="{58C446CC-2106-4784-AFA4-DC3AA5FE9210}" srcOrd="2" destOrd="0" presId="urn:microsoft.com/office/officeart/2005/8/layout/orgChart1"/>
    <dgm:cxn modelId="{AD2A9EF0-3628-45D4-B573-B07FB33271E3}" type="presParOf" srcId="{2C8519EF-9EC6-47CF-836D-A838AB019625}" destId="{EB9C1C28-8D37-430C-A678-6D9EBDE4961B}" srcOrd="2" destOrd="0" presId="urn:microsoft.com/office/officeart/2005/8/layout/orgChart1"/>
  </dgm:cxnLst>
  <dgm:bg>
    <a:noFill/>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EF2B55-0F80-4909-89AD-9709A660637D}">
      <dsp:nvSpPr>
        <dsp:cNvPr id="0" name=""/>
        <dsp:cNvSpPr/>
      </dsp:nvSpPr>
      <dsp:spPr>
        <a:xfrm>
          <a:off x="1507720" y="741711"/>
          <a:ext cx="91440" cy="497776"/>
        </a:xfrm>
        <a:custGeom>
          <a:avLst/>
          <a:gdLst/>
          <a:ahLst/>
          <a:cxnLst/>
          <a:rect l="0" t="0" r="0" b="0"/>
          <a:pathLst>
            <a:path>
              <a:moveTo>
                <a:pt x="45720" y="0"/>
              </a:moveTo>
              <a:lnTo>
                <a:pt x="45720" y="497776"/>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3B94CF-3774-4FE1-AC83-F4DC6B372616}">
      <dsp:nvSpPr>
        <dsp:cNvPr id="0" name=""/>
        <dsp:cNvSpPr/>
      </dsp:nvSpPr>
      <dsp:spPr>
        <a:xfrm>
          <a:off x="828963" y="428"/>
          <a:ext cx="1448955" cy="741283"/>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Global VP for Projects and Construction</a:t>
          </a:r>
        </a:p>
      </dsp:txBody>
      <dsp:txXfrm>
        <a:off x="828963" y="428"/>
        <a:ext cx="1448955" cy="741283"/>
      </dsp:txXfrm>
    </dsp:sp>
    <dsp:sp modelId="{2192E257-8C38-4980-B989-4C9804DB6C97}">
      <dsp:nvSpPr>
        <dsp:cNvPr id="0" name=""/>
        <dsp:cNvSpPr/>
      </dsp:nvSpPr>
      <dsp:spPr>
        <a:xfrm>
          <a:off x="828963" y="1239488"/>
          <a:ext cx="1448955" cy="741283"/>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CA" sz="1000" kern="1200"/>
            <a:t>Global Strategic Account PMO (Project Management Officer)</a:t>
          </a:r>
          <a:endParaRPr lang="en-GB" sz="1000" kern="1200"/>
        </a:p>
      </dsp:txBody>
      <dsp:txXfrm>
        <a:off x="828963" y="1239488"/>
        <a:ext cx="1448955" cy="7412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8" ma:contentTypeDescription="Crée un document." ma:contentTypeScope="" ma:versionID="9f3c66cdb50cbded12b2a9ced5eb2e37">
  <xsd:schema xmlns:xsd="http://www.w3.org/2001/XMLSchema" xmlns:xs="http://www.w3.org/2001/XMLSchema" xmlns:p="http://schemas.microsoft.com/office/2006/metadata/properties" xmlns:ns2="805c9006-41ab-4d20-a782-794274708dc7" targetNamespace="http://schemas.microsoft.com/office/2006/metadata/properties" ma:root="true" ma:fieldsID="2172345ab6fbe33887fc4d0c1fac66a4" ns2:_="">
    <xsd:import namespace="805c9006-41ab-4d20-a782-794274708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74518-1243-4DD3-8BA2-F04B86DC2B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CFBDB9-59CB-481E-A6FE-29835606D535}">
  <ds:schemaRefs>
    <ds:schemaRef ds:uri="http://schemas.microsoft.com/sharepoint/v3/contenttype/forms"/>
  </ds:schemaRefs>
</ds:datastoreItem>
</file>

<file path=customXml/itemProps3.xml><?xml version="1.0" encoding="utf-8"?>
<ds:datastoreItem xmlns:ds="http://schemas.openxmlformats.org/officeDocument/2006/customXml" ds:itemID="{810F925F-4EF9-45B4-AFAE-5FC1DDE012E8}"/>
</file>

<file path=docProps/app.xml><?xml version="1.0" encoding="utf-8"?>
<Properties xmlns="http://schemas.openxmlformats.org/officeDocument/2006/extended-properties" xmlns:vt="http://schemas.openxmlformats.org/officeDocument/2006/docPropsVTypes">
  <Template>Normal.dotm</Template>
  <TotalTime>16</TotalTime>
  <Pages>3</Pages>
  <Words>912</Words>
  <Characters>5201</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Currin, Elanor</cp:lastModifiedBy>
  <cp:revision>12</cp:revision>
  <dcterms:created xsi:type="dcterms:W3CDTF">2020-12-23T16:37:00Z</dcterms:created>
  <dcterms:modified xsi:type="dcterms:W3CDTF">2021-06-18T09:17:00Z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