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06BE0">
                              <w:rPr>
                                <w:color w:val="FFFFFF"/>
                                <w:sz w:val="44"/>
                                <w:szCs w:val="44"/>
                                <w:lang w:val="en-AU"/>
                              </w:rPr>
                              <w:t>Deputy Business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06BE0">
                        <w:rPr>
                          <w:color w:val="FFFFFF"/>
                          <w:sz w:val="44"/>
                          <w:szCs w:val="44"/>
                          <w:lang w:val="en-AU"/>
                        </w:rPr>
                        <w:t>Deputy Business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75575D" w:rsidP="00161F93">
            <w:pPr>
              <w:spacing w:before="20" w:after="20"/>
              <w:jc w:val="left"/>
              <w:rPr>
                <w:rFonts w:cs="Arial"/>
                <w:color w:val="000000"/>
                <w:szCs w:val="20"/>
              </w:rPr>
            </w:pPr>
            <w:r>
              <w:rPr>
                <w:rFonts w:cs="Arial"/>
                <w:color w:val="000000"/>
                <w:szCs w:val="20"/>
              </w:rPr>
              <w:t>Finance</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366A73" w:rsidRPr="00CC21AB" w:rsidRDefault="0075575D" w:rsidP="00C97BD2">
            <w:pPr>
              <w:pStyle w:val="Heading2"/>
              <w:rPr>
                <w:lang w:val="en-CA"/>
              </w:rPr>
            </w:pPr>
            <w:r>
              <w:rPr>
                <w:lang w:val="en-CA"/>
              </w:rPr>
              <w:t>Business Manager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704521">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366A73" w:rsidP="00366A7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366A73" w:rsidP="00366A7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D32E30" w:rsidP="00704521">
            <w:pPr>
              <w:spacing w:before="20" w:after="20"/>
              <w:jc w:val="left"/>
              <w:rPr>
                <w:rFonts w:cs="Arial"/>
                <w:color w:val="000000"/>
                <w:szCs w:val="20"/>
              </w:rPr>
            </w:pPr>
            <w:r>
              <w:rPr>
                <w:rFonts w:cs="Arial"/>
                <w:color w:val="000000"/>
                <w:szCs w:val="20"/>
              </w:rPr>
              <w:t>HMP Addiewell</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034538" w:rsidRPr="00775D96" w:rsidRDefault="00C97BD2" w:rsidP="00C97BD2">
            <w:pPr>
              <w:spacing w:before="20" w:after="20"/>
              <w:jc w:val="left"/>
              <w:rPr>
                <w:color w:val="000000" w:themeColor="text1"/>
              </w:rPr>
            </w:pPr>
            <w:r w:rsidRPr="00C97BD2">
              <w:rPr>
                <w:rFonts w:cs="Arial"/>
                <w:color w:val="000000"/>
                <w:szCs w:val="20"/>
              </w:rPr>
              <w:t>This is a key role within the Senior Management Team at the establishment, and you will provide strong financial advice and support to the Director and wider management group.  You will oversee the workload within the Finance department to ensure everything runs smoothly, provide meaningful analysis for the month end results</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BC7DAD" w:rsidP="00161F93">
            <w:pPr>
              <w:rPr>
                <w:sz w:val="18"/>
                <w:szCs w:val="18"/>
              </w:rPr>
            </w:pPr>
            <w:r>
              <w:rPr>
                <w:sz w:val="18"/>
                <w:szCs w:val="18"/>
              </w:rPr>
              <w:t>Revenue FY16:</w:t>
            </w:r>
          </w:p>
        </w:tc>
        <w:tc>
          <w:tcPr>
            <w:tcW w:w="630" w:type="dxa"/>
            <w:gridSpan w:val="2"/>
            <w:vMerge w:val="restart"/>
            <w:tcBorders>
              <w:top w:val="dotted" w:sz="2" w:space="0" w:color="auto"/>
              <w:left w:val="nil"/>
              <w:right w:val="dotted" w:sz="2" w:space="0" w:color="auto"/>
            </w:tcBorders>
            <w:vAlign w:val="center"/>
          </w:tcPr>
          <w:p w:rsidR="00366A73" w:rsidRPr="00775D96" w:rsidRDefault="00366A73" w:rsidP="00161F93">
            <w:pPr>
              <w:rPr>
                <w:sz w:val="16"/>
                <w:szCs w:val="16"/>
              </w:rPr>
            </w:pP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C97BD2">
            <w:pPr>
              <w:rPr>
                <w:sz w:val="18"/>
                <w:szCs w:val="18"/>
              </w:rPr>
            </w:pP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A27620" w:rsidRDefault="00366A73" w:rsidP="00161F93">
            <w:pPr>
              <w:rPr>
                <w:szCs w:val="20"/>
              </w:rPr>
            </w:pPr>
            <w:r w:rsidRPr="00A27620">
              <w:rPr>
                <w:szCs w:val="20"/>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775D96" w:rsidRPr="00A27620" w:rsidRDefault="00775D96" w:rsidP="000C09F9">
            <w:pPr>
              <w:pStyle w:val="Puces4"/>
              <w:numPr>
                <w:ilvl w:val="0"/>
                <w:numId w:val="1"/>
              </w:numPr>
              <w:rPr>
                <w:color w:val="000000" w:themeColor="text1"/>
                <w:szCs w:val="20"/>
              </w:rPr>
            </w:pPr>
            <w:r w:rsidRPr="00A27620">
              <w:rPr>
                <w:color w:val="000000" w:themeColor="text1"/>
                <w:szCs w:val="20"/>
              </w:rPr>
              <w:t>Prepares, develops and analyses key financial information in preparing budgets and forecasts to ensure future stability, growth and profitability.</w:t>
            </w:r>
          </w:p>
          <w:p w:rsidR="000C09F9" w:rsidRPr="00A27620" w:rsidRDefault="000C09F9" w:rsidP="000C09F9">
            <w:pPr>
              <w:pStyle w:val="Puces4"/>
              <w:numPr>
                <w:ilvl w:val="0"/>
                <w:numId w:val="1"/>
              </w:numPr>
              <w:rPr>
                <w:color w:val="000000" w:themeColor="text1"/>
                <w:szCs w:val="20"/>
              </w:rPr>
            </w:pPr>
            <w:r w:rsidRPr="00A27620">
              <w:rPr>
                <w:color w:val="000000" w:themeColor="text1"/>
                <w:szCs w:val="20"/>
              </w:rPr>
              <w:t>Maintain the key company policies including the financial, procurement, travel policies and procedures and the management information systems.</w:t>
            </w:r>
          </w:p>
          <w:p w:rsidR="00775D96" w:rsidRPr="00A27620" w:rsidRDefault="00775D96" w:rsidP="000C09F9">
            <w:pPr>
              <w:pStyle w:val="Puces4"/>
              <w:numPr>
                <w:ilvl w:val="0"/>
                <w:numId w:val="1"/>
              </w:numPr>
              <w:rPr>
                <w:color w:val="000000" w:themeColor="text1"/>
                <w:szCs w:val="20"/>
              </w:rPr>
            </w:pPr>
            <w:r w:rsidRPr="00A27620">
              <w:rPr>
                <w:color w:val="000000" w:themeColor="text1"/>
                <w:szCs w:val="20"/>
              </w:rPr>
              <w:t>Provide a high quality support service liaising with all the management colleagues on all aspects of finance.</w:t>
            </w:r>
          </w:p>
          <w:p w:rsidR="00366A73" w:rsidRPr="00A27620" w:rsidRDefault="00775D96" w:rsidP="00A91319">
            <w:pPr>
              <w:pStyle w:val="Puces4"/>
              <w:numPr>
                <w:ilvl w:val="0"/>
                <w:numId w:val="1"/>
              </w:numPr>
              <w:rPr>
                <w:color w:val="000000" w:themeColor="text1"/>
                <w:szCs w:val="20"/>
              </w:rPr>
            </w:pPr>
            <w:r w:rsidRPr="00A91319">
              <w:rPr>
                <w:color w:val="000000" w:themeColor="text1"/>
                <w:szCs w:val="20"/>
              </w:rPr>
              <w:t xml:space="preserve">Ensure effective management of the finance department with two </w:t>
            </w:r>
            <w:r w:rsidR="00A91319">
              <w:rPr>
                <w:color w:val="000000" w:themeColor="text1"/>
                <w:szCs w:val="20"/>
              </w:rPr>
              <w:t>direct reports.</w:t>
            </w:r>
          </w:p>
        </w:tc>
      </w:tr>
    </w:tbl>
    <w:p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E43B707" wp14:editId="26D14D4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3B70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C3306" w:rsidRDefault="003C3306" w:rsidP="00366A73">
            <w:pPr>
              <w:spacing w:after="40"/>
              <w:jc w:val="center"/>
              <w:rPr>
                <w:rFonts w:cs="Arial"/>
                <w:noProof/>
                <w:sz w:val="10"/>
                <w:szCs w:val="20"/>
                <w:lang w:eastAsia="en-US"/>
              </w:rPr>
            </w:pPr>
            <w:r w:rsidRPr="003C3306">
              <w:rPr>
                <w:noProof/>
                <w:color w:val="FF0000"/>
                <w:lang w:val="en-GB" w:eastAsia="en-GB"/>
              </w:rPr>
              <mc:AlternateContent>
                <mc:Choice Requires="wps">
                  <w:drawing>
                    <wp:anchor distT="0" distB="0" distL="114300" distR="114300" simplePos="0" relativeHeight="251676672" behindDoc="0" locked="0" layoutInCell="1" allowOverlap="1" wp14:anchorId="717E99D6" wp14:editId="20E0A5E6">
                      <wp:simplePos x="0" y="0"/>
                      <wp:positionH relativeFrom="column">
                        <wp:posOffset>2334150</wp:posOffset>
                      </wp:positionH>
                      <wp:positionV relativeFrom="paragraph">
                        <wp:posOffset>51435</wp:posOffset>
                      </wp:positionV>
                      <wp:extent cx="1415332" cy="469127"/>
                      <wp:effectExtent l="0" t="0" r="13970" b="26670"/>
                      <wp:wrapNone/>
                      <wp:docPr id="7" name="Rectangle 5"/>
                      <wp:cNvGraphicFramePr/>
                      <a:graphic xmlns:a="http://schemas.openxmlformats.org/drawingml/2006/main">
                        <a:graphicData uri="http://schemas.microsoft.com/office/word/2010/wordprocessingShape">
                          <wps:wsp>
                            <wps:cNvSpPr/>
                            <wps:spPr bwMode="auto">
                              <a:xfrm>
                                <a:off x="0" y="0"/>
                                <a:ext cx="1415332" cy="469127"/>
                              </a:xfrm>
                              <a:prstGeom prst="rect">
                                <a:avLst/>
                              </a:prstGeom>
                              <a:solidFill>
                                <a:schemeClr val="tx2"/>
                              </a:solidFill>
                              <a:ln w="12700" cap="flat" cmpd="sng" algn="ctr">
                                <a:solidFill>
                                  <a:srgbClr val="FFFFFF"/>
                                </a:solidFill>
                                <a:prstDash val="solid"/>
                                <a:round/>
                                <a:headEnd type="none" w="sm" len="sm"/>
                                <a:tailEnd type="none" w="sm" len="sm"/>
                              </a:ln>
                              <a:effectLst/>
                              <a:extLst/>
                            </wps:spPr>
                            <wps:txbx>
                              <w:txbxContent>
                                <w:p w:rsidR="00775D96" w:rsidRDefault="00775D96" w:rsidP="00A91319">
                                  <w:pPr>
                                    <w:pStyle w:val="NormalWeb"/>
                                    <w:spacing w:before="0" w:beforeAutospacing="0" w:after="0" w:afterAutospacing="0"/>
                                    <w:jc w:val="center"/>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rsidR="003C3306" w:rsidRPr="003C3306" w:rsidRDefault="003C3306" w:rsidP="00A91319">
                                  <w:pPr>
                                    <w:pStyle w:val="NormalWeb"/>
                                    <w:spacing w:before="0" w:beforeAutospacing="0" w:after="0" w:afterAutospacing="0"/>
                                    <w:jc w:val="center"/>
                                    <w:textAlignment w:val="baseline"/>
                                    <w:rPr>
                                      <w:b/>
                                      <w:sz w:val="16"/>
                                      <w:szCs w:val="16"/>
                                    </w:rPr>
                                  </w:pPr>
                                  <w:r>
                                    <w:rPr>
                                      <w:rFonts w:ascii="Arial" w:hAnsi="Arial" w:cstheme="minorBidi"/>
                                      <w:b/>
                                      <w:color w:val="FFFFFF" w:themeColor="background1"/>
                                      <w:kern w:val="24"/>
                                      <w:sz w:val="16"/>
                                      <w:szCs w:val="16"/>
                                    </w:rPr>
                                    <w:t>Business Manager</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7E99D6" id="Rectangle 5" o:spid="_x0000_s1028" style="position:absolute;left:0;text-align:left;margin-left:183.8pt;margin-top:4.05pt;width:111.45pt;height:3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" fillcolor="#1f497d [3215]" strokecolor="white" strokeweight="1pt">
                      <v:stroke startarrowwidth="narrow" startarrowlength="short" endarrowwidth="narrow" endarrowlength="short" joinstyle="round"/>
                      <v:textbox>
                        <w:txbxContent>
                          <w:p w:rsidR="00775D96" w:rsidRDefault="00775D96" w:rsidP="00A91319">
                            <w:pPr>
                              <w:pStyle w:val="NormalWeb"/>
                              <w:spacing w:before="0" w:beforeAutospacing="0" w:after="0" w:afterAutospacing="0"/>
                              <w:jc w:val="center"/>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rsidR="003C3306" w:rsidRPr="003C3306" w:rsidRDefault="003C3306" w:rsidP="00A91319">
                            <w:pPr>
                              <w:pStyle w:val="NormalWeb"/>
                              <w:spacing w:before="0" w:beforeAutospacing="0" w:after="0" w:afterAutospacing="0"/>
                              <w:jc w:val="center"/>
                              <w:textAlignment w:val="baseline"/>
                              <w:rPr>
                                <w:b/>
                                <w:sz w:val="16"/>
                                <w:szCs w:val="16"/>
                              </w:rPr>
                            </w:pPr>
                            <w:r>
                              <w:rPr>
                                <w:rFonts w:ascii="Arial" w:hAnsi="Arial" w:cstheme="minorBidi"/>
                                <w:b/>
                                <w:color w:val="FFFFFF" w:themeColor="background1"/>
                                <w:kern w:val="24"/>
                                <w:sz w:val="16"/>
                                <w:szCs w:val="16"/>
                              </w:rPr>
                              <w:t>Business Manager</w:t>
                            </w:r>
                          </w:p>
                        </w:txbxContent>
                      </v:textbox>
                    </v:rect>
                  </w:pict>
                </mc:Fallback>
              </mc:AlternateContent>
            </w:r>
          </w:p>
          <w:p w:rsidR="003C3306" w:rsidRDefault="003C3306" w:rsidP="00366A73">
            <w:pPr>
              <w:spacing w:after="40"/>
              <w:jc w:val="center"/>
              <w:rPr>
                <w:rFonts w:cs="Arial"/>
                <w:noProof/>
                <w:sz w:val="10"/>
                <w:szCs w:val="20"/>
                <w:lang w:eastAsia="en-US"/>
              </w:rPr>
            </w:pPr>
          </w:p>
          <w:p w:rsidR="003C3306" w:rsidRDefault="003C3306" w:rsidP="00366A73">
            <w:pPr>
              <w:spacing w:after="40"/>
              <w:jc w:val="center"/>
              <w:rPr>
                <w:rFonts w:cs="Arial"/>
                <w:noProof/>
                <w:sz w:val="10"/>
                <w:szCs w:val="20"/>
                <w:lang w:eastAsia="en-US"/>
              </w:rPr>
            </w:pPr>
          </w:p>
          <w:p w:rsidR="003C3306" w:rsidRDefault="003C3306" w:rsidP="00366A73">
            <w:pPr>
              <w:spacing w:after="40"/>
              <w:jc w:val="center"/>
              <w:rPr>
                <w:rFonts w:cs="Arial"/>
                <w:noProof/>
                <w:sz w:val="10"/>
                <w:szCs w:val="20"/>
                <w:lang w:eastAsia="en-US"/>
              </w:rPr>
            </w:pPr>
          </w:p>
          <w:p w:rsidR="003C3306" w:rsidRDefault="003C3306" w:rsidP="00366A73">
            <w:pPr>
              <w:spacing w:after="40"/>
              <w:jc w:val="center"/>
              <w:rPr>
                <w:rFonts w:cs="Arial"/>
                <w:noProof/>
                <w:sz w:val="10"/>
                <w:szCs w:val="20"/>
                <w:lang w:eastAsia="en-US"/>
              </w:rPr>
            </w:pPr>
          </w:p>
          <w:p w:rsidR="003C3306" w:rsidRDefault="00EC46B9"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56704" behindDoc="0" locked="0" layoutInCell="1" allowOverlap="1">
                      <wp:simplePos x="0" y="0"/>
                      <wp:positionH relativeFrom="column">
                        <wp:posOffset>3041815</wp:posOffset>
                      </wp:positionH>
                      <wp:positionV relativeFrom="paragraph">
                        <wp:posOffset>28437</wp:posOffset>
                      </wp:positionV>
                      <wp:extent cx="1542553" cy="214685"/>
                      <wp:effectExtent l="38100" t="38100" r="57785" b="90170"/>
                      <wp:wrapNone/>
                      <wp:docPr id="11" name="Straight Connector 11"/>
                      <wp:cNvGraphicFramePr/>
                      <a:graphic xmlns:a="http://schemas.openxmlformats.org/drawingml/2006/main">
                        <a:graphicData uri="http://schemas.microsoft.com/office/word/2010/wordprocessingShape">
                          <wps:wsp>
                            <wps:cNvCnPr/>
                            <wps:spPr>
                              <a:xfrm>
                                <a:off x="0" y="0"/>
                                <a:ext cx="1542553" cy="2146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B2391" id="Straight Connector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39.5pt,2.25pt" to="360.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" strokecolor="#4f81bd [3204]" strokeweight="2pt">
                      <v:shadow on="t" color="black" opacity="24903f" origin=",.5" offset="0,.55556mm"/>
                    </v:line>
                  </w:pict>
                </mc:Fallback>
              </mc:AlternateContent>
            </w:r>
            <w:r w:rsidR="00775D96">
              <w:rPr>
                <w:rFonts w:cs="Arial"/>
                <w:noProof/>
                <w:sz w:val="10"/>
                <w:szCs w:val="20"/>
                <w:lang w:val="en-GB" w:eastAsia="en-GB"/>
              </w:rPr>
              <mc:AlternateContent>
                <mc:Choice Requires="wps">
                  <w:drawing>
                    <wp:anchor distT="0" distB="0" distL="114300" distR="114300" simplePos="0" relativeHeight="251655680" behindDoc="0" locked="0" layoutInCell="1" allowOverlap="1">
                      <wp:simplePos x="0" y="0"/>
                      <wp:positionH relativeFrom="column">
                        <wp:posOffset>1451555</wp:posOffset>
                      </wp:positionH>
                      <wp:positionV relativeFrom="paragraph">
                        <wp:posOffset>27940</wp:posOffset>
                      </wp:positionV>
                      <wp:extent cx="1590261" cy="207176"/>
                      <wp:effectExtent l="38100" t="38100" r="67310" b="97790"/>
                      <wp:wrapNone/>
                      <wp:docPr id="5" name="Straight Connector 5"/>
                      <wp:cNvGraphicFramePr/>
                      <a:graphic xmlns:a="http://schemas.openxmlformats.org/drawingml/2006/main">
                        <a:graphicData uri="http://schemas.microsoft.com/office/word/2010/wordprocessingShape">
                          <wps:wsp>
                            <wps:cNvCnPr/>
                            <wps:spPr>
                              <a:xfrm flipH="1">
                                <a:off x="0" y="0"/>
                                <a:ext cx="1590261" cy="2071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C0195" id="Straight Connector 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3pt,2.2pt" to="23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" strokecolor="#4f81bd [3204]" strokeweight="2pt">
                      <v:shadow on="t" color="black" opacity="24903f" origin=",.5" offset="0,.55556mm"/>
                    </v:line>
                  </w:pict>
                </mc:Fallback>
              </mc:AlternateContent>
            </w:r>
          </w:p>
          <w:p w:rsidR="00366A73" w:rsidRDefault="00366A73" w:rsidP="00366A73">
            <w:pPr>
              <w:spacing w:after="40"/>
              <w:jc w:val="center"/>
              <w:rPr>
                <w:rFonts w:cs="Arial"/>
                <w:sz w:val="14"/>
                <w:szCs w:val="20"/>
              </w:rPr>
            </w:pPr>
          </w:p>
          <w:p w:rsidR="003C3306" w:rsidRDefault="00704521" w:rsidP="00366A73">
            <w:pPr>
              <w:spacing w:after="40"/>
              <w:jc w:val="center"/>
              <w:rPr>
                <w:rFonts w:cs="Arial"/>
                <w:sz w:val="14"/>
                <w:szCs w:val="20"/>
              </w:rPr>
            </w:pPr>
            <w:r w:rsidRPr="003C3306">
              <w:rPr>
                <w:noProof/>
                <w:color w:val="FF0000"/>
                <w:lang w:val="en-GB" w:eastAsia="en-GB"/>
              </w:rPr>
              <mc:AlternateContent>
                <mc:Choice Requires="wps">
                  <w:drawing>
                    <wp:anchor distT="0" distB="0" distL="114300" distR="114300" simplePos="0" relativeHeight="251680768" behindDoc="0" locked="0" layoutInCell="1" allowOverlap="1" wp14:anchorId="2232638D" wp14:editId="0221D299">
                      <wp:simplePos x="0" y="0"/>
                      <wp:positionH relativeFrom="column">
                        <wp:posOffset>759155</wp:posOffset>
                      </wp:positionH>
                      <wp:positionV relativeFrom="paragraph">
                        <wp:posOffset>13437</wp:posOffset>
                      </wp:positionV>
                      <wp:extent cx="1536192" cy="358444"/>
                      <wp:effectExtent l="0" t="0" r="26035" b="22860"/>
                      <wp:wrapNone/>
                      <wp:docPr id="9" name="Rectangle 5"/>
                      <wp:cNvGraphicFramePr/>
                      <a:graphic xmlns:a="http://schemas.openxmlformats.org/drawingml/2006/main">
                        <a:graphicData uri="http://schemas.microsoft.com/office/word/2010/wordprocessingShape">
                          <wps:wsp>
                            <wps:cNvSpPr/>
                            <wps:spPr bwMode="auto">
                              <a:xfrm>
                                <a:off x="0" y="0"/>
                                <a:ext cx="1536192" cy="358444"/>
                              </a:xfrm>
                              <a:prstGeom prst="rect">
                                <a:avLst/>
                              </a:prstGeom>
                              <a:solidFill>
                                <a:schemeClr val="tx2"/>
                              </a:solidFill>
                              <a:ln w="12700" cap="flat" cmpd="sng" algn="ctr">
                                <a:solidFill>
                                  <a:srgbClr val="FFFFFF"/>
                                </a:solidFill>
                                <a:prstDash val="solid"/>
                                <a:round/>
                                <a:headEnd type="none" w="sm" len="sm"/>
                                <a:tailEnd type="none" w="sm" len="sm"/>
                              </a:ln>
                              <a:effectLst/>
                              <a:extLst/>
                            </wps:spPr>
                            <wps:txbx>
                              <w:txbxContent>
                                <w:p w:rsidR="00D32E30" w:rsidRPr="00D32E30" w:rsidRDefault="00D32E30"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59.8pt;margin-top:1.05pt;width:120.9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" fillcolor="#1f497d [3215]" strokecolor="white" strokeweight="1pt">
                      <v:stroke startarrowwidth="narrow" startarrowlength="short" endarrowwidth="narrow" endarrowlength="short" joinstyle="round"/>
                      <v:textbox>
                        <w:txbxContent>
                          <w:p w:rsidR="00D32E30" w:rsidRPr="00D32E30" w:rsidRDefault="00D32E30"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p>
                        </w:txbxContent>
                      </v:textbox>
                    </v:rect>
                  </w:pict>
                </mc:Fallback>
              </mc:AlternateContent>
            </w:r>
            <w:r w:rsidR="0010311B" w:rsidRPr="003C3306">
              <w:rPr>
                <w:noProof/>
                <w:color w:val="FF0000"/>
                <w:lang w:val="en-GB" w:eastAsia="en-GB"/>
              </w:rPr>
              <mc:AlternateContent>
                <mc:Choice Requires="wps">
                  <w:drawing>
                    <wp:anchor distT="0" distB="0" distL="114300" distR="114300" simplePos="0" relativeHeight="251678720" behindDoc="0" locked="0" layoutInCell="1" allowOverlap="1" wp14:anchorId="23C68461" wp14:editId="11D136DC">
                      <wp:simplePos x="0" y="0"/>
                      <wp:positionH relativeFrom="column">
                        <wp:posOffset>3899535</wp:posOffset>
                      </wp:positionH>
                      <wp:positionV relativeFrom="paragraph">
                        <wp:posOffset>9525</wp:posOffset>
                      </wp:positionV>
                      <wp:extent cx="1414780" cy="357505"/>
                      <wp:effectExtent l="0" t="0" r="13970" b="23495"/>
                      <wp:wrapNone/>
                      <wp:docPr id="8" name="Rectangle 5"/>
                      <wp:cNvGraphicFramePr/>
                      <a:graphic xmlns:a="http://schemas.openxmlformats.org/drawingml/2006/main">
                        <a:graphicData uri="http://schemas.microsoft.com/office/word/2010/wordprocessingShape">
                          <wps:wsp>
                            <wps:cNvSpPr/>
                            <wps:spPr bwMode="auto">
                              <a:xfrm>
                                <a:off x="0" y="0"/>
                                <a:ext cx="1414780" cy="357505"/>
                              </a:xfrm>
                              <a:prstGeom prst="rect">
                                <a:avLst/>
                              </a:prstGeom>
                              <a:solidFill>
                                <a:schemeClr val="tx2"/>
                              </a:solidFill>
                              <a:ln w="12700" cap="flat" cmpd="sng" algn="ctr">
                                <a:solidFill>
                                  <a:srgbClr val="FFFFFF"/>
                                </a:solidFill>
                                <a:prstDash val="solid"/>
                                <a:round/>
                                <a:headEnd type="none" w="sm" len="sm"/>
                                <a:tailEnd type="none" w="sm" len="sm"/>
                              </a:ln>
                              <a:effectLst/>
                              <a:extLst/>
                            </wps:spPr>
                            <wps:txbx>
                              <w:txbxContent>
                                <w:p w:rsidR="003C3306" w:rsidRPr="003C3306" w:rsidRDefault="003C3306" w:rsidP="003C3306">
                                  <w:pPr>
                                    <w:pStyle w:val="NormalWeb"/>
                                    <w:spacing w:before="0" w:beforeAutospacing="0" w:after="0" w:afterAutospacing="0"/>
                                    <w:textAlignment w:val="baseline"/>
                                    <w:rPr>
                                      <w:b/>
                                      <w:sz w:val="16"/>
                                      <w:szCs w:val="16"/>
                                    </w:rPr>
                                  </w:pP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307.05pt;margin-top:.75pt;width:111.4pt;height:2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" fillcolor="#1f497d [3215]" strokecolor="white" strokeweight="1pt">
                      <v:stroke startarrowwidth="narrow" startarrowlength="short" endarrowwidth="narrow" endarrowlength="short" joinstyle="round"/>
                      <v:textbox>
                        <w:txbxContent>
                          <w:p w:rsidR="003C3306" w:rsidRPr="003C3306" w:rsidRDefault="003C3306" w:rsidP="003C3306">
                            <w:pPr>
                              <w:pStyle w:val="NormalWeb"/>
                              <w:spacing w:before="0" w:beforeAutospacing="0" w:after="0" w:afterAutospacing="0"/>
                              <w:textAlignment w:val="baseline"/>
                              <w:rPr>
                                <w:b/>
                                <w:sz w:val="16"/>
                                <w:szCs w:val="16"/>
                              </w:rPr>
                            </w:pPr>
                          </w:p>
                        </w:txbxContent>
                      </v:textbox>
                    </v:rect>
                  </w:pict>
                </mc:Fallback>
              </mc:AlternateContent>
            </w:r>
          </w:p>
          <w:p w:rsidR="003C3306" w:rsidRDefault="003C3306" w:rsidP="00366A73">
            <w:pPr>
              <w:spacing w:after="40"/>
              <w:jc w:val="center"/>
              <w:rPr>
                <w:rFonts w:cs="Arial"/>
                <w:sz w:val="14"/>
                <w:szCs w:val="20"/>
              </w:rPr>
            </w:pPr>
          </w:p>
          <w:p w:rsidR="003C3306" w:rsidRDefault="003C3306" w:rsidP="00366A73">
            <w:pPr>
              <w:spacing w:after="40"/>
              <w:jc w:val="center"/>
              <w:rPr>
                <w:rFonts w:cs="Arial"/>
                <w:sz w:val="14"/>
                <w:szCs w:val="20"/>
              </w:rPr>
            </w:pPr>
          </w:p>
          <w:p w:rsidR="00B37D5F" w:rsidRDefault="00B37D5F" w:rsidP="00366A73">
            <w:pPr>
              <w:spacing w:after="40"/>
              <w:jc w:val="center"/>
              <w:rPr>
                <w:rFonts w:cs="Arial"/>
                <w:sz w:val="14"/>
                <w:szCs w:val="20"/>
              </w:rPr>
            </w:pPr>
          </w:p>
          <w:p w:rsidR="00B37D5F" w:rsidRPr="00D376CF" w:rsidRDefault="00B37D5F"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B37D5F" w:rsidRDefault="00B37D5F">
      <w:pPr>
        <w:spacing w:after="200" w:line="276" w:lineRule="auto"/>
        <w:jc w:val="left"/>
        <w:rPr>
          <w:rFonts w:cs="Arial"/>
        </w:rPr>
      </w:pPr>
      <w:r>
        <w:rPr>
          <w:rFonts w:cs="Arial"/>
        </w:rPr>
        <w:br w:type="page"/>
      </w: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745A24" w:rsidRPr="00C37C77" w:rsidRDefault="00D60D51" w:rsidP="00EA4C16">
            <w:pPr>
              <w:numPr>
                <w:ilvl w:val="0"/>
                <w:numId w:val="3"/>
              </w:numPr>
              <w:spacing w:before="40" w:after="40"/>
              <w:jc w:val="left"/>
              <w:rPr>
                <w:rFonts w:cs="Arial"/>
                <w:color w:val="FF0000"/>
                <w:szCs w:val="20"/>
              </w:rPr>
            </w:pPr>
            <w:r>
              <w:rPr>
                <w:rFonts w:cs="Arial"/>
                <w:color w:val="000000" w:themeColor="text1"/>
                <w:szCs w:val="20"/>
              </w:rPr>
              <w:t>Review</w:t>
            </w:r>
            <w:r w:rsidR="00C37C77">
              <w:rPr>
                <w:rFonts w:cs="Arial"/>
                <w:color w:val="000000" w:themeColor="text1"/>
                <w:szCs w:val="20"/>
              </w:rPr>
              <w:t xml:space="preserve"> and </w:t>
            </w:r>
            <w:r>
              <w:rPr>
                <w:rFonts w:cs="Arial"/>
                <w:color w:val="000000" w:themeColor="text1"/>
                <w:szCs w:val="20"/>
              </w:rPr>
              <w:t>Analyse</w:t>
            </w:r>
            <w:r w:rsidR="00C37C77">
              <w:rPr>
                <w:rFonts w:cs="Arial"/>
                <w:color w:val="000000" w:themeColor="text1"/>
                <w:szCs w:val="20"/>
              </w:rPr>
              <w:t xml:space="preserve"> historical financial information in preparing budgets and forecast.</w:t>
            </w:r>
          </w:p>
          <w:p w:rsidR="000C09F9" w:rsidRPr="000C09F9" w:rsidRDefault="00C37C77" w:rsidP="00EA4C16">
            <w:pPr>
              <w:numPr>
                <w:ilvl w:val="0"/>
                <w:numId w:val="3"/>
              </w:numPr>
              <w:spacing w:before="40" w:after="40"/>
              <w:jc w:val="left"/>
              <w:rPr>
                <w:rFonts w:cs="Arial"/>
                <w:color w:val="FF0000"/>
                <w:szCs w:val="20"/>
              </w:rPr>
            </w:pPr>
            <w:r>
              <w:rPr>
                <w:rFonts w:cs="Arial"/>
                <w:color w:val="000000" w:themeColor="text1"/>
                <w:szCs w:val="20"/>
              </w:rPr>
              <w:t>Internal review of contracts a</w:t>
            </w:r>
            <w:r w:rsidR="000C09F9">
              <w:rPr>
                <w:rFonts w:cs="Arial"/>
                <w:color w:val="000000" w:themeColor="text1"/>
                <w:szCs w:val="20"/>
              </w:rPr>
              <w:t>nd performance against KPI’s.</w:t>
            </w:r>
          </w:p>
          <w:p w:rsidR="00C37C77" w:rsidRPr="00C37C77" w:rsidRDefault="000C09F9" w:rsidP="00EA4C16">
            <w:pPr>
              <w:numPr>
                <w:ilvl w:val="0"/>
                <w:numId w:val="3"/>
              </w:numPr>
              <w:spacing w:before="40" w:after="40"/>
              <w:jc w:val="left"/>
              <w:rPr>
                <w:rFonts w:cs="Arial"/>
                <w:color w:val="FF0000"/>
                <w:szCs w:val="20"/>
              </w:rPr>
            </w:pPr>
            <w:r>
              <w:rPr>
                <w:rFonts w:cs="Arial"/>
                <w:color w:val="000000" w:themeColor="text1"/>
                <w:szCs w:val="20"/>
              </w:rPr>
              <w:t xml:space="preserve">Cost </w:t>
            </w:r>
            <w:r w:rsidR="00C37C77">
              <w:rPr>
                <w:rFonts w:cs="Arial"/>
                <w:color w:val="000000" w:themeColor="text1"/>
                <w:szCs w:val="20"/>
              </w:rPr>
              <w:t>bench ma</w:t>
            </w:r>
            <w:r>
              <w:rPr>
                <w:rFonts w:cs="Arial"/>
                <w:color w:val="000000" w:themeColor="text1"/>
                <w:szCs w:val="20"/>
              </w:rPr>
              <w:t>rking against other SJS prisons and reporting to Management.</w:t>
            </w:r>
          </w:p>
          <w:p w:rsidR="00C37C77" w:rsidRPr="00D60D51" w:rsidRDefault="00C37C77" w:rsidP="00EA4C16">
            <w:pPr>
              <w:numPr>
                <w:ilvl w:val="0"/>
                <w:numId w:val="3"/>
              </w:numPr>
              <w:spacing w:before="40" w:after="40"/>
              <w:jc w:val="left"/>
              <w:rPr>
                <w:rFonts w:cs="Arial"/>
                <w:color w:val="FF0000"/>
                <w:szCs w:val="20"/>
              </w:rPr>
            </w:pPr>
            <w:r>
              <w:rPr>
                <w:rFonts w:cs="Arial"/>
                <w:color w:val="000000" w:themeColor="text1"/>
                <w:szCs w:val="20"/>
              </w:rPr>
              <w:t>Working to strict deadlines</w:t>
            </w:r>
            <w:r w:rsidR="00D60D51">
              <w:rPr>
                <w:rFonts w:cs="Arial"/>
                <w:color w:val="000000" w:themeColor="text1"/>
                <w:szCs w:val="20"/>
              </w:rPr>
              <w:t xml:space="preserve"> and deliver to the required standard.</w:t>
            </w:r>
          </w:p>
          <w:p w:rsidR="00D60D51" w:rsidRPr="00D60D51" w:rsidRDefault="00D60D51" w:rsidP="00EA4C16">
            <w:pPr>
              <w:numPr>
                <w:ilvl w:val="0"/>
                <w:numId w:val="3"/>
              </w:numPr>
              <w:spacing w:before="40" w:after="40"/>
              <w:jc w:val="left"/>
              <w:rPr>
                <w:rFonts w:cs="Arial"/>
                <w:color w:val="FF0000"/>
                <w:szCs w:val="20"/>
              </w:rPr>
            </w:pPr>
            <w:r>
              <w:rPr>
                <w:rFonts w:cs="Arial"/>
                <w:color w:val="000000" w:themeColor="text1"/>
                <w:szCs w:val="20"/>
              </w:rPr>
              <w:t>Promote financial awareness in the wider prison across all departments.</w:t>
            </w:r>
          </w:p>
          <w:p w:rsidR="00D60D51" w:rsidRPr="00C4695A" w:rsidRDefault="00B54327" w:rsidP="00EA4C16">
            <w:pPr>
              <w:numPr>
                <w:ilvl w:val="0"/>
                <w:numId w:val="3"/>
              </w:numPr>
              <w:spacing w:before="40" w:after="40"/>
              <w:jc w:val="left"/>
              <w:rPr>
                <w:rFonts w:cs="Arial"/>
                <w:color w:val="FF0000"/>
                <w:szCs w:val="20"/>
              </w:rPr>
            </w:pPr>
            <w:r>
              <w:rPr>
                <w:rFonts w:cs="Arial"/>
                <w:szCs w:val="20"/>
              </w:rPr>
              <w:t>Ensure finance department runs smoothly and provide effective services to the internal and external stakeholders.</w:t>
            </w:r>
          </w:p>
        </w:tc>
      </w:tr>
    </w:tbl>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Contribute to SJS and Sodexo policy and business development by leading and participating in projects, groups and meetings as appropriate.</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Oversight of core, periodic reporting and analysis – ranging from management accounts to trend analysis, from compliance to statutory reporting. </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Challenge and support the development of efficient and cost effective labour structures and operational reporting within the prison.</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Work closely with Procurement to maximise input pricing efficiencies without compromising operational service delivery.</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Promote the prison as a Quality of Life Services provider for the client. </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Operate as a positive Ambassador for Sodexo and Sodexo Justice Services.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Set and maintain the strategic business direction of the prison in the context of the wider organisation whilst accounting for SJS and wider Sodexo variances and priorities.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Contribute effectively to the Operational and Finance SMT’s agenda for business improvement.</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Action the agreed Business Plans on time and within budget to meet the needs of the business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Identify, manage, control and review prison financial and contractual risks to, support and develop the management of Sodexo’s risk management framework and process.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Develop your team to provide effective cover and create career development opportunities that would benefit individuals and Sodexo (succession planning etc).</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Use the contract change process to identify and resource new work. </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Engage effective communication, internally and externally to deliver your accountabilities and to promote SJS as provider of choice. </w:t>
            </w:r>
          </w:p>
          <w:p w:rsidR="00424476" w:rsidRPr="00424476" w:rsidRDefault="00C97BD2" w:rsidP="00C64AD0">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Support and oversight of proactive management of health &amp; safety at </w:t>
            </w:r>
            <w:r w:rsidR="00C64AD0">
              <w:rPr>
                <w:rFonts w:cs="Arial"/>
                <w:color w:val="000000" w:themeColor="text1"/>
                <w:szCs w:val="20"/>
                <w:lang w:val="en-GB"/>
              </w:rPr>
              <w:t>the</w:t>
            </w:r>
            <w:r w:rsidRPr="00C97BD2">
              <w:rPr>
                <w:rFonts w:cs="Arial"/>
                <w:color w:val="000000" w:themeColor="text1"/>
                <w:szCs w:val="20"/>
                <w:lang w:val="en-GB"/>
              </w:rPr>
              <w:t xml:space="preserve"> prisons</w:t>
            </w: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FB443B"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Achieve budget and forecast targets as set.</w:t>
            </w:r>
          </w:p>
          <w:p w:rsidR="00D912BD"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Review of cost centre reports with Senior Management Team </w:t>
            </w:r>
            <w:r w:rsidR="009A057C">
              <w:rPr>
                <w:rFonts w:cs="Arial"/>
                <w:color w:val="000000" w:themeColor="text1"/>
                <w:szCs w:val="20"/>
                <w:lang w:val="en-GB"/>
              </w:rPr>
              <w:t xml:space="preserve">monthly </w:t>
            </w:r>
            <w:r>
              <w:rPr>
                <w:rFonts w:cs="Arial"/>
                <w:color w:val="000000" w:themeColor="text1"/>
                <w:szCs w:val="20"/>
                <w:lang w:val="en-GB"/>
              </w:rPr>
              <w:t>and take proactive approach to manage risks &amp; opportunities.</w:t>
            </w:r>
          </w:p>
          <w:p w:rsidR="0084021A" w:rsidRDefault="004E110A" w:rsidP="0084021A">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Ensure </w:t>
            </w:r>
            <w:r w:rsidR="0084021A">
              <w:rPr>
                <w:rFonts w:cs="Arial"/>
                <w:color w:val="000000" w:themeColor="text1"/>
                <w:szCs w:val="20"/>
                <w:lang w:val="en-GB"/>
              </w:rPr>
              <w:t>accounting controls, policies, procedures and compliance are maintained according to company policies.</w:t>
            </w:r>
          </w:p>
          <w:p w:rsidR="00A27620" w:rsidRPr="00A27620" w:rsidRDefault="0084021A" w:rsidP="00A27620">
            <w:pPr>
              <w:numPr>
                <w:ilvl w:val="0"/>
                <w:numId w:val="3"/>
              </w:numPr>
              <w:spacing w:before="40"/>
              <w:jc w:val="left"/>
              <w:rPr>
                <w:rFonts w:cs="Arial"/>
                <w:color w:val="000000" w:themeColor="text1"/>
                <w:szCs w:val="20"/>
                <w:lang w:val="en-GB"/>
              </w:rPr>
            </w:pPr>
            <w:r>
              <w:rPr>
                <w:rFonts w:cs="Arial"/>
                <w:color w:val="000000" w:themeColor="text1"/>
                <w:szCs w:val="20"/>
                <w:lang w:val="en-GB"/>
              </w:rPr>
              <w:t>Carry out continuous regular reviews of working practices and processes to ensure efficient and cost effective operations and suggest improv</w:t>
            </w:r>
            <w:r w:rsidR="00A27620">
              <w:rPr>
                <w:rFonts w:cs="Arial"/>
                <w:color w:val="000000" w:themeColor="text1"/>
                <w:szCs w:val="20"/>
                <w:lang w:val="en-GB"/>
              </w:rPr>
              <w:t>e</w:t>
            </w:r>
            <w:r>
              <w:rPr>
                <w:rFonts w:cs="Arial"/>
                <w:color w:val="000000" w:themeColor="text1"/>
                <w:szCs w:val="20"/>
                <w:lang w:val="en-GB"/>
              </w:rPr>
              <w:t>ments.</w:t>
            </w:r>
          </w:p>
          <w:p w:rsidR="0084021A" w:rsidRPr="0084021A" w:rsidRDefault="0084021A" w:rsidP="0084021A">
            <w:pPr>
              <w:spacing w:before="40"/>
              <w:ind w:left="720"/>
              <w:jc w:val="left"/>
              <w:rPr>
                <w:rFonts w:cs="Arial"/>
                <w:color w:val="000000" w:themeColor="text1"/>
                <w:szCs w:val="20"/>
                <w:lang w:val="en-GB"/>
              </w:rPr>
            </w:pPr>
          </w:p>
        </w:tc>
      </w:tr>
    </w:tbl>
    <w:p w:rsidR="007F602D" w:rsidRDefault="007F602D" w:rsidP="00366A73"/>
    <w:p w:rsidR="00D32E30" w:rsidRDefault="00D32E3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Qualified Accountant with minimum 5 years </w:t>
            </w:r>
            <w:smartTag w:uri="urn:schemas-microsoft-com:office:smarttags" w:element="stockticker">
              <w:r w:rsidRPr="00C97BD2">
                <w:rPr>
                  <w:rFonts w:cs="Arial"/>
                  <w:color w:val="000000" w:themeColor="text1"/>
                  <w:szCs w:val="20"/>
                  <w:lang w:val="en-GB"/>
                </w:rPr>
                <w:t>PQE</w:t>
              </w:r>
            </w:smartTag>
            <w:r w:rsidRPr="00C97BD2">
              <w:rPr>
                <w:rFonts w:cs="Arial"/>
                <w:color w:val="000000" w:themeColor="text1"/>
                <w:szCs w:val="20"/>
                <w:lang w:val="en-GB"/>
              </w:rPr>
              <w:t>.</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Strong reporting and organisation skills.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Experience of multi-contract management</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Outstanding track record in influencing decision making within a Business and improving performance with substantial positive profit impact.</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Substantial analytical skills able to understand complex issues and advise and able to prioritise action plans to resolve</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Client (Customer) and / or Supplier contact evidenced by the ability to make and influence profitable decisions on behalf the business.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Strong interpersonal and influencing skills for managing senior level relationships and difficult performance management conversations.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Strong commercial acumen, willing and able to challenge accepted practices and processes.</w:t>
            </w:r>
          </w:p>
          <w:p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Able to demonstrate tangible delivered improvements in business performance.</w:t>
            </w:r>
          </w:p>
          <w:p w:rsidR="00C97BD2" w:rsidRDefault="00C97BD2" w:rsidP="00C97BD2">
            <w:pPr>
              <w:numPr>
                <w:ilvl w:val="0"/>
                <w:numId w:val="3"/>
              </w:numPr>
              <w:spacing w:before="40"/>
              <w:jc w:val="left"/>
              <w:rPr>
                <w:rFonts w:ascii="Calibri" w:hAnsi="Calibri" w:cs="Arial"/>
              </w:rPr>
            </w:pPr>
            <w:r w:rsidRPr="00C97BD2">
              <w:rPr>
                <w:rFonts w:cs="Arial"/>
                <w:color w:val="000000" w:themeColor="text1"/>
                <w:szCs w:val="20"/>
                <w:lang w:val="en-GB"/>
              </w:rPr>
              <w:t xml:space="preserve">The ability to combine strategic and analytical perspectives with a pragmatic approach.  Also the ability to keep focus on day-to-day performance whilst simultaneously working towards longer term goals. </w:t>
            </w:r>
          </w:p>
          <w:p w:rsidR="005701FB" w:rsidRPr="004238D8" w:rsidRDefault="005701FB" w:rsidP="00C97BD2">
            <w:pPr>
              <w:pStyle w:val="Puces4"/>
              <w:numPr>
                <w:ilvl w:val="0"/>
                <w:numId w:val="3"/>
              </w:numPr>
            </w:pPr>
            <w:r>
              <w:t>.</w:t>
            </w:r>
          </w:p>
        </w:tc>
      </w:tr>
    </w:tbl>
    <w:p w:rsidR="007F02BF" w:rsidRDefault="0045570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455708">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455708">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rsidTr="0007446E">
              <w:tc>
                <w:tcPr>
                  <w:tcW w:w="4473" w:type="dxa"/>
                </w:tcPr>
                <w:p w:rsidR="00EA3990" w:rsidRPr="00375F11" w:rsidRDefault="00EA3990" w:rsidP="00455708">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rsidR="00EA3990" w:rsidRPr="00375F11" w:rsidRDefault="00EA3990" w:rsidP="00455708">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rsidTr="0007446E">
              <w:tc>
                <w:tcPr>
                  <w:tcW w:w="4473" w:type="dxa"/>
                </w:tcPr>
                <w:p w:rsidR="00EA3990" w:rsidRPr="00375F11" w:rsidRDefault="00EA3990" w:rsidP="00455708">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455708">
                  <w:pPr>
                    <w:pStyle w:val="Puces4"/>
                    <w:framePr w:hSpace="180" w:wrap="around" w:vAnchor="text" w:hAnchor="margin" w:xAlign="center" w:y="192"/>
                    <w:numPr>
                      <w:ilvl w:val="0"/>
                      <w:numId w:val="0"/>
                    </w:numPr>
                    <w:ind w:left="567"/>
                    <w:rPr>
                      <w:rFonts w:eastAsia="Times New Roman"/>
                    </w:rPr>
                  </w:pPr>
                </w:p>
              </w:tc>
            </w:tr>
            <w:tr w:rsidR="00EA3990" w:rsidTr="0007446E">
              <w:tc>
                <w:tcPr>
                  <w:tcW w:w="4473" w:type="dxa"/>
                </w:tcPr>
                <w:p w:rsidR="00EA3990" w:rsidRDefault="00EA3990" w:rsidP="00455708">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455708">
                  <w:pPr>
                    <w:pStyle w:val="Puces4"/>
                    <w:framePr w:hSpace="180" w:wrap="around" w:vAnchor="text" w:hAnchor="margin" w:xAlign="center" w:y="192"/>
                    <w:numPr>
                      <w:ilvl w:val="0"/>
                      <w:numId w:val="0"/>
                    </w:numPr>
                    <w:ind w:left="567"/>
                    <w:rPr>
                      <w:rFonts w:eastAsia="Times New Roman"/>
                    </w:rPr>
                  </w:pPr>
                </w:p>
              </w:tc>
            </w:tr>
            <w:tr w:rsidR="00EA3990" w:rsidTr="0007446E">
              <w:tc>
                <w:tcPr>
                  <w:tcW w:w="4473" w:type="dxa"/>
                </w:tcPr>
                <w:p w:rsidR="00EA3990" w:rsidRDefault="00EA3990" w:rsidP="00455708">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455708">
                  <w:pPr>
                    <w:pStyle w:val="Puces4"/>
                    <w:framePr w:hSpace="180" w:wrap="around" w:vAnchor="text" w:hAnchor="margin" w:xAlign="center" w:y="192"/>
                    <w:numPr>
                      <w:ilvl w:val="0"/>
                      <w:numId w:val="0"/>
                    </w:numPr>
                    <w:ind w:left="851"/>
                    <w:rPr>
                      <w:rFonts w:eastAsia="Times New Roman"/>
                    </w:rPr>
                  </w:pPr>
                </w:p>
              </w:tc>
            </w:tr>
            <w:tr w:rsidR="00EA3990" w:rsidTr="0007446E">
              <w:tc>
                <w:tcPr>
                  <w:tcW w:w="4473" w:type="dxa"/>
                </w:tcPr>
                <w:p w:rsidR="00EA3990" w:rsidRDefault="00EA3990" w:rsidP="00455708">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rsidR="00EA3990" w:rsidRDefault="00EA3990" w:rsidP="00455708">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D32E30"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rsidR="00E57078" w:rsidRDefault="00E57078"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E57078" w:rsidP="00455708">
                  <w:pPr>
                    <w:framePr w:hSpace="180" w:wrap="around" w:vAnchor="text" w:hAnchor="margin" w:xAlign="center" w:y="192"/>
                    <w:spacing w:before="40"/>
                    <w:jc w:val="left"/>
                    <w:rPr>
                      <w:rFonts w:cs="Arial"/>
                      <w:color w:val="000000" w:themeColor="text1"/>
                      <w:szCs w:val="20"/>
                      <w:lang w:val="en-GB"/>
                    </w:rPr>
                  </w:pPr>
                </w:p>
              </w:tc>
            </w:tr>
            <w:tr w:rsidR="00E57078" w:rsidTr="00E57078">
              <w:tc>
                <w:tcPr>
                  <w:tcW w:w="2122" w:type="dxa"/>
                </w:tcPr>
                <w:p w:rsidR="00E57078" w:rsidRDefault="00E57078"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E57078" w:rsidP="00455708">
                  <w:pPr>
                    <w:framePr w:hSpace="180" w:wrap="around" w:vAnchor="text" w:hAnchor="margin" w:xAlign="center" w:y="192"/>
                    <w:spacing w:before="40"/>
                    <w:jc w:val="left"/>
                    <w:rPr>
                      <w:rFonts w:cs="Arial"/>
                      <w:color w:val="000000" w:themeColor="text1"/>
                      <w:szCs w:val="20"/>
                      <w:lang w:val="en-GB"/>
                    </w:rPr>
                  </w:pP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086FFE">
      <w:pPr>
        <w:jc w:val="left"/>
      </w:pPr>
    </w:p>
    <w:p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rsidTr="00572B0C">
        <w:trPr>
          <w:trHeight w:val="620"/>
        </w:trPr>
        <w:tc>
          <w:tcPr>
            <w:tcW w:w="10456" w:type="dxa"/>
            <w:tcBorders>
              <w:top w:val="nil"/>
              <w:left w:val="single" w:sz="2" w:space="0" w:color="auto"/>
              <w:bottom w:val="single" w:sz="4" w:space="0" w:color="auto"/>
              <w:right w:val="single" w:sz="4" w:space="0" w:color="auto"/>
            </w:tcBorders>
          </w:tcPr>
          <w:p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rsidTr="00572B0C">
              <w:tc>
                <w:tcPr>
                  <w:tcW w:w="2122" w:type="dxa"/>
                </w:tcPr>
                <w:p w:rsidR="00086FFE" w:rsidRDefault="00086FFE"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rsidR="00086FFE" w:rsidRDefault="00086FFE" w:rsidP="00455708">
                  <w:pPr>
                    <w:framePr w:hSpace="180" w:wrap="around" w:vAnchor="text" w:hAnchor="margin" w:xAlign="center" w:y="192"/>
                    <w:spacing w:before="40"/>
                    <w:jc w:val="left"/>
                    <w:rPr>
                      <w:rFonts w:cs="Arial"/>
                      <w:color w:val="000000" w:themeColor="text1"/>
                      <w:szCs w:val="20"/>
                      <w:lang w:val="en-GB"/>
                    </w:rPr>
                  </w:pPr>
                </w:p>
              </w:tc>
              <w:tc>
                <w:tcPr>
                  <w:tcW w:w="2557" w:type="dxa"/>
                </w:tcPr>
                <w:p w:rsidR="00086FFE" w:rsidRDefault="00086FFE" w:rsidP="0045570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086FFE" w:rsidRDefault="00086FFE" w:rsidP="00455708">
                  <w:pPr>
                    <w:framePr w:hSpace="180" w:wrap="around" w:vAnchor="text" w:hAnchor="margin" w:xAlign="center" w:y="192"/>
                    <w:spacing w:before="40"/>
                    <w:jc w:val="left"/>
                    <w:rPr>
                      <w:rFonts w:cs="Arial"/>
                      <w:color w:val="000000" w:themeColor="text1"/>
                      <w:szCs w:val="20"/>
                      <w:lang w:val="en-GB"/>
                    </w:rPr>
                  </w:pPr>
                  <w:bookmarkStart w:id="0" w:name="_GoBack"/>
                  <w:bookmarkEnd w:id="0"/>
                </w:p>
              </w:tc>
            </w:tr>
          </w:tbl>
          <w:p w:rsidR="00086FFE" w:rsidRPr="00EA3990" w:rsidRDefault="00086FFE" w:rsidP="00572B0C">
            <w:pPr>
              <w:spacing w:before="40"/>
              <w:ind w:left="720"/>
              <w:jc w:val="left"/>
              <w:rPr>
                <w:rFonts w:cs="Arial"/>
                <w:color w:val="000000" w:themeColor="text1"/>
                <w:szCs w:val="20"/>
                <w:lang w:val="en-GB"/>
              </w:rPr>
            </w:pPr>
          </w:p>
        </w:tc>
      </w:tr>
    </w:tbl>
    <w:p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nsid w:val="2CE46DCC"/>
    <w:multiLevelType w:val="hybridMultilevel"/>
    <w:tmpl w:val="11566794"/>
    <w:lvl w:ilvl="0" w:tplc="A46A1D4C">
      <w:start w:val="1"/>
      <w:numFmt w:val="bullet"/>
      <w:lvlText w:val=""/>
      <w:lvlJc w:val="left"/>
      <w:pPr>
        <w:ind w:left="720" w:hanging="360"/>
      </w:pPr>
      <w:rPr>
        <w:rFonts w:ascii="Wingdings" w:hAnsi="Wingdings" w:hint="default"/>
        <w:color w:val="FF0000"/>
      </w:rPr>
    </w:lvl>
    <w:lvl w:ilvl="1" w:tplc="A46A1D4C">
      <w:start w:val="1"/>
      <w:numFmt w:val="bullet"/>
      <w:lvlText w:val=""/>
      <w:lvlJc w:val="left"/>
      <w:pPr>
        <w:ind w:left="1440" w:hanging="360"/>
      </w:pPr>
      <w:rPr>
        <w:rFonts w:ascii="Wingdings" w:hAnsi="Wingdings"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440E16FD"/>
    <w:multiLevelType w:val="hybridMultilevel"/>
    <w:tmpl w:val="D3E8FCDC"/>
    <w:lvl w:ilvl="0" w:tplc="BC327F30">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2466F"/>
    <w:multiLevelType w:val="multilevel"/>
    <w:tmpl w:val="CD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66FFB"/>
    <w:multiLevelType w:val="hybridMultilevel"/>
    <w:tmpl w:val="B9766C86"/>
    <w:lvl w:ilvl="0" w:tplc="A46A1D4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EA356E6"/>
    <w:multiLevelType w:val="hybridMultilevel"/>
    <w:tmpl w:val="DCAAFCAE"/>
    <w:lvl w:ilvl="0" w:tplc="8CAA01BC">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10"/>
  </w:num>
  <w:num w:numId="5">
    <w:abstractNumId w:val="4"/>
  </w:num>
  <w:num w:numId="6">
    <w:abstractNumId w:val="2"/>
  </w:num>
  <w:num w:numId="7">
    <w:abstractNumId w:val="15"/>
  </w:num>
  <w:num w:numId="8">
    <w:abstractNumId w:val="6"/>
  </w:num>
  <w:num w:numId="9">
    <w:abstractNumId w:val="19"/>
  </w:num>
  <w:num w:numId="10">
    <w:abstractNumId w:val="20"/>
  </w:num>
  <w:num w:numId="11">
    <w:abstractNumId w:val="9"/>
  </w:num>
  <w:num w:numId="12">
    <w:abstractNumId w:val="0"/>
  </w:num>
  <w:num w:numId="13">
    <w:abstractNumId w:val="16"/>
  </w:num>
  <w:num w:numId="14">
    <w:abstractNumId w:val="3"/>
  </w:num>
  <w:num w:numId="15">
    <w:abstractNumId w:val="17"/>
  </w:num>
  <w:num w:numId="16">
    <w:abstractNumId w:val="18"/>
  </w:num>
  <w:num w:numId="17">
    <w:abstractNumId w:val="8"/>
  </w:num>
  <w:num w:numId="18">
    <w:abstractNumId w:val="14"/>
  </w:num>
  <w:num w:numId="19">
    <w:abstractNumId w:val="11"/>
  </w:num>
  <w:num w:numId="20">
    <w:abstractNumId w:val="12"/>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34538"/>
    <w:rsid w:val="00086FFE"/>
    <w:rsid w:val="000C09F9"/>
    <w:rsid w:val="000E3EF7"/>
    <w:rsid w:val="0010311B"/>
    <w:rsid w:val="00104BDE"/>
    <w:rsid w:val="001321E0"/>
    <w:rsid w:val="00144E5D"/>
    <w:rsid w:val="001F1F6A"/>
    <w:rsid w:val="00293E5D"/>
    <w:rsid w:val="002B1DC6"/>
    <w:rsid w:val="002F2BF5"/>
    <w:rsid w:val="00316DA4"/>
    <w:rsid w:val="0032639F"/>
    <w:rsid w:val="00366A73"/>
    <w:rsid w:val="003C3306"/>
    <w:rsid w:val="004238D8"/>
    <w:rsid w:val="00424476"/>
    <w:rsid w:val="00455708"/>
    <w:rsid w:val="00465B09"/>
    <w:rsid w:val="00497C8A"/>
    <w:rsid w:val="004D170A"/>
    <w:rsid w:val="004E110A"/>
    <w:rsid w:val="00520545"/>
    <w:rsid w:val="00522C24"/>
    <w:rsid w:val="005701FB"/>
    <w:rsid w:val="005E5B63"/>
    <w:rsid w:val="005E6091"/>
    <w:rsid w:val="005F08B2"/>
    <w:rsid w:val="00606BE0"/>
    <w:rsid w:val="00613392"/>
    <w:rsid w:val="00616B0B"/>
    <w:rsid w:val="00646B79"/>
    <w:rsid w:val="00656519"/>
    <w:rsid w:val="00674674"/>
    <w:rsid w:val="00675079"/>
    <w:rsid w:val="006802C0"/>
    <w:rsid w:val="00682212"/>
    <w:rsid w:val="006D065C"/>
    <w:rsid w:val="006E60F3"/>
    <w:rsid w:val="00704521"/>
    <w:rsid w:val="00745A24"/>
    <w:rsid w:val="0075575D"/>
    <w:rsid w:val="00775D96"/>
    <w:rsid w:val="007F602D"/>
    <w:rsid w:val="0084021A"/>
    <w:rsid w:val="00856DC6"/>
    <w:rsid w:val="008B64DE"/>
    <w:rsid w:val="008D1A2B"/>
    <w:rsid w:val="009A057C"/>
    <w:rsid w:val="009A1317"/>
    <w:rsid w:val="009D3C44"/>
    <w:rsid w:val="00A27620"/>
    <w:rsid w:val="00A37146"/>
    <w:rsid w:val="00A91319"/>
    <w:rsid w:val="00AD1DEC"/>
    <w:rsid w:val="00B37D5F"/>
    <w:rsid w:val="00B54327"/>
    <w:rsid w:val="00B70457"/>
    <w:rsid w:val="00BC7DAD"/>
    <w:rsid w:val="00C109EA"/>
    <w:rsid w:val="00C37C77"/>
    <w:rsid w:val="00C4467B"/>
    <w:rsid w:val="00C4695A"/>
    <w:rsid w:val="00C61430"/>
    <w:rsid w:val="00C64AD0"/>
    <w:rsid w:val="00C97BD2"/>
    <w:rsid w:val="00CC0297"/>
    <w:rsid w:val="00CC2929"/>
    <w:rsid w:val="00CE57A1"/>
    <w:rsid w:val="00D32E30"/>
    <w:rsid w:val="00D60D51"/>
    <w:rsid w:val="00D912BD"/>
    <w:rsid w:val="00D949FB"/>
    <w:rsid w:val="00DE5E49"/>
    <w:rsid w:val="00E271F1"/>
    <w:rsid w:val="00E31AA0"/>
    <w:rsid w:val="00E33C91"/>
    <w:rsid w:val="00E57078"/>
    <w:rsid w:val="00E70392"/>
    <w:rsid w:val="00E86121"/>
    <w:rsid w:val="00EA3990"/>
    <w:rsid w:val="00EA4C16"/>
    <w:rsid w:val="00EA5822"/>
    <w:rsid w:val="00EB32C6"/>
    <w:rsid w:val="00EC46B9"/>
    <w:rsid w:val="00ED528B"/>
    <w:rsid w:val="00EF6ED7"/>
    <w:rsid w:val="00F24F37"/>
    <w:rsid w:val="00F479E6"/>
    <w:rsid w:val="00FB443B"/>
    <w:rsid w:val="00FB5E7B"/>
    <w:rsid w:val="00FD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38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CCDC-F19D-4189-8A8E-81E2A112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5554</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2</cp:revision>
  <dcterms:created xsi:type="dcterms:W3CDTF">2019-08-08T07:55:00Z</dcterms:created>
  <dcterms:modified xsi:type="dcterms:W3CDTF">2019-08-08T07:55:00Z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