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436B8"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38C81E34" wp14:editId="703B916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586DD4" w14:textId="7097D1BB" w:rsidR="00366A73" w:rsidRPr="004A6F01" w:rsidRDefault="00366A73" w:rsidP="00366A73">
                            <w:pPr>
                              <w:jc w:val="left"/>
                              <w:rPr>
                                <w:color w:val="FFFFFF"/>
                                <w:sz w:val="44"/>
                                <w:szCs w:val="44"/>
                                <w:lang w:val="fr-FR"/>
                              </w:rPr>
                            </w:pPr>
                            <w:r w:rsidRPr="004A6F01">
                              <w:rPr>
                                <w:color w:val="FFFFFF"/>
                                <w:sz w:val="44"/>
                                <w:szCs w:val="44"/>
                                <w:lang w:val="fr-FR"/>
                              </w:rPr>
                              <w:t xml:space="preserve">Job </w:t>
                            </w:r>
                            <w:proofErr w:type="gramStart"/>
                            <w:r w:rsidRPr="004A6F01">
                              <w:rPr>
                                <w:color w:val="FFFFFF"/>
                                <w:sz w:val="44"/>
                                <w:szCs w:val="44"/>
                                <w:lang w:val="fr-FR"/>
                              </w:rPr>
                              <w:t>Description:</w:t>
                            </w:r>
                            <w:proofErr w:type="gramEnd"/>
                            <w:r w:rsidRPr="004A6F01">
                              <w:rPr>
                                <w:color w:val="FFFFFF"/>
                                <w:sz w:val="44"/>
                                <w:szCs w:val="44"/>
                                <w:lang w:val="fr-FR"/>
                              </w:rPr>
                              <w:t xml:space="preserve"> </w:t>
                            </w:r>
                            <w:r w:rsidRPr="004A6F01">
                              <w:rPr>
                                <w:color w:val="FFFFFF"/>
                                <w:sz w:val="44"/>
                                <w:szCs w:val="44"/>
                                <w:lang w:val="fr-FR"/>
                              </w:rPr>
                              <w:br/>
                            </w:r>
                            <w:r w:rsidR="005532E6">
                              <w:rPr>
                                <w:color w:val="FFFFFF"/>
                                <w:sz w:val="44"/>
                                <w:szCs w:val="44"/>
                                <w:lang w:val="fr-FR"/>
                              </w:rPr>
                              <w:t xml:space="preserve">Supply Management - </w:t>
                            </w:r>
                            <w:r w:rsidR="00B4563C" w:rsidRPr="004A6F01">
                              <w:rPr>
                                <w:color w:val="FFFFFF"/>
                                <w:sz w:val="44"/>
                                <w:szCs w:val="44"/>
                                <w:lang w:val="fr-FR"/>
                              </w:rPr>
                              <w:t xml:space="preserve">Commercial </w:t>
                            </w:r>
                            <w:r w:rsidR="00447533" w:rsidRPr="004A6F01">
                              <w:rPr>
                                <w:color w:val="FFFFFF"/>
                                <w:sz w:val="44"/>
                                <w:szCs w:val="44"/>
                                <w:lang w:val="fr-FR"/>
                              </w:rPr>
                              <w:t>Financ</w:t>
                            </w:r>
                            <w:r w:rsidR="00B4563C" w:rsidRPr="004A6F01">
                              <w:rPr>
                                <w:color w:val="FFFFFF"/>
                                <w:sz w:val="44"/>
                                <w:szCs w:val="44"/>
                                <w:lang w:val="fr-FR"/>
                              </w:rPr>
                              <w:t>e</w:t>
                            </w:r>
                            <w:r w:rsidR="00447533" w:rsidRPr="004A6F01">
                              <w:rPr>
                                <w:color w:val="FFFFFF"/>
                                <w:sz w:val="44"/>
                                <w:szCs w:val="44"/>
                                <w:lang w:val="fr-FR"/>
                              </w:rPr>
                              <w:t xml:space="preserve"> </w:t>
                            </w:r>
                            <w:r w:rsidR="00EB74EA" w:rsidRPr="004A6F01">
                              <w:rPr>
                                <w:color w:val="FFFFFF"/>
                                <w:sz w:val="44"/>
                                <w:szCs w:val="44"/>
                                <w:lang w:val="fr-FR"/>
                              </w:rPr>
                              <w:t>M</w:t>
                            </w:r>
                            <w:r w:rsidR="00EB74EA">
                              <w:rPr>
                                <w:color w:val="FFFFFF"/>
                                <w:sz w:val="44"/>
                                <w:szCs w:val="44"/>
                                <w:lang w:val="fr-FR"/>
                              </w:rPr>
                              <w:t>anager</w:t>
                            </w:r>
                            <w:r w:rsidR="00AE0F2C">
                              <w:rPr>
                                <w:color w:val="FFFFFF"/>
                                <w:sz w:val="44"/>
                                <w:szCs w:val="44"/>
                                <w:lang w:val="fr-FR"/>
                              </w:rPr>
                              <w:t> </w:t>
                            </w:r>
                            <w:r w:rsidR="005D1E07" w:rsidRPr="004A6F01">
                              <w:rPr>
                                <w:color w:val="FFFFFF"/>
                                <w:sz w:val="44"/>
                                <w:szCs w:val="44"/>
                                <w:lang w:val="fr-FR"/>
                              </w:rPr>
                              <w:tab/>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8C81E3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2586DD4" w14:textId="7097D1BB" w:rsidR="00366A73" w:rsidRPr="004A6F01" w:rsidRDefault="00366A73" w:rsidP="00366A73">
                      <w:pPr>
                        <w:jc w:val="left"/>
                        <w:rPr>
                          <w:color w:val="FFFFFF"/>
                          <w:sz w:val="44"/>
                          <w:szCs w:val="44"/>
                          <w:lang w:val="fr-FR"/>
                        </w:rPr>
                      </w:pPr>
                      <w:r w:rsidRPr="004A6F01">
                        <w:rPr>
                          <w:color w:val="FFFFFF"/>
                          <w:sz w:val="44"/>
                          <w:szCs w:val="44"/>
                          <w:lang w:val="fr-FR"/>
                        </w:rPr>
                        <w:t xml:space="preserve">Job </w:t>
                      </w:r>
                      <w:proofErr w:type="gramStart"/>
                      <w:r w:rsidRPr="004A6F01">
                        <w:rPr>
                          <w:color w:val="FFFFFF"/>
                          <w:sz w:val="44"/>
                          <w:szCs w:val="44"/>
                          <w:lang w:val="fr-FR"/>
                        </w:rPr>
                        <w:t>Description:</w:t>
                      </w:r>
                      <w:proofErr w:type="gramEnd"/>
                      <w:r w:rsidRPr="004A6F01">
                        <w:rPr>
                          <w:color w:val="FFFFFF"/>
                          <w:sz w:val="44"/>
                          <w:szCs w:val="44"/>
                          <w:lang w:val="fr-FR"/>
                        </w:rPr>
                        <w:t xml:space="preserve"> </w:t>
                      </w:r>
                      <w:r w:rsidRPr="004A6F01">
                        <w:rPr>
                          <w:color w:val="FFFFFF"/>
                          <w:sz w:val="44"/>
                          <w:szCs w:val="44"/>
                          <w:lang w:val="fr-FR"/>
                        </w:rPr>
                        <w:br/>
                      </w:r>
                      <w:r w:rsidR="005532E6">
                        <w:rPr>
                          <w:color w:val="FFFFFF"/>
                          <w:sz w:val="44"/>
                          <w:szCs w:val="44"/>
                          <w:lang w:val="fr-FR"/>
                        </w:rPr>
                        <w:t xml:space="preserve">Supply Management - </w:t>
                      </w:r>
                      <w:r w:rsidR="00B4563C" w:rsidRPr="004A6F01">
                        <w:rPr>
                          <w:color w:val="FFFFFF"/>
                          <w:sz w:val="44"/>
                          <w:szCs w:val="44"/>
                          <w:lang w:val="fr-FR"/>
                        </w:rPr>
                        <w:t xml:space="preserve">Commercial </w:t>
                      </w:r>
                      <w:r w:rsidR="00447533" w:rsidRPr="004A6F01">
                        <w:rPr>
                          <w:color w:val="FFFFFF"/>
                          <w:sz w:val="44"/>
                          <w:szCs w:val="44"/>
                          <w:lang w:val="fr-FR"/>
                        </w:rPr>
                        <w:t>Financ</w:t>
                      </w:r>
                      <w:r w:rsidR="00B4563C" w:rsidRPr="004A6F01">
                        <w:rPr>
                          <w:color w:val="FFFFFF"/>
                          <w:sz w:val="44"/>
                          <w:szCs w:val="44"/>
                          <w:lang w:val="fr-FR"/>
                        </w:rPr>
                        <w:t>e</w:t>
                      </w:r>
                      <w:r w:rsidR="00447533" w:rsidRPr="004A6F01">
                        <w:rPr>
                          <w:color w:val="FFFFFF"/>
                          <w:sz w:val="44"/>
                          <w:szCs w:val="44"/>
                          <w:lang w:val="fr-FR"/>
                        </w:rPr>
                        <w:t xml:space="preserve"> </w:t>
                      </w:r>
                      <w:r w:rsidR="00EB74EA" w:rsidRPr="004A6F01">
                        <w:rPr>
                          <w:color w:val="FFFFFF"/>
                          <w:sz w:val="44"/>
                          <w:szCs w:val="44"/>
                          <w:lang w:val="fr-FR"/>
                        </w:rPr>
                        <w:t>M</w:t>
                      </w:r>
                      <w:r w:rsidR="00EB74EA">
                        <w:rPr>
                          <w:color w:val="FFFFFF"/>
                          <w:sz w:val="44"/>
                          <w:szCs w:val="44"/>
                          <w:lang w:val="fr-FR"/>
                        </w:rPr>
                        <w:t>anager</w:t>
                      </w:r>
                      <w:r w:rsidR="00AE0F2C">
                        <w:rPr>
                          <w:color w:val="FFFFFF"/>
                          <w:sz w:val="44"/>
                          <w:szCs w:val="44"/>
                          <w:lang w:val="fr-FR"/>
                        </w:rPr>
                        <w:t> </w:t>
                      </w:r>
                      <w:r w:rsidR="005D1E07" w:rsidRPr="004A6F01">
                        <w:rPr>
                          <w:color w:val="FFFFFF"/>
                          <w:sz w:val="44"/>
                          <w:szCs w:val="44"/>
                          <w:lang w:val="fr-FR"/>
                        </w:rPr>
                        <w:tab/>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845CE19" wp14:editId="6900590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57A3EF8" w14:textId="77777777" w:rsidR="00366A73" w:rsidRPr="00366A73" w:rsidRDefault="00366A73" w:rsidP="00366A73"/>
    <w:p w14:paraId="6DCEB1F1" w14:textId="77777777" w:rsidR="00366A73" w:rsidRPr="00366A73" w:rsidRDefault="00366A73" w:rsidP="00366A73"/>
    <w:p w14:paraId="2D8D6283" w14:textId="77777777" w:rsidR="00366A73" w:rsidRPr="00366A73" w:rsidRDefault="00366A73" w:rsidP="00366A73"/>
    <w:p w14:paraId="24090E17" w14:textId="77777777" w:rsidR="00366A73" w:rsidRPr="00366A73" w:rsidRDefault="00366A73" w:rsidP="00366A73"/>
    <w:p w14:paraId="0A6E3B4F" w14:textId="77777777" w:rsidR="00366A73" w:rsidRDefault="00366A73" w:rsidP="00366A73"/>
    <w:p w14:paraId="41E60CF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629"/>
        <w:gridCol w:w="2045"/>
        <w:gridCol w:w="992"/>
        <w:gridCol w:w="295"/>
        <w:gridCol w:w="900"/>
        <w:gridCol w:w="1260"/>
        <w:gridCol w:w="1798"/>
        <w:gridCol w:w="542"/>
        <w:gridCol w:w="970"/>
        <w:gridCol w:w="20"/>
      </w:tblGrid>
      <w:tr w:rsidR="00366A73" w:rsidRPr="00EB74EA" w14:paraId="2D1FF703" w14:textId="77777777" w:rsidTr="002D1248">
        <w:trPr>
          <w:trHeight w:val="387"/>
        </w:trPr>
        <w:tc>
          <w:tcPr>
            <w:tcW w:w="3681"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318BE2E1" w14:textId="77777777" w:rsidR="00366A73" w:rsidRPr="004860AD" w:rsidRDefault="00366A73" w:rsidP="001055BD">
            <w:pPr>
              <w:pStyle w:val="gris"/>
              <w:framePr w:hSpace="0" w:wrap="auto" w:vAnchor="margin" w:hAnchor="text" w:xAlign="left" w:yAlign="inline"/>
              <w:spacing w:before="20" w:after="20"/>
              <w:rPr>
                <w:b w:val="0"/>
              </w:rPr>
            </w:pPr>
            <w:r>
              <w:rPr>
                <w:b w:val="0"/>
              </w:rPr>
              <w:t>Function</w:t>
            </w:r>
            <w:r w:rsidRPr="00B76A8C">
              <w:rPr>
                <w:b w:val="0"/>
              </w:rPr>
              <w:t>:</w:t>
            </w:r>
          </w:p>
        </w:tc>
        <w:tc>
          <w:tcPr>
            <w:tcW w:w="6777" w:type="dxa"/>
            <w:gridSpan w:val="8"/>
            <w:tcBorders>
              <w:top w:val="single" w:sz="4" w:space="0" w:color="auto"/>
              <w:left w:val="nil"/>
              <w:bottom w:val="dotted" w:sz="2" w:space="0" w:color="auto"/>
              <w:right w:val="single" w:sz="4" w:space="0" w:color="auto"/>
            </w:tcBorders>
            <w:vAlign w:val="center"/>
          </w:tcPr>
          <w:p w14:paraId="5E8B9D57" w14:textId="487A19E4" w:rsidR="00366A73" w:rsidRPr="004A6F01" w:rsidRDefault="00386085" w:rsidP="001055BD">
            <w:pPr>
              <w:spacing w:before="20" w:after="20"/>
              <w:jc w:val="left"/>
              <w:rPr>
                <w:rFonts w:cs="Arial"/>
                <w:color w:val="000000"/>
                <w:szCs w:val="20"/>
                <w:lang w:val="fr-FR"/>
              </w:rPr>
            </w:pPr>
            <w:r w:rsidRPr="004A6F01">
              <w:rPr>
                <w:rFonts w:cs="Arial"/>
                <w:color w:val="000000"/>
                <w:szCs w:val="20"/>
                <w:lang w:val="fr-FR"/>
              </w:rPr>
              <w:t xml:space="preserve">Centre of Excellence – Commercial </w:t>
            </w:r>
            <w:r w:rsidR="00EB74EA" w:rsidRPr="004A6F01">
              <w:rPr>
                <w:rFonts w:cs="Arial"/>
                <w:color w:val="000000"/>
                <w:szCs w:val="20"/>
                <w:lang w:val="fr-FR"/>
              </w:rPr>
              <w:t>Fin</w:t>
            </w:r>
            <w:r w:rsidR="00EB74EA">
              <w:rPr>
                <w:rFonts w:cs="Arial"/>
                <w:color w:val="000000"/>
                <w:szCs w:val="20"/>
                <w:lang w:val="fr-FR"/>
              </w:rPr>
              <w:t>ance</w:t>
            </w:r>
          </w:p>
        </w:tc>
      </w:tr>
      <w:tr w:rsidR="00366A73" w:rsidRPr="00315425" w14:paraId="3384166B"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E53F0DA" w14:textId="77777777" w:rsidR="00366A73" w:rsidRPr="004860AD" w:rsidRDefault="004B2221" w:rsidP="001055BD">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6777" w:type="dxa"/>
            <w:gridSpan w:val="8"/>
            <w:tcBorders>
              <w:top w:val="dotted" w:sz="2" w:space="0" w:color="auto"/>
              <w:left w:val="nil"/>
              <w:bottom w:val="dotted" w:sz="2" w:space="0" w:color="auto"/>
              <w:right w:val="single" w:sz="4" w:space="0" w:color="auto"/>
            </w:tcBorders>
            <w:vAlign w:val="center"/>
          </w:tcPr>
          <w:p w14:paraId="354BAEF7" w14:textId="78DC1648" w:rsidR="00366A73" w:rsidRPr="000067B5" w:rsidRDefault="006F6AF8" w:rsidP="005D1E07">
            <w:pPr>
              <w:pStyle w:val="Heading2"/>
              <w:rPr>
                <w:b w:val="0"/>
                <w:lang w:val="en-CA"/>
              </w:rPr>
            </w:pPr>
            <w:r>
              <w:rPr>
                <w:b w:val="0"/>
                <w:lang w:val="en-CA"/>
              </w:rPr>
              <w:t xml:space="preserve">Commercial </w:t>
            </w:r>
            <w:r w:rsidR="0068075D" w:rsidRPr="000067B5">
              <w:rPr>
                <w:b w:val="0"/>
                <w:lang w:val="en-CA"/>
              </w:rPr>
              <w:t>Financ</w:t>
            </w:r>
            <w:r w:rsidR="00B4563C">
              <w:rPr>
                <w:b w:val="0"/>
                <w:lang w:val="en-CA"/>
              </w:rPr>
              <w:t>e</w:t>
            </w:r>
            <w:r w:rsidR="0068075D" w:rsidRPr="000067B5">
              <w:rPr>
                <w:b w:val="0"/>
                <w:lang w:val="en-CA"/>
              </w:rPr>
              <w:t xml:space="preserve"> </w:t>
            </w:r>
            <w:r w:rsidR="00EB74EA">
              <w:rPr>
                <w:b w:val="0"/>
                <w:lang w:val="en-CA"/>
              </w:rPr>
              <w:t>Manager</w:t>
            </w:r>
            <w:r w:rsidR="00EB74EA" w:rsidRPr="000067B5">
              <w:rPr>
                <w:b w:val="0"/>
                <w:lang w:val="en-CA"/>
              </w:rPr>
              <w:t xml:space="preserve"> </w:t>
            </w:r>
            <w:r>
              <w:rPr>
                <w:b w:val="0"/>
                <w:lang w:val="en-CA"/>
              </w:rPr>
              <w:t>– Supply Management</w:t>
            </w:r>
          </w:p>
        </w:tc>
      </w:tr>
      <w:tr w:rsidR="004B2221" w:rsidRPr="00315425" w14:paraId="7DB5953A"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D5CD4CB" w14:textId="77777777" w:rsidR="004B2221" w:rsidRPr="004860AD" w:rsidRDefault="004B2221" w:rsidP="001055BD">
            <w:pPr>
              <w:pStyle w:val="gris"/>
              <w:framePr w:hSpace="0" w:wrap="auto" w:vAnchor="margin" w:hAnchor="text" w:xAlign="left" w:yAlign="inline"/>
              <w:spacing w:before="20" w:after="20"/>
              <w:rPr>
                <w:b w:val="0"/>
              </w:rPr>
            </w:pPr>
            <w:r w:rsidRPr="004860AD">
              <w:rPr>
                <w:b w:val="0"/>
              </w:rPr>
              <w:t xml:space="preserve">Position:  </w:t>
            </w:r>
          </w:p>
        </w:tc>
        <w:tc>
          <w:tcPr>
            <w:tcW w:w="6777" w:type="dxa"/>
            <w:gridSpan w:val="8"/>
            <w:tcBorders>
              <w:top w:val="dotted" w:sz="2" w:space="0" w:color="auto"/>
              <w:left w:val="nil"/>
              <w:bottom w:val="dotted" w:sz="2" w:space="0" w:color="auto"/>
              <w:right w:val="single" w:sz="4" w:space="0" w:color="auto"/>
            </w:tcBorders>
            <w:vAlign w:val="center"/>
          </w:tcPr>
          <w:p w14:paraId="1D5C6C5B" w14:textId="0E77F586" w:rsidR="004B2221" w:rsidRPr="000067B5" w:rsidRDefault="00B4563C" w:rsidP="007A5492">
            <w:pPr>
              <w:spacing w:before="20" w:after="20"/>
              <w:jc w:val="left"/>
              <w:rPr>
                <w:rFonts w:cs="Arial"/>
                <w:color w:val="000000"/>
                <w:szCs w:val="20"/>
              </w:rPr>
            </w:pPr>
            <w:r w:rsidRPr="00B4563C">
              <w:rPr>
                <w:bCs/>
                <w:lang w:val="en-CA"/>
              </w:rPr>
              <w:t>Commercial</w:t>
            </w:r>
            <w:r>
              <w:rPr>
                <w:b/>
                <w:lang w:val="en-CA"/>
              </w:rPr>
              <w:t xml:space="preserve"> </w:t>
            </w:r>
            <w:r w:rsidRPr="000067B5">
              <w:rPr>
                <w:lang w:val="en-CA"/>
              </w:rPr>
              <w:t>Financ</w:t>
            </w:r>
            <w:r>
              <w:rPr>
                <w:lang w:val="en-CA"/>
              </w:rPr>
              <w:t>e</w:t>
            </w:r>
            <w:r w:rsidRPr="000067B5">
              <w:rPr>
                <w:lang w:val="en-CA"/>
              </w:rPr>
              <w:t xml:space="preserve"> </w:t>
            </w:r>
            <w:r w:rsidR="00EB74EA">
              <w:rPr>
                <w:lang w:val="en-CA"/>
              </w:rPr>
              <w:t>Manager</w:t>
            </w:r>
            <w:r w:rsidR="00EB74EA" w:rsidRPr="000067B5">
              <w:rPr>
                <w:lang w:val="en-CA"/>
              </w:rPr>
              <w:t xml:space="preserve"> </w:t>
            </w:r>
            <w:r w:rsidR="006F6AF8">
              <w:rPr>
                <w:b/>
                <w:lang w:val="en-CA"/>
              </w:rPr>
              <w:t>– Supply Management</w:t>
            </w:r>
          </w:p>
        </w:tc>
      </w:tr>
      <w:tr w:rsidR="00366A73" w:rsidRPr="00315425" w14:paraId="4EE02751"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A2ADEC9"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Job holder:</w:t>
            </w:r>
          </w:p>
        </w:tc>
        <w:tc>
          <w:tcPr>
            <w:tcW w:w="6777" w:type="dxa"/>
            <w:gridSpan w:val="8"/>
            <w:tcBorders>
              <w:top w:val="dotted" w:sz="2" w:space="0" w:color="auto"/>
              <w:left w:val="nil"/>
              <w:bottom w:val="dotted" w:sz="2" w:space="0" w:color="auto"/>
              <w:right w:val="single" w:sz="4" w:space="0" w:color="auto"/>
            </w:tcBorders>
            <w:vAlign w:val="center"/>
          </w:tcPr>
          <w:p w14:paraId="19B1A3A8" w14:textId="61607598" w:rsidR="00366A73" w:rsidRPr="000067B5" w:rsidRDefault="00366A73" w:rsidP="001055BD">
            <w:pPr>
              <w:spacing w:before="20" w:after="20"/>
              <w:jc w:val="left"/>
              <w:rPr>
                <w:rFonts w:cs="Arial"/>
                <w:color w:val="000000"/>
                <w:szCs w:val="20"/>
              </w:rPr>
            </w:pPr>
          </w:p>
        </w:tc>
      </w:tr>
      <w:tr w:rsidR="00366A73" w:rsidRPr="00315425" w14:paraId="22F75BED" w14:textId="77777777" w:rsidTr="002D1248">
        <w:trPr>
          <w:trHeight w:val="387"/>
        </w:trPr>
        <w:tc>
          <w:tcPr>
            <w:tcW w:w="3681"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8512C9D" w14:textId="77777777" w:rsidR="00366A73" w:rsidRPr="004860AD" w:rsidRDefault="00366A73" w:rsidP="001055BD">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6777" w:type="dxa"/>
            <w:gridSpan w:val="8"/>
            <w:tcBorders>
              <w:top w:val="dotted" w:sz="2" w:space="0" w:color="auto"/>
              <w:left w:val="nil"/>
              <w:bottom w:val="dotted" w:sz="4" w:space="0" w:color="auto"/>
              <w:right w:val="single" w:sz="4" w:space="0" w:color="auto"/>
            </w:tcBorders>
            <w:vAlign w:val="center"/>
          </w:tcPr>
          <w:p w14:paraId="2D2942E0" w14:textId="0A66CC25" w:rsidR="00366A73" w:rsidRPr="000067B5" w:rsidRDefault="00366A73" w:rsidP="001055BD">
            <w:pPr>
              <w:spacing w:before="20" w:after="20"/>
              <w:jc w:val="left"/>
              <w:rPr>
                <w:rFonts w:cs="Arial"/>
                <w:color w:val="000000"/>
                <w:szCs w:val="20"/>
              </w:rPr>
            </w:pPr>
          </w:p>
        </w:tc>
      </w:tr>
      <w:tr w:rsidR="00366A73" w:rsidRPr="00315425" w14:paraId="33735488" w14:textId="77777777" w:rsidTr="002D1248">
        <w:trPr>
          <w:trHeight w:val="387"/>
        </w:trPr>
        <w:tc>
          <w:tcPr>
            <w:tcW w:w="3681"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68E50B1"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6777" w:type="dxa"/>
            <w:gridSpan w:val="8"/>
            <w:tcBorders>
              <w:top w:val="dotted" w:sz="2" w:space="0" w:color="auto"/>
              <w:left w:val="nil"/>
              <w:bottom w:val="dotted" w:sz="4" w:space="0" w:color="auto"/>
              <w:right w:val="single" w:sz="4" w:space="0" w:color="auto"/>
            </w:tcBorders>
            <w:vAlign w:val="center"/>
          </w:tcPr>
          <w:p w14:paraId="72121045" w14:textId="77777777" w:rsidR="00366A73" w:rsidRPr="000067B5" w:rsidRDefault="00366A73" w:rsidP="003168E1">
            <w:pPr>
              <w:spacing w:before="20" w:after="20"/>
              <w:jc w:val="left"/>
              <w:rPr>
                <w:rFonts w:cs="Arial"/>
                <w:color w:val="000000"/>
                <w:szCs w:val="20"/>
              </w:rPr>
            </w:pPr>
          </w:p>
          <w:p w14:paraId="1CBA559E" w14:textId="66F882A6" w:rsidR="004263D8" w:rsidRPr="00386085" w:rsidRDefault="00AE0F2C" w:rsidP="00386085">
            <w:pPr>
              <w:rPr>
                <w:rFonts w:cs="Arial"/>
                <w:color w:val="2A295C"/>
                <w:szCs w:val="20"/>
                <w:lang w:eastAsia="en-GB"/>
              </w:rPr>
            </w:pPr>
            <w:r>
              <w:rPr>
                <w:lang w:val="en-CA"/>
              </w:rPr>
              <w:t xml:space="preserve">Commercial </w:t>
            </w:r>
            <w:r w:rsidRPr="000067B5">
              <w:rPr>
                <w:lang w:val="en-CA"/>
              </w:rPr>
              <w:t>Financ</w:t>
            </w:r>
            <w:r>
              <w:rPr>
                <w:lang w:val="en-CA"/>
              </w:rPr>
              <w:t>e</w:t>
            </w:r>
            <w:r w:rsidRPr="000067B5">
              <w:rPr>
                <w:lang w:val="en-CA"/>
              </w:rPr>
              <w:t xml:space="preserve"> </w:t>
            </w:r>
            <w:r>
              <w:rPr>
                <w:lang w:val="en-CA"/>
              </w:rPr>
              <w:t>Manager</w:t>
            </w:r>
            <w:r w:rsidRPr="000067B5">
              <w:rPr>
                <w:lang w:val="en-CA"/>
              </w:rPr>
              <w:t xml:space="preserve"> </w:t>
            </w:r>
            <w:r w:rsidR="00E47E11">
              <w:rPr>
                <w:lang w:val="en-CA"/>
              </w:rPr>
              <w:t xml:space="preserve">(Senior) </w:t>
            </w:r>
            <w:r>
              <w:rPr>
                <w:lang w:val="en-CA"/>
              </w:rPr>
              <w:t>– Supply Management</w:t>
            </w:r>
            <w:r w:rsidRPr="000067B5">
              <w:rPr>
                <w:rFonts w:cs="Arial"/>
                <w:color w:val="2A295C"/>
                <w:szCs w:val="20"/>
                <w:lang w:eastAsia="en-GB"/>
              </w:rPr>
              <w:t xml:space="preserve"> </w:t>
            </w:r>
            <w:r w:rsidR="00C51B4D" w:rsidRPr="000067B5">
              <w:rPr>
                <w:rFonts w:cs="Arial"/>
                <w:color w:val="2A295C"/>
                <w:szCs w:val="20"/>
                <w:lang w:eastAsia="en-GB"/>
              </w:rPr>
              <w:t> </w:t>
            </w:r>
          </w:p>
        </w:tc>
      </w:tr>
      <w:tr w:rsidR="00366A73" w:rsidRPr="00315425" w14:paraId="48295D95" w14:textId="77777777" w:rsidTr="002D1248">
        <w:trPr>
          <w:trHeight w:val="387"/>
        </w:trPr>
        <w:tc>
          <w:tcPr>
            <w:tcW w:w="3681"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1F5FB174"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Position location</w:t>
            </w:r>
            <w:r>
              <w:rPr>
                <w:b w:val="0"/>
              </w:rPr>
              <w:t>:</w:t>
            </w:r>
          </w:p>
        </w:tc>
        <w:tc>
          <w:tcPr>
            <w:tcW w:w="6777" w:type="dxa"/>
            <w:gridSpan w:val="8"/>
            <w:tcBorders>
              <w:top w:val="dotted" w:sz="4" w:space="0" w:color="auto"/>
              <w:left w:val="nil"/>
              <w:bottom w:val="single" w:sz="4" w:space="0" w:color="auto"/>
              <w:right w:val="single" w:sz="4" w:space="0" w:color="auto"/>
            </w:tcBorders>
            <w:vAlign w:val="center"/>
          </w:tcPr>
          <w:p w14:paraId="35278516" w14:textId="0D18F5E3" w:rsidR="00366A73" w:rsidRPr="000067B5" w:rsidRDefault="00F875CD" w:rsidP="007A5492">
            <w:pPr>
              <w:spacing w:before="20" w:after="20"/>
              <w:jc w:val="left"/>
              <w:rPr>
                <w:rFonts w:cs="Arial"/>
                <w:color w:val="000000"/>
                <w:szCs w:val="20"/>
              </w:rPr>
            </w:pPr>
            <w:r>
              <w:rPr>
                <w:rFonts w:cs="Arial"/>
                <w:color w:val="000000"/>
                <w:szCs w:val="20"/>
              </w:rPr>
              <w:t xml:space="preserve">Hybrid – Stevenage </w:t>
            </w:r>
            <w:r w:rsidR="000B0AF9">
              <w:rPr>
                <w:rFonts w:cs="Arial"/>
                <w:color w:val="000000"/>
                <w:szCs w:val="20"/>
              </w:rPr>
              <w:t>/</w:t>
            </w:r>
            <w:r>
              <w:rPr>
                <w:rFonts w:cs="Arial"/>
                <w:color w:val="000000"/>
                <w:szCs w:val="20"/>
              </w:rPr>
              <w:t xml:space="preserve"> </w:t>
            </w:r>
            <w:r w:rsidR="000B0AF9">
              <w:rPr>
                <w:rFonts w:cs="Arial"/>
                <w:color w:val="000000"/>
                <w:szCs w:val="20"/>
              </w:rPr>
              <w:t xml:space="preserve">home worker </w:t>
            </w:r>
          </w:p>
        </w:tc>
      </w:tr>
      <w:tr w:rsidR="00366A73" w:rsidRPr="00315425" w14:paraId="39EC616E" w14:textId="77777777" w:rsidTr="00D60EA4">
        <w:trPr>
          <w:gridAfter w:val="1"/>
          <w:wAfter w:w="20" w:type="dxa"/>
        </w:trPr>
        <w:tc>
          <w:tcPr>
            <w:tcW w:w="10438" w:type="dxa"/>
            <w:gridSpan w:val="10"/>
            <w:tcBorders>
              <w:top w:val="single" w:sz="2" w:space="0" w:color="auto"/>
              <w:left w:val="nil"/>
              <w:bottom w:val="single" w:sz="2" w:space="0" w:color="auto"/>
              <w:right w:val="nil"/>
            </w:tcBorders>
          </w:tcPr>
          <w:p w14:paraId="75F7E6A1" w14:textId="77777777" w:rsidR="00366A73" w:rsidRDefault="00366A73" w:rsidP="001055BD">
            <w:pPr>
              <w:jc w:val="left"/>
              <w:rPr>
                <w:rFonts w:cs="Arial"/>
                <w:sz w:val="10"/>
                <w:szCs w:val="20"/>
              </w:rPr>
            </w:pPr>
          </w:p>
          <w:p w14:paraId="4257B5F5" w14:textId="77777777" w:rsidR="00366A73" w:rsidRPr="00315425" w:rsidRDefault="00366A73" w:rsidP="001055BD">
            <w:pPr>
              <w:jc w:val="left"/>
              <w:rPr>
                <w:rFonts w:cs="Arial"/>
                <w:sz w:val="10"/>
                <w:szCs w:val="20"/>
              </w:rPr>
            </w:pPr>
          </w:p>
        </w:tc>
      </w:tr>
      <w:tr w:rsidR="00366A73" w:rsidRPr="00315425" w14:paraId="2A2B50BA" w14:textId="77777777" w:rsidTr="001055BD">
        <w:trPr>
          <w:trHeight w:val="36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3C62823E" w14:textId="77777777" w:rsidR="00366A73" w:rsidRPr="002E304F" w:rsidRDefault="00366A73" w:rsidP="001055BD">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84B3338" w14:textId="77777777" w:rsidTr="001055BD">
        <w:trPr>
          <w:trHeight w:val="413"/>
        </w:trPr>
        <w:tc>
          <w:tcPr>
            <w:tcW w:w="10458" w:type="dxa"/>
            <w:gridSpan w:val="11"/>
            <w:tcBorders>
              <w:top w:val="dotted" w:sz="4" w:space="0" w:color="auto"/>
              <w:left w:val="single" w:sz="4" w:space="0" w:color="auto"/>
              <w:bottom w:val="dotted" w:sz="4" w:space="0" w:color="auto"/>
              <w:right w:val="single" w:sz="2" w:space="0" w:color="auto"/>
            </w:tcBorders>
            <w:vAlign w:val="center"/>
          </w:tcPr>
          <w:p w14:paraId="5AC4BEFE" w14:textId="5D6CDA46" w:rsidR="00E05299" w:rsidRDefault="00363DF8" w:rsidP="00E05299">
            <w:pPr>
              <w:pStyle w:val="Puces4"/>
              <w:numPr>
                <w:ilvl w:val="0"/>
                <w:numId w:val="0"/>
              </w:numPr>
              <w:rPr>
                <w:color w:val="000000" w:themeColor="text1"/>
              </w:rPr>
            </w:pPr>
            <w:r>
              <w:rPr>
                <w:color w:val="000000" w:themeColor="text1"/>
              </w:rPr>
              <w:t>The role</w:t>
            </w:r>
            <w:r w:rsidR="00A532F3">
              <w:rPr>
                <w:color w:val="000000" w:themeColor="text1"/>
              </w:rPr>
              <w:t>s</w:t>
            </w:r>
            <w:r w:rsidR="00117D6E">
              <w:rPr>
                <w:color w:val="000000" w:themeColor="text1"/>
              </w:rPr>
              <w:t xml:space="preserve"> </w:t>
            </w:r>
            <w:r w:rsidR="00E93691">
              <w:rPr>
                <w:color w:val="000000" w:themeColor="text1"/>
              </w:rPr>
              <w:t>main responsibilities are</w:t>
            </w:r>
            <w:r w:rsidR="00E05299">
              <w:rPr>
                <w:color w:val="000000" w:themeColor="text1"/>
              </w:rPr>
              <w:t>:</w:t>
            </w:r>
          </w:p>
          <w:p w14:paraId="5165CF1E" w14:textId="06DDDB34" w:rsidR="00805D0D" w:rsidRDefault="00805D0D" w:rsidP="00805D0D">
            <w:pPr>
              <w:numPr>
                <w:ilvl w:val="0"/>
                <w:numId w:val="3"/>
              </w:numPr>
              <w:spacing w:before="40" w:after="40"/>
              <w:jc w:val="left"/>
              <w:rPr>
                <w:rFonts w:cs="Arial"/>
                <w:szCs w:val="20"/>
              </w:rPr>
            </w:pPr>
            <w:r>
              <w:rPr>
                <w:rFonts w:cs="Arial"/>
                <w:szCs w:val="20"/>
              </w:rPr>
              <w:t xml:space="preserve">Be a valued business partner to a large stakeholder group within Supply Management and establish a balanced approach which brings analytical insight and verification of the impact of supply chain price changes into the business. </w:t>
            </w:r>
          </w:p>
          <w:p w14:paraId="51DBE949" w14:textId="1838208F" w:rsidR="00805D0D" w:rsidRDefault="00805D0D" w:rsidP="00805D0D">
            <w:pPr>
              <w:numPr>
                <w:ilvl w:val="0"/>
                <w:numId w:val="3"/>
              </w:numPr>
              <w:spacing w:before="40" w:after="40"/>
              <w:jc w:val="left"/>
              <w:rPr>
                <w:rFonts w:cs="Arial"/>
                <w:szCs w:val="20"/>
              </w:rPr>
            </w:pPr>
            <w:r>
              <w:rPr>
                <w:rFonts w:cs="Arial"/>
                <w:szCs w:val="20"/>
              </w:rPr>
              <w:t xml:space="preserve">To review, validate and communicate the impact of supply chain pricing to the wider business, and make appropriate recommendations to manage risk and identify further opportunities.  </w:t>
            </w:r>
          </w:p>
          <w:p w14:paraId="5E619E81" w14:textId="4F62C70F" w:rsidR="00805D0D" w:rsidRDefault="00805D0D" w:rsidP="00805D0D">
            <w:pPr>
              <w:numPr>
                <w:ilvl w:val="0"/>
                <w:numId w:val="3"/>
              </w:numPr>
              <w:spacing w:before="40" w:after="40"/>
              <w:jc w:val="left"/>
              <w:rPr>
                <w:rFonts w:cs="Arial"/>
                <w:szCs w:val="20"/>
              </w:rPr>
            </w:pPr>
            <w:r>
              <w:rPr>
                <w:rFonts w:cs="Arial"/>
                <w:szCs w:val="20"/>
              </w:rPr>
              <w:t>Accurately forecast future business volumes for the purposes of assessing procurement volumes and the impact on product and distribution costs.</w:t>
            </w:r>
          </w:p>
          <w:p w14:paraId="27232910" w14:textId="355B5F08" w:rsidR="003E70D9" w:rsidRDefault="003E70D9" w:rsidP="00805D0D">
            <w:pPr>
              <w:numPr>
                <w:ilvl w:val="0"/>
                <w:numId w:val="3"/>
              </w:numPr>
              <w:spacing w:before="40" w:after="40"/>
              <w:jc w:val="left"/>
              <w:rPr>
                <w:rFonts w:cs="Arial"/>
                <w:szCs w:val="20"/>
              </w:rPr>
            </w:pPr>
            <w:r>
              <w:rPr>
                <w:rFonts w:cs="Arial"/>
                <w:szCs w:val="20"/>
              </w:rPr>
              <w:t>Lead the governance process and forums for reviewing and approving supply chain tenders and pricing.</w:t>
            </w:r>
          </w:p>
          <w:p w14:paraId="3D7120A4" w14:textId="43253399" w:rsidR="003E70D9" w:rsidRDefault="003E70D9" w:rsidP="00805D0D">
            <w:pPr>
              <w:numPr>
                <w:ilvl w:val="0"/>
                <w:numId w:val="3"/>
              </w:numPr>
              <w:spacing w:before="40" w:after="40"/>
              <w:jc w:val="left"/>
              <w:rPr>
                <w:rFonts w:cs="Arial"/>
                <w:szCs w:val="20"/>
              </w:rPr>
            </w:pPr>
            <w:r>
              <w:rPr>
                <w:rFonts w:cs="Arial"/>
                <w:szCs w:val="20"/>
              </w:rPr>
              <w:t xml:space="preserve">Be a subject matter expert across the business for the purposes of supply chain pricing and contribute to projects and new business tenders in the capacity of the SME. </w:t>
            </w:r>
          </w:p>
          <w:p w14:paraId="050A89C9" w14:textId="77777777" w:rsidR="003E70D9" w:rsidRDefault="003E70D9" w:rsidP="003E70D9">
            <w:pPr>
              <w:spacing w:before="40" w:after="40"/>
              <w:ind w:left="720"/>
              <w:jc w:val="left"/>
              <w:rPr>
                <w:rFonts w:cs="Arial"/>
                <w:szCs w:val="20"/>
              </w:rPr>
            </w:pPr>
          </w:p>
          <w:p w14:paraId="08510C22" w14:textId="1D77684D" w:rsidR="00F875CD" w:rsidRPr="008F3418" w:rsidRDefault="00F875CD" w:rsidP="003E70D9">
            <w:pPr>
              <w:shd w:val="clear" w:color="auto" w:fill="F0F0F0"/>
              <w:spacing w:before="60" w:after="300"/>
              <w:jc w:val="left"/>
              <w:rPr>
                <w:color w:val="000000" w:themeColor="text1"/>
              </w:rPr>
            </w:pPr>
          </w:p>
        </w:tc>
      </w:tr>
      <w:tr w:rsidR="00366A73" w:rsidRPr="00315425" w14:paraId="0FCE4191" w14:textId="77777777" w:rsidTr="00D60EA4">
        <w:trPr>
          <w:gridAfter w:val="1"/>
          <w:wAfter w:w="20" w:type="dxa"/>
        </w:trPr>
        <w:tc>
          <w:tcPr>
            <w:tcW w:w="10438" w:type="dxa"/>
            <w:gridSpan w:val="10"/>
            <w:tcBorders>
              <w:top w:val="single" w:sz="2" w:space="0" w:color="auto"/>
              <w:left w:val="nil"/>
              <w:bottom w:val="single" w:sz="2" w:space="0" w:color="auto"/>
              <w:right w:val="nil"/>
            </w:tcBorders>
          </w:tcPr>
          <w:p w14:paraId="67F8AE07" w14:textId="77777777" w:rsidR="00366A73" w:rsidRDefault="00366A73" w:rsidP="001055BD">
            <w:pPr>
              <w:jc w:val="left"/>
              <w:rPr>
                <w:rFonts w:cs="Arial"/>
                <w:sz w:val="10"/>
                <w:szCs w:val="20"/>
              </w:rPr>
            </w:pPr>
          </w:p>
          <w:p w14:paraId="4A3935B5" w14:textId="77777777" w:rsidR="00366A73" w:rsidRPr="00315425" w:rsidRDefault="00366A73" w:rsidP="001055BD">
            <w:pPr>
              <w:jc w:val="left"/>
              <w:rPr>
                <w:rFonts w:cs="Arial"/>
                <w:sz w:val="10"/>
                <w:szCs w:val="20"/>
              </w:rPr>
            </w:pPr>
          </w:p>
        </w:tc>
      </w:tr>
      <w:tr w:rsidR="00366A73" w:rsidRPr="00315425" w14:paraId="3EFF3E0D" w14:textId="77777777" w:rsidTr="001055BD">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76B5FEDC" w14:textId="77777777" w:rsidR="00366A73" w:rsidRPr="00315425" w:rsidRDefault="00366A73" w:rsidP="001055BD">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E47E11" w:rsidRPr="007C0E94" w14:paraId="7BE24ED1" w14:textId="77777777" w:rsidTr="002D1248">
        <w:trPr>
          <w:trHeight w:val="232"/>
        </w:trPr>
        <w:tc>
          <w:tcPr>
            <w:tcW w:w="1007" w:type="dxa"/>
            <w:vMerge w:val="restart"/>
            <w:tcBorders>
              <w:top w:val="dotted" w:sz="2" w:space="0" w:color="auto"/>
              <w:left w:val="single" w:sz="2" w:space="0" w:color="auto"/>
              <w:right w:val="nil"/>
            </w:tcBorders>
            <w:vAlign w:val="center"/>
          </w:tcPr>
          <w:p w14:paraId="60FC4393" w14:textId="56FD1243" w:rsidR="00E47E11" w:rsidRPr="004A6F01" w:rsidRDefault="00E47E11" w:rsidP="00E47E11">
            <w:pPr>
              <w:rPr>
                <w:sz w:val="16"/>
                <w:szCs w:val="16"/>
              </w:rPr>
            </w:pPr>
            <w:r w:rsidRPr="004A6F01">
              <w:rPr>
                <w:sz w:val="16"/>
                <w:szCs w:val="16"/>
              </w:rPr>
              <w:t>Coverage</w:t>
            </w:r>
          </w:p>
        </w:tc>
        <w:tc>
          <w:tcPr>
            <w:tcW w:w="629" w:type="dxa"/>
            <w:vMerge w:val="restart"/>
            <w:tcBorders>
              <w:top w:val="dotted" w:sz="2" w:space="0" w:color="auto"/>
              <w:left w:val="nil"/>
              <w:right w:val="dotted" w:sz="2" w:space="0" w:color="auto"/>
            </w:tcBorders>
            <w:vAlign w:val="center"/>
          </w:tcPr>
          <w:p w14:paraId="48B949D9" w14:textId="6252C99B" w:rsidR="00E47E11" w:rsidRPr="004A6F01" w:rsidRDefault="00E47E11" w:rsidP="00E47E11">
            <w:pPr>
              <w:rPr>
                <w:sz w:val="16"/>
                <w:szCs w:val="16"/>
              </w:rPr>
            </w:pPr>
          </w:p>
        </w:tc>
        <w:tc>
          <w:tcPr>
            <w:tcW w:w="2045" w:type="dxa"/>
            <w:tcBorders>
              <w:top w:val="dotted" w:sz="2" w:space="0" w:color="auto"/>
              <w:left w:val="dotted" w:sz="2" w:space="0" w:color="auto"/>
              <w:bottom w:val="dotted" w:sz="4" w:space="0" w:color="auto"/>
              <w:right w:val="nil"/>
            </w:tcBorders>
            <w:vAlign w:val="center"/>
          </w:tcPr>
          <w:p w14:paraId="0752F5CF" w14:textId="7F47A56B" w:rsidR="00E47E11" w:rsidRPr="004A6F01" w:rsidRDefault="00E47E11" w:rsidP="00E47E11">
            <w:pPr>
              <w:rPr>
                <w:sz w:val="18"/>
                <w:szCs w:val="18"/>
              </w:rPr>
            </w:pPr>
            <w:r w:rsidRPr="004A6F01">
              <w:rPr>
                <w:sz w:val="18"/>
                <w:szCs w:val="18"/>
              </w:rPr>
              <w:t>Supply Management</w:t>
            </w:r>
            <w:r>
              <w:rPr>
                <w:sz w:val="18"/>
                <w:szCs w:val="18"/>
              </w:rPr>
              <w:t xml:space="preserve"> spend</w:t>
            </w:r>
          </w:p>
        </w:tc>
        <w:tc>
          <w:tcPr>
            <w:tcW w:w="992" w:type="dxa"/>
            <w:tcBorders>
              <w:top w:val="dotted" w:sz="2" w:space="0" w:color="auto"/>
              <w:left w:val="nil"/>
              <w:bottom w:val="dotted" w:sz="4" w:space="0" w:color="auto"/>
              <w:right w:val="dotted" w:sz="4" w:space="0" w:color="auto"/>
            </w:tcBorders>
            <w:vAlign w:val="center"/>
          </w:tcPr>
          <w:p w14:paraId="14ACAFDD" w14:textId="77777777" w:rsidR="00E47E11" w:rsidRPr="004A6F01" w:rsidRDefault="00E47E11" w:rsidP="00E47E11">
            <w:pPr>
              <w:rPr>
                <w:sz w:val="16"/>
                <w:szCs w:val="16"/>
              </w:rPr>
            </w:pPr>
          </w:p>
        </w:tc>
        <w:tc>
          <w:tcPr>
            <w:tcW w:w="295" w:type="dxa"/>
            <w:vMerge w:val="restart"/>
            <w:tcBorders>
              <w:top w:val="dotted" w:sz="2" w:space="0" w:color="auto"/>
              <w:left w:val="dotted" w:sz="4" w:space="0" w:color="auto"/>
              <w:right w:val="nil"/>
            </w:tcBorders>
            <w:vAlign w:val="center"/>
          </w:tcPr>
          <w:p w14:paraId="3FE36476" w14:textId="341271FB" w:rsidR="00E47E11" w:rsidRPr="00C51B4D" w:rsidRDefault="00E47E11" w:rsidP="00E47E11">
            <w:pPr>
              <w:rPr>
                <w:sz w:val="18"/>
                <w:szCs w:val="18"/>
                <w:highlight w:val="yellow"/>
              </w:rPr>
            </w:pPr>
          </w:p>
        </w:tc>
        <w:tc>
          <w:tcPr>
            <w:tcW w:w="900" w:type="dxa"/>
            <w:vMerge w:val="restart"/>
            <w:tcBorders>
              <w:top w:val="dotted" w:sz="2" w:space="0" w:color="auto"/>
              <w:left w:val="nil"/>
              <w:right w:val="nil"/>
            </w:tcBorders>
            <w:vAlign w:val="center"/>
          </w:tcPr>
          <w:p w14:paraId="1191DF08" w14:textId="49288F68" w:rsidR="00E47E11" w:rsidRPr="00C51B4D" w:rsidRDefault="00E47E11" w:rsidP="00E47E11">
            <w:pPr>
              <w:rPr>
                <w:sz w:val="18"/>
                <w:szCs w:val="18"/>
                <w:highlight w:val="yellow"/>
              </w:rPr>
            </w:pPr>
          </w:p>
        </w:tc>
        <w:tc>
          <w:tcPr>
            <w:tcW w:w="1260" w:type="dxa"/>
            <w:vMerge w:val="restart"/>
            <w:tcBorders>
              <w:top w:val="dotted" w:sz="2" w:space="0" w:color="auto"/>
              <w:left w:val="dotted" w:sz="4" w:space="0" w:color="auto"/>
              <w:right w:val="nil"/>
            </w:tcBorders>
            <w:vAlign w:val="center"/>
          </w:tcPr>
          <w:p w14:paraId="2425F96B" w14:textId="30FEA245" w:rsidR="00E47E11" w:rsidRPr="00E47E11" w:rsidRDefault="00E47E11" w:rsidP="00E47E11">
            <w:pPr>
              <w:rPr>
                <w:sz w:val="18"/>
                <w:szCs w:val="18"/>
              </w:rPr>
            </w:pPr>
            <w:r w:rsidRPr="00E47E11">
              <w:rPr>
                <w:sz w:val="18"/>
                <w:szCs w:val="18"/>
              </w:rPr>
              <w:t>SM Savings</w:t>
            </w:r>
          </w:p>
        </w:tc>
        <w:tc>
          <w:tcPr>
            <w:tcW w:w="1798" w:type="dxa"/>
            <w:vMerge w:val="restart"/>
            <w:tcBorders>
              <w:top w:val="dotted" w:sz="2" w:space="0" w:color="auto"/>
              <w:left w:val="nil"/>
              <w:right w:val="dotted" w:sz="4" w:space="0" w:color="auto"/>
            </w:tcBorders>
            <w:vAlign w:val="center"/>
          </w:tcPr>
          <w:p w14:paraId="5FDE4A99" w14:textId="63314226" w:rsidR="00E47E11" w:rsidRPr="00E47E11" w:rsidRDefault="00E47E11" w:rsidP="00E47E11">
            <w:pPr>
              <w:rPr>
                <w:sz w:val="18"/>
                <w:szCs w:val="18"/>
              </w:rPr>
            </w:pPr>
          </w:p>
        </w:tc>
        <w:tc>
          <w:tcPr>
            <w:tcW w:w="542" w:type="dxa"/>
            <w:vMerge w:val="restart"/>
            <w:tcBorders>
              <w:top w:val="dotted" w:sz="2" w:space="0" w:color="auto"/>
              <w:left w:val="dotted" w:sz="4" w:space="0" w:color="auto"/>
              <w:right w:val="nil"/>
            </w:tcBorders>
            <w:vAlign w:val="center"/>
          </w:tcPr>
          <w:p w14:paraId="6DE0A96B" w14:textId="236C4F71" w:rsidR="00E47E11" w:rsidRPr="00E47E11" w:rsidRDefault="00E47E11" w:rsidP="00E47E11">
            <w:pPr>
              <w:rPr>
                <w:sz w:val="18"/>
                <w:szCs w:val="18"/>
              </w:rPr>
            </w:pPr>
          </w:p>
        </w:tc>
        <w:tc>
          <w:tcPr>
            <w:tcW w:w="990" w:type="dxa"/>
            <w:gridSpan w:val="2"/>
            <w:vMerge w:val="restart"/>
            <w:tcBorders>
              <w:top w:val="dotted" w:sz="2" w:space="0" w:color="auto"/>
              <w:left w:val="nil"/>
              <w:right w:val="single" w:sz="2" w:space="0" w:color="auto"/>
            </w:tcBorders>
            <w:vAlign w:val="center"/>
          </w:tcPr>
          <w:p w14:paraId="5ED065E8" w14:textId="42A1F54B" w:rsidR="00E47E11" w:rsidRPr="00E47E11" w:rsidRDefault="00E47E11" w:rsidP="00E47E11">
            <w:pPr>
              <w:rPr>
                <w:sz w:val="18"/>
                <w:szCs w:val="18"/>
              </w:rPr>
            </w:pPr>
            <w:r w:rsidRPr="00E47E11">
              <w:rPr>
                <w:sz w:val="18"/>
                <w:szCs w:val="18"/>
              </w:rPr>
              <w:t>€14m per annum</w:t>
            </w:r>
          </w:p>
        </w:tc>
      </w:tr>
      <w:tr w:rsidR="00E47E11" w:rsidRPr="007C0E94" w14:paraId="3FECF383" w14:textId="77777777" w:rsidTr="002D1248">
        <w:trPr>
          <w:trHeight w:val="263"/>
        </w:trPr>
        <w:tc>
          <w:tcPr>
            <w:tcW w:w="1007" w:type="dxa"/>
            <w:vMerge/>
            <w:tcBorders>
              <w:left w:val="single" w:sz="2" w:space="0" w:color="auto"/>
              <w:right w:val="nil"/>
            </w:tcBorders>
            <w:vAlign w:val="center"/>
          </w:tcPr>
          <w:p w14:paraId="33F6AA74" w14:textId="77777777" w:rsidR="00E47E11" w:rsidRPr="004A6F01" w:rsidRDefault="00E47E11" w:rsidP="00E47E11">
            <w:pPr>
              <w:rPr>
                <w:sz w:val="18"/>
                <w:szCs w:val="18"/>
              </w:rPr>
            </w:pPr>
          </w:p>
        </w:tc>
        <w:tc>
          <w:tcPr>
            <w:tcW w:w="629" w:type="dxa"/>
            <w:vMerge/>
            <w:tcBorders>
              <w:left w:val="nil"/>
              <w:right w:val="dotted" w:sz="2" w:space="0" w:color="auto"/>
            </w:tcBorders>
            <w:vAlign w:val="center"/>
          </w:tcPr>
          <w:p w14:paraId="18F5E7CE" w14:textId="77777777" w:rsidR="00E47E11" w:rsidRPr="004A6F01"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2CCA7E23" w14:textId="7A47BA16" w:rsidR="00E47E11" w:rsidRPr="004A6F01" w:rsidRDefault="00E47E11" w:rsidP="00E47E11">
            <w:pPr>
              <w:rPr>
                <w:sz w:val="18"/>
                <w:szCs w:val="18"/>
              </w:rPr>
            </w:pPr>
            <w:r w:rsidRPr="004A6F01">
              <w:rPr>
                <w:sz w:val="18"/>
                <w:szCs w:val="18"/>
              </w:rPr>
              <w:t xml:space="preserve">Food </w:t>
            </w:r>
          </w:p>
        </w:tc>
        <w:tc>
          <w:tcPr>
            <w:tcW w:w="992" w:type="dxa"/>
            <w:tcBorders>
              <w:top w:val="dotted" w:sz="4" w:space="0" w:color="auto"/>
              <w:left w:val="nil"/>
              <w:bottom w:val="dotted" w:sz="4" w:space="0" w:color="auto"/>
              <w:right w:val="dotted" w:sz="4" w:space="0" w:color="auto"/>
            </w:tcBorders>
            <w:vAlign w:val="center"/>
          </w:tcPr>
          <w:p w14:paraId="6F55D64F" w14:textId="7A9674FF" w:rsidR="00E47E11" w:rsidRPr="004A6F01" w:rsidRDefault="00E47E11" w:rsidP="00E47E11">
            <w:pPr>
              <w:rPr>
                <w:sz w:val="18"/>
                <w:szCs w:val="18"/>
              </w:rPr>
            </w:pPr>
            <w:r w:rsidRPr="004A6F01">
              <w:rPr>
                <w:rFonts w:cs="Arial"/>
                <w:sz w:val="18"/>
                <w:szCs w:val="18"/>
              </w:rPr>
              <w:t>€</w:t>
            </w:r>
            <w:r>
              <w:rPr>
                <w:sz w:val="18"/>
                <w:szCs w:val="18"/>
              </w:rPr>
              <w:t>300</w:t>
            </w:r>
            <w:r w:rsidRPr="004A6F01">
              <w:rPr>
                <w:sz w:val="18"/>
                <w:szCs w:val="18"/>
              </w:rPr>
              <w:t>m</w:t>
            </w:r>
          </w:p>
        </w:tc>
        <w:tc>
          <w:tcPr>
            <w:tcW w:w="295" w:type="dxa"/>
            <w:vMerge/>
            <w:tcBorders>
              <w:left w:val="dotted" w:sz="4" w:space="0" w:color="auto"/>
              <w:right w:val="nil"/>
            </w:tcBorders>
            <w:vAlign w:val="center"/>
          </w:tcPr>
          <w:p w14:paraId="4B0B8D7C" w14:textId="77777777" w:rsidR="00E47E11" w:rsidRPr="00C51B4D" w:rsidRDefault="00E47E11" w:rsidP="00E47E11">
            <w:pPr>
              <w:rPr>
                <w:sz w:val="18"/>
                <w:szCs w:val="18"/>
                <w:highlight w:val="yellow"/>
              </w:rPr>
            </w:pPr>
          </w:p>
        </w:tc>
        <w:tc>
          <w:tcPr>
            <w:tcW w:w="900" w:type="dxa"/>
            <w:vMerge/>
            <w:tcBorders>
              <w:left w:val="nil"/>
              <w:right w:val="nil"/>
            </w:tcBorders>
            <w:vAlign w:val="center"/>
          </w:tcPr>
          <w:p w14:paraId="153FA065" w14:textId="77777777" w:rsidR="00E47E11" w:rsidRPr="00C51B4D" w:rsidRDefault="00E47E11" w:rsidP="00E47E11">
            <w:pPr>
              <w:rPr>
                <w:sz w:val="18"/>
                <w:szCs w:val="18"/>
                <w:highlight w:val="yellow"/>
              </w:rPr>
            </w:pPr>
          </w:p>
        </w:tc>
        <w:tc>
          <w:tcPr>
            <w:tcW w:w="1260" w:type="dxa"/>
            <w:vMerge/>
            <w:tcBorders>
              <w:left w:val="dotted" w:sz="4" w:space="0" w:color="auto"/>
              <w:bottom w:val="dotted" w:sz="4" w:space="0" w:color="auto"/>
              <w:right w:val="nil"/>
            </w:tcBorders>
            <w:vAlign w:val="center"/>
          </w:tcPr>
          <w:p w14:paraId="44F90E12" w14:textId="77777777" w:rsidR="00E47E11" w:rsidRPr="00C51B4D" w:rsidRDefault="00E47E11" w:rsidP="00E47E11">
            <w:pPr>
              <w:rPr>
                <w:sz w:val="18"/>
                <w:szCs w:val="18"/>
                <w:highlight w:val="yellow"/>
              </w:rPr>
            </w:pPr>
          </w:p>
        </w:tc>
        <w:tc>
          <w:tcPr>
            <w:tcW w:w="1798" w:type="dxa"/>
            <w:vMerge/>
            <w:tcBorders>
              <w:left w:val="nil"/>
              <w:bottom w:val="dotted" w:sz="4" w:space="0" w:color="auto"/>
              <w:right w:val="dotted" w:sz="4" w:space="0" w:color="auto"/>
            </w:tcBorders>
            <w:vAlign w:val="center"/>
          </w:tcPr>
          <w:p w14:paraId="219D980A" w14:textId="77777777" w:rsidR="00E47E11" w:rsidRPr="00C51B4D" w:rsidRDefault="00E47E11" w:rsidP="00E47E11">
            <w:pPr>
              <w:rPr>
                <w:sz w:val="18"/>
                <w:szCs w:val="18"/>
                <w:highlight w:val="yellow"/>
              </w:rPr>
            </w:pPr>
          </w:p>
        </w:tc>
        <w:tc>
          <w:tcPr>
            <w:tcW w:w="542" w:type="dxa"/>
            <w:vMerge/>
            <w:tcBorders>
              <w:left w:val="dotted" w:sz="4" w:space="0" w:color="auto"/>
              <w:bottom w:val="dotted" w:sz="4" w:space="0" w:color="auto"/>
              <w:right w:val="nil"/>
            </w:tcBorders>
            <w:vAlign w:val="center"/>
          </w:tcPr>
          <w:p w14:paraId="35DE86C2" w14:textId="77777777" w:rsidR="00E47E11" w:rsidRPr="00C51B4D" w:rsidRDefault="00E47E11" w:rsidP="00E47E11">
            <w:pPr>
              <w:rPr>
                <w:sz w:val="18"/>
                <w:szCs w:val="18"/>
                <w:highlight w:val="yellow"/>
              </w:rPr>
            </w:pPr>
          </w:p>
        </w:tc>
        <w:tc>
          <w:tcPr>
            <w:tcW w:w="990" w:type="dxa"/>
            <w:gridSpan w:val="2"/>
            <w:vMerge/>
            <w:tcBorders>
              <w:left w:val="nil"/>
              <w:bottom w:val="dotted" w:sz="4" w:space="0" w:color="auto"/>
              <w:right w:val="single" w:sz="2" w:space="0" w:color="auto"/>
            </w:tcBorders>
            <w:vAlign w:val="center"/>
          </w:tcPr>
          <w:p w14:paraId="34E49320" w14:textId="77777777" w:rsidR="00E47E11" w:rsidRPr="00C51B4D" w:rsidRDefault="00E47E11" w:rsidP="00E47E11">
            <w:pPr>
              <w:rPr>
                <w:sz w:val="18"/>
                <w:szCs w:val="18"/>
                <w:highlight w:val="yellow"/>
              </w:rPr>
            </w:pPr>
          </w:p>
        </w:tc>
      </w:tr>
      <w:tr w:rsidR="00E47E11" w:rsidRPr="007C0E94" w14:paraId="1B790057" w14:textId="77777777" w:rsidTr="002D1248">
        <w:trPr>
          <w:trHeight w:val="263"/>
        </w:trPr>
        <w:tc>
          <w:tcPr>
            <w:tcW w:w="1007" w:type="dxa"/>
            <w:vMerge/>
            <w:tcBorders>
              <w:left w:val="single" w:sz="2" w:space="0" w:color="auto"/>
              <w:right w:val="nil"/>
            </w:tcBorders>
            <w:vAlign w:val="center"/>
          </w:tcPr>
          <w:p w14:paraId="0046CDF9" w14:textId="77777777" w:rsidR="00E47E11" w:rsidRPr="004A6F01" w:rsidRDefault="00E47E11" w:rsidP="00E47E11">
            <w:pPr>
              <w:rPr>
                <w:sz w:val="18"/>
                <w:szCs w:val="18"/>
              </w:rPr>
            </w:pPr>
          </w:p>
        </w:tc>
        <w:tc>
          <w:tcPr>
            <w:tcW w:w="629" w:type="dxa"/>
            <w:vMerge/>
            <w:tcBorders>
              <w:left w:val="nil"/>
              <w:right w:val="dotted" w:sz="2" w:space="0" w:color="auto"/>
            </w:tcBorders>
            <w:vAlign w:val="center"/>
          </w:tcPr>
          <w:p w14:paraId="375873B8" w14:textId="77777777" w:rsidR="00E47E11" w:rsidRPr="004A6F01"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575C1E67" w14:textId="04D03FCF" w:rsidR="00E47E11" w:rsidRPr="004A6F01" w:rsidRDefault="00E47E11" w:rsidP="00E47E11">
            <w:pPr>
              <w:rPr>
                <w:sz w:val="18"/>
                <w:szCs w:val="18"/>
              </w:rPr>
            </w:pPr>
            <w:proofErr w:type="gramStart"/>
            <w:r w:rsidRPr="004A6F01">
              <w:rPr>
                <w:sz w:val="18"/>
                <w:szCs w:val="18"/>
              </w:rPr>
              <w:t>Non Food</w:t>
            </w:r>
            <w:proofErr w:type="gramEnd"/>
          </w:p>
        </w:tc>
        <w:tc>
          <w:tcPr>
            <w:tcW w:w="992" w:type="dxa"/>
            <w:tcBorders>
              <w:top w:val="dotted" w:sz="4" w:space="0" w:color="auto"/>
              <w:left w:val="nil"/>
              <w:bottom w:val="dotted" w:sz="4" w:space="0" w:color="auto"/>
              <w:right w:val="dotted" w:sz="4" w:space="0" w:color="auto"/>
            </w:tcBorders>
            <w:vAlign w:val="center"/>
          </w:tcPr>
          <w:p w14:paraId="0407455D" w14:textId="69E60364" w:rsidR="00E47E11" w:rsidRPr="004A6F01" w:rsidRDefault="00E47E11" w:rsidP="00E47E11">
            <w:pPr>
              <w:rPr>
                <w:sz w:val="18"/>
                <w:szCs w:val="18"/>
              </w:rPr>
            </w:pPr>
            <w:r w:rsidRPr="004A6F01">
              <w:rPr>
                <w:rFonts w:cs="Arial"/>
                <w:sz w:val="18"/>
                <w:szCs w:val="18"/>
              </w:rPr>
              <w:t>€</w:t>
            </w:r>
            <w:r>
              <w:rPr>
                <w:sz w:val="18"/>
                <w:szCs w:val="18"/>
              </w:rPr>
              <w:t>500</w:t>
            </w:r>
            <w:r w:rsidRPr="004A6F01">
              <w:rPr>
                <w:sz w:val="18"/>
                <w:szCs w:val="18"/>
              </w:rPr>
              <w:t>m</w:t>
            </w:r>
          </w:p>
        </w:tc>
        <w:tc>
          <w:tcPr>
            <w:tcW w:w="295" w:type="dxa"/>
            <w:vMerge/>
            <w:tcBorders>
              <w:left w:val="dotted" w:sz="4" w:space="0" w:color="auto"/>
              <w:right w:val="nil"/>
            </w:tcBorders>
            <w:vAlign w:val="center"/>
          </w:tcPr>
          <w:p w14:paraId="25FCC280" w14:textId="77777777" w:rsidR="00E47E11" w:rsidRPr="00C51B4D" w:rsidRDefault="00E47E11" w:rsidP="00E47E11">
            <w:pPr>
              <w:rPr>
                <w:sz w:val="18"/>
                <w:szCs w:val="18"/>
                <w:highlight w:val="yellow"/>
              </w:rPr>
            </w:pPr>
          </w:p>
        </w:tc>
        <w:tc>
          <w:tcPr>
            <w:tcW w:w="900" w:type="dxa"/>
            <w:vMerge/>
            <w:tcBorders>
              <w:left w:val="nil"/>
              <w:right w:val="nil"/>
            </w:tcBorders>
            <w:vAlign w:val="center"/>
          </w:tcPr>
          <w:p w14:paraId="6CBE6770" w14:textId="77777777" w:rsidR="00E47E11" w:rsidRPr="00C51B4D" w:rsidRDefault="00E47E11" w:rsidP="00E47E11">
            <w:pPr>
              <w:rPr>
                <w:sz w:val="18"/>
                <w:szCs w:val="18"/>
                <w:highlight w:val="yellow"/>
              </w:rPr>
            </w:pPr>
          </w:p>
        </w:tc>
        <w:tc>
          <w:tcPr>
            <w:tcW w:w="1260" w:type="dxa"/>
            <w:vMerge w:val="restart"/>
            <w:tcBorders>
              <w:top w:val="dotted" w:sz="4" w:space="0" w:color="auto"/>
              <w:left w:val="dotted" w:sz="4" w:space="0" w:color="auto"/>
              <w:right w:val="nil"/>
            </w:tcBorders>
            <w:vAlign w:val="center"/>
          </w:tcPr>
          <w:p w14:paraId="5F9323B4" w14:textId="3B4D7EDF" w:rsidR="00E47E11" w:rsidRPr="00E47E11" w:rsidRDefault="00E47E11" w:rsidP="00E47E11">
            <w:pPr>
              <w:rPr>
                <w:sz w:val="18"/>
                <w:szCs w:val="18"/>
              </w:rPr>
            </w:pPr>
            <w:r w:rsidRPr="00E47E11">
              <w:rPr>
                <w:sz w:val="18"/>
                <w:szCs w:val="18"/>
              </w:rPr>
              <w:t>Segments</w:t>
            </w:r>
          </w:p>
        </w:tc>
        <w:tc>
          <w:tcPr>
            <w:tcW w:w="1798" w:type="dxa"/>
            <w:vMerge w:val="restart"/>
            <w:tcBorders>
              <w:top w:val="dotted" w:sz="4" w:space="0" w:color="auto"/>
              <w:left w:val="nil"/>
              <w:right w:val="dotted" w:sz="4" w:space="0" w:color="auto"/>
            </w:tcBorders>
            <w:vAlign w:val="center"/>
          </w:tcPr>
          <w:p w14:paraId="2ACD9F83" w14:textId="73C39A05" w:rsidR="00E47E11" w:rsidRPr="00E47E11" w:rsidRDefault="00E47E11" w:rsidP="00E47E11">
            <w:pPr>
              <w:rPr>
                <w:sz w:val="18"/>
                <w:szCs w:val="18"/>
              </w:rPr>
            </w:pPr>
          </w:p>
        </w:tc>
        <w:tc>
          <w:tcPr>
            <w:tcW w:w="542" w:type="dxa"/>
            <w:vMerge w:val="restart"/>
            <w:tcBorders>
              <w:top w:val="dotted" w:sz="4" w:space="0" w:color="auto"/>
              <w:left w:val="dotted" w:sz="4" w:space="0" w:color="auto"/>
              <w:right w:val="nil"/>
            </w:tcBorders>
            <w:vAlign w:val="center"/>
          </w:tcPr>
          <w:p w14:paraId="2D6D2661" w14:textId="1387E13A" w:rsidR="00E47E11" w:rsidRPr="00E47E11" w:rsidRDefault="00E47E11" w:rsidP="00E47E11">
            <w:pPr>
              <w:rPr>
                <w:sz w:val="18"/>
                <w:szCs w:val="18"/>
              </w:rPr>
            </w:pPr>
          </w:p>
        </w:tc>
        <w:tc>
          <w:tcPr>
            <w:tcW w:w="990" w:type="dxa"/>
            <w:gridSpan w:val="2"/>
            <w:vMerge w:val="restart"/>
            <w:tcBorders>
              <w:top w:val="dotted" w:sz="4" w:space="0" w:color="auto"/>
              <w:left w:val="nil"/>
              <w:right w:val="single" w:sz="2" w:space="0" w:color="auto"/>
            </w:tcBorders>
            <w:vAlign w:val="center"/>
          </w:tcPr>
          <w:p w14:paraId="4F661D25" w14:textId="64B73F6F" w:rsidR="00E47E11" w:rsidRPr="00E47E11" w:rsidRDefault="00E47E11" w:rsidP="00E47E11">
            <w:pPr>
              <w:rPr>
                <w:sz w:val="18"/>
                <w:szCs w:val="18"/>
              </w:rPr>
            </w:pPr>
            <w:r w:rsidRPr="00E47E11">
              <w:rPr>
                <w:sz w:val="18"/>
                <w:szCs w:val="18"/>
              </w:rPr>
              <w:t>All UK&amp;I</w:t>
            </w:r>
          </w:p>
        </w:tc>
      </w:tr>
      <w:tr w:rsidR="00E47E11" w:rsidRPr="007C0E94" w14:paraId="3084CB66" w14:textId="77777777" w:rsidTr="002D1248">
        <w:trPr>
          <w:trHeight w:val="218"/>
        </w:trPr>
        <w:tc>
          <w:tcPr>
            <w:tcW w:w="1007" w:type="dxa"/>
            <w:vMerge/>
            <w:tcBorders>
              <w:left w:val="single" w:sz="2" w:space="0" w:color="auto"/>
              <w:bottom w:val="dotted" w:sz="4" w:space="0" w:color="auto"/>
              <w:right w:val="nil"/>
            </w:tcBorders>
            <w:vAlign w:val="center"/>
          </w:tcPr>
          <w:p w14:paraId="0C0ED2AA" w14:textId="77777777" w:rsidR="00E47E11" w:rsidRPr="007C0E94" w:rsidRDefault="00E47E11" w:rsidP="00E47E11">
            <w:pPr>
              <w:rPr>
                <w:sz w:val="18"/>
                <w:szCs w:val="18"/>
              </w:rPr>
            </w:pPr>
          </w:p>
        </w:tc>
        <w:tc>
          <w:tcPr>
            <w:tcW w:w="629" w:type="dxa"/>
            <w:vMerge/>
            <w:tcBorders>
              <w:left w:val="nil"/>
              <w:bottom w:val="dotted" w:sz="4" w:space="0" w:color="auto"/>
              <w:right w:val="dotted" w:sz="2" w:space="0" w:color="auto"/>
            </w:tcBorders>
            <w:vAlign w:val="center"/>
          </w:tcPr>
          <w:p w14:paraId="2FB47B0E" w14:textId="77777777" w:rsidR="00E47E11" w:rsidRPr="007C0E94"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39E1A3E0" w14:textId="5B7211CF" w:rsidR="00E47E11" w:rsidRPr="007C0E94" w:rsidRDefault="00E47E11" w:rsidP="00E47E11">
            <w:pPr>
              <w:rPr>
                <w:sz w:val="18"/>
                <w:szCs w:val="18"/>
              </w:rPr>
            </w:pPr>
          </w:p>
        </w:tc>
        <w:tc>
          <w:tcPr>
            <w:tcW w:w="992" w:type="dxa"/>
            <w:tcBorders>
              <w:top w:val="dotted" w:sz="4" w:space="0" w:color="auto"/>
              <w:left w:val="nil"/>
              <w:bottom w:val="dotted" w:sz="4" w:space="0" w:color="auto"/>
              <w:right w:val="dotted" w:sz="4" w:space="0" w:color="auto"/>
            </w:tcBorders>
            <w:vAlign w:val="center"/>
          </w:tcPr>
          <w:p w14:paraId="20588F69" w14:textId="7501A70A" w:rsidR="00E47E11" w:rsidRPr="007C0E94" w:rsidRDefault="00E47E11" w:rsidP="00E47E11">
            <w:pPr>
              <w:rPr>
                <w:sz w:val="18"/>
                <w:szCs w:val="18"/>
              </w:rPr>
            </w:pPr>
          </w:p>
        </w:tc>
        <w:tc>
          <w:tcPr>
            <w:tcW w:w="295" w:type="dxa"/>
            <w:vMerge/>
            <w:tcBorders>
              <w:left w:val="dotted" w:sz="4" w:space="0" w:color="auto"/>
              <w:bottom w:val="dotted" w:sz="4" w:space="0" w:color="auto"/>
              <w:right w:val="nil"/>
            </w:tcBorders>
            <w:vAlign w:val="center"/>
          </w:tcPr>
          <w:p w14:paraId="00826A1E" w14:textId="77777777" w:rsidR="00E47E11" w:rsidRPr="007C0E94" w:rsidRDefault="00E47E11" w:rsidP="00E47E11">
            <w:pPr>
              <w:rPr>
                <w:sz w:val="18"/>
                <w:szCs w:val="18"/>
              </w:rPr>
            </w:pPr>
          </w:p>
        </w:tc>
        <w:tc>
          <w:tcPr>
            <w:tcW w:w="900" w:type="dxa"/>
            <w:vMerge/>
            <w:tcBorders>
              <w:left w:val="nil"/>
              <w:bottom w:val="dotted" w:sz="4" w:space="0" w:color="auto"/>
              <w:right w:val="nil"/>
            </w:tcBorders>
            <w:vAlign w:val="center"/>
          </w:tcPr>
          <w:p w14:paraId="262DB281" w14:textId="77777777" w:rsidR="00E47E11" w:rsidRPr="007C0E94" w:rsidRDefault="00E47E11" w:rsidP="00E47E11">
            <w:pPr>
              <w:rPr>
                <w:sz w:val="18"/>
                <w:szCs w:val="18"/>
              </w:rPr>
            </w:pPr>
          </w:p>
        </w:tc>
        <w:tc>
          <w:tcPr>
            <w:tcW w:w="1260" w:type="dxa"/>
            <w:vMerge/>
            <w:tcBorders>
              <w:left w:val="dotted" w:sz="4" w:space="0" w:color="auto"/>
              <w:bottom w:val="dotted" w:sz="4" w:space="0" w:color="auto"/>
              <w:right w:val="nil"/>
            </w:tcBorders>
            <w:vAlign w:val="center"/>
          </w:tcPr>
          <w:p w14:paraId="4225BBC8" w14:textId="77777777" w:rsidR="00E47E11" w:rsidRPr="007C0E94" w:rsidRDefault="00E47E11" w:rsidP="00E47E11">
            <w:pPr>
              <w:rPr>
                <w:sz w:val="18"/>
                <w:szCs w:val="18"/>
              </w:rPr>
            </w:pPr>
          </w:p>
        </w:tc>
        <w:tc>
          <w:tcPr>
            <w:tcW w:w="1798" w:type="dxa"/>
            <w:vMerge/>
            <w:tcBorders>
              <w:left w:val="nil"/>
              <w:bottom w:val="dotted" w:sz="4" w:space="0" w:color="auto"/>
              <w:right w:val="dotted" w:sz="4" w:space="0" w:color="auto"/>
            </w:tcBorders>
            <w:vAlign w:val="center"/>
          </w:tcPr>
          <w:p w14:paraId="3CA1C07C" w14:textId="77777777" w:rsidR="00E47E11" w:rsidRPr="007C0E94" w:rsidRDefault="00E47E11" w:rsidP="00E47E11">
            <w:pPr>
              <w:rPr>
                <w:sz w:val="18"/>
                <w:szCs w:val="18"/>
              </w:rPr>
            </w:pPr>
          </w:p>
        </w:tc>
        <w:tc>
          <w:tcPr>
            <w:tcW w:w="542" w:type="dxa"/>
            <w:vMerge/>
            <w:tcBorders>
              <w:left w:val="dotted" w:sz="4" w:space="0" w:color="auto"/>
              <w:bottom w:val="dotted" w:sz="4" w:space="0" w:color="auto"/>
              <w:right w:val="nil"/>
            </w:tcBorders>
            <w:vAlign w:val="center"/>
          </w:tcPr>
          <w:p w14:paraId="24622885" w14:textId="77777777" w:rsidR="00E47E11" w:rsidRPr="007C0E94" w:rsidRDefault="00E47E11" w:rsidP="00E47E11">
            <w:pPr>
              <w:rPr>
                <w:sz w:val="18"/>
                <w:szCs w:val="18"/>
              </w:rPr>
            </w:pPr>
          </w:p>
        </w:tc>
        <w:tc>
          <w:tcPr>
            <w:tcW w:w="990" w:type="dxa"/>
            <w:gridSpan w:val="2"/>
            <w:vMerge/>
            <w:tcBorders>
              <w:left w:val="nil"/>
              <w:bottom w:val="dotted" w:sz="2" w:space="0" w:color="auto"/>
              <w:right w:val="single" w:sz="2" w:space="0" w:color="auto"/>
            </w:tcBorders>
            <w:vAlign w:val="center"/>
          </w:tcPr>
          <w:p w14:paraId="64B93721" w14:textId="77777777" w:rsidR="00E47E11" w:rsidRPr="007C0E94" w:rsidRDefault="00E47E11" w:rsidP="00E47E11">
            <w:pPr>
              <w:rPr>
                <w:sz w:val="18"/>
                <w:szCs w:val="18"/>
              </w:rPr>
            </w:pPr>
          </w:p>
        </w:tc>
      </w:tr>
      <w:tr w:rsidR="00E47E11" w:rsidRPr="00FB6D69" w14:paraId="1E05DA43" w14:textId="77777777" w:rsidTr="00CB072D">
        <w:trPr>
          <w:trHeight w:val="413"/>
        </w:trPr>
        <w:tc>
          <w:tcPr>
            <w:tcW w:w="10458" w:type="dxa"/>
            <w:gridSpan w:val="11"/>
            <w:tcBorders>
              <w:top w:val="dotted" w:sz="2" w:space="0" w:color="auto"/>
              <w:left w:val="single" w:sz="2" w:space="0" w:color="auto"/>
              <w:bottom w:val="single" w:sz="4" w:space="0" w:color="auto"/>
              <w:right w:val="single" w:sz="2" w:space="0" w:color="auto"/>
            </w:tcBorders>
            <w:vAlign w:val="center"/>
          </w:tcPr>
          <w:p w14:paraId="37D268A9" w14:textId="3CFEE3C9" w:rsidR="00E47E11" w:rsidRPr="006A6D6A" w:rsidRDefault="00E47E11" w:rsidP="00E47E11">
            <w:pPr>
              <w:pStyle w:val="ListParagraph"/>
              <w:rPr>
                <w:rFonts w:eastAsia="MS Mincho" w:cs="Arial"/>
                <w:bCs/>
                <w:color w:val="000000" w:themeColor="text1"/>
                <w:szCs w:val="22"/>
                <w:lang w:val="en-GB"/>
              </w:rPr>
            </w:pPr>
          </w:p>
        </w:tc>
      </w:tr>
    </w:tbl>
    <w:p w14:paraId="3070EE54" w14:textId="77777777" w:rsidR="00996F34" w:rsidRDefault="00996F34" w:rsidP="00AB00D1">
      <w:pPr>
        <w:spacing w:after="200" w:line="276" w:lineRule="auto"/>
        <w:jc w:val="left"/>
        <w:rPr>
          <w:sz w:val="18"/>
        </w:rPr>
      </w:pPr>
    </w:p>
    <w:p w14:paraId="476FFE61" w14:textId="77777777" w:rsidR="003E70D9" w:rsidRDefault="003E70D9" w:rsidP="00AB00D1">
      <w:pPr>
        <w:spacing w:after="200" w:line="276" w:lineRule="auto"/>
        <w:jc w:val="left"/>
        <w:rPr>
          <w:sz w:val="18"/>
        </w:rPr>
      </w:pPr>
    </w:p>
    <w:p w14:paraId="4BCD4876" w14:textId="77777777" w:rsidR="003E70D9" w:rsidRDefault="003E70D9" w:rsidP="00AB00D1">
      <w:pPr>
        <w:spacing w:after="200" w:line="276" w:lineRule="auto"/>
        <w:jc w:val="left"/>
        <w:rPr>
          <w:sz w:val="18"/>
        </w:rPr>
      </w:pPr>
    </w:p>
    <w:p w14:paraId="497F8D82" w14:textId="77777777" w:rsidR="003E70D9" w:rsidRDefault="003E70D9" w:rsidP="00AB00D1">
      <w:pPr>
        <w:spacing w:after="200" w:line="276" w:lineRule="auto"/>
        <w:jc w:val="left"/>
        <w:rPr>
          <w:sz w:val="18"/>
        </w:rPr>
      </w:pPr>
    </w:p>
    <w:p w14:paraId="583A565C" w14:textId="77777777" w:rsidR="003E70D9" w:rsidRDefault="003E70D9" w:rsidP="00AB00D1">
      <w:pPr>
        <w:spacing w:after="200" w:line="276" w:lineRule="auto"/>
        <w:jc w:val="left"/>
        <w:rPr>
          <w:sz w:val="18"/>
        </w:rPr>
      </w:pPr>
    </w:p>
    <w:p w14:paraId="6192FF06" w14:textId="501BF069" w:rsidR="00366A73" w:rsidRPr="006658E1" w:rsidRDefault="00FA1A0A" w:rsidP="00AB00D1">
      <w:pPr>
        <w:spacing w:after="200" w:line="276" w:lineRule="auto"/>
        <w:jc w:val="left"/>
        <w:rPr>
          <w:sz w:val="18"/>
        </w:rPr>
      </w:pPr>
      <w:r>
        <w:rPr>
          <w:rFonts w:cs="Arial"/>
          <w:noProof/>
          <w:sz w:val="18"/>
          <w:lang w:val="en-GB" w:eastAsia="en-GB"/>
        </w:rPr>
        <mc:AlternateContent>
          <mc:Choice Requires="wps">
            <w:drawing>
              <wp:anchor distT="0" distB="0" distL="114300" distR="114300" simplePos="0" relativeHeight="251658752" behindDoc="0" locked="0" layoutInCell="1" allowOverlap="1" wp14:anchorId="5FF8F0C3" wp14:editId="6C393FC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C2DCBD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F8F0C3" id="Text Box 36" o:spid="_x0000_s1027" type="#_x0000_t202" style="position:absolute;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C2DCBD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4A68381" w14:textId="77777777" w:rsidTr="005B766D">
        <w:trPr>
          <w:trHeight w:val="531"/>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F1F73C" w14:textId="77777777" w:rsidR="00366A73" w:rsidRPr="000943F3" w:rsidRDefault="00366A73" w:rsidP="001055BD">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B8B2AF6" w14:textId="77777777" w:rsidTr="00E07346">
        <w:trPr>
          <w:trHeight w:val="3559"/>
        </w:trPr>
        <w:tc>
          <w:tcPr>
            <w:tcW w:w="10458" w:type="dxa"/>
            <w:tcBorders>
              <w:top w:val="dotted" w:sz="4" w:space="0" w:color="auto"/>
              <w:left w:val="single" w:sz="2" w:space="0" w:color="auto"/>
              <w:bottom w:val="dotted" w:sz="4" w:space="0" w:color="auto"/>
              <w:right w:val="single" w:sz="2" w:space="0" w:color="auto"/>
            </w:tcBorders>
          </w:tcPr>
          <w:p w14:paraId="530FA302" w14:textId="77777777" w:rsidR="00366A73" w:rsidRPr="00315425" w:rsidRDefault="00366A73" w:rsidP="00366A73">
            <w:pPr>
              <w:jc w:val="center"/>
              <w:rPr>
                <w:rFonts w:cs="Arial"/>
                <w:b/>
                <w:sz w:val="4"/>
                <w:szCs w:val="20"/>
              </w:rPr>
            </w:pPr>
          </w:p>
          <w:p w14:paraId="19ED77F1" w14:textId="30732DF2" w:rsidR="007D01D1" w:rsidRDefault="00996F34" w:rsidP="007D01D1">
            <w:pPr>
              <w:spacing w:after="40"/>
              <w:jc w:val="left"/>
              <w:rPr>
                <w:rFonts w:cs="Arial"/>
                <w:noProof/>
                <w:sz w:val="10"/>
                <w:szCs w:val="20"/>
                <w:lang w:eastAsia="en-US"/>
              </w:rPr>
            </w:pPr>
            <w:r>
              <w:rPr>
                <w:rFonts w:cs="Arial"/>
                <w:noProof/>
                <w:sz w:val="10"/>
                <w:szCs w:val="20"/>
                <w:lang w:val="en-GB" w:eastAsia="en-GB"/>
              </w:rPr>
              <w:drawing>
                <wp:anchor distT="0" distB="0" distL="114300" distR="114300" simplePos="0" relativeHeight="251667456" behindDoc="0" locked="0" layoutInCell="1" allowOverlap="1" wp14:anchorId="4C302109" wp14:editId="22BB837C">
                  <wp:simplePos x="0" y="0"/>
                  <wp:positionH relativeFrom="page">
                    <wp:posOffset>64770</wp:posOffset>
                  </wp:positionH>
                  <wp:positionV relativeFrom="paragraph">
                    <wp:posOffset>114935</wp:posOffset>
                  </wp:positionV>
                  <wp:extent cx="6544800" cy="2077200"/>
                  <wp:effectExtent l="0" t="0" r="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p w14:paraId="461F27D3" w14:textId="63F7B1F7" w:rsidR="005B766D" w:rsidRDefault="005B766D" w:rsidP="007D01D1">
            <w:pPr>
              <w:spacing w:after="40"/>
              <w:jc w:val="left"/>
              <w:rPr>
                <w:rFonts w:cs="Arial"/>
                <w:noProof/>
                <w:sz w:val="10"/>
                <w:szCs w:val="20"/>
                <w:lang w:eastAsia="en-US"/>
              </w:rPr>
            </w:pPr>
          </w:p>
          <w:p w14:paraId="3447AA3C" w14:textId="77777777" w:rsidR="007D01D1" w:rsidRDefault="007D01D1" w:rsidP="007D01D1">
            <w:pPr>
              <w:spacing w:after="40"/>
              <w:jc w:val="left"/>
              <w:rPr>
                <w:rFonts w:cs="Arial"/>
                <w:noProof/>
                <w:sz w:val="10"/>
                <w:szCs w:val="20"/>
                <w:lang w:eastAsia="en-US"/>
              </w:rPr>
            </w:pPr>
          </w:p>
          <w:p w14:paraId="3C5A9ECE" w14:textId="6B506573" w:rsidR="005B766D" w:rsidRPr="003166D7" w:rsidRDefault="005B766D" w:rsidP="004F7849">
            <w:pPr>
              <w:pStyle w:val="ListParagraph"/>
              <w:spacing w:after="40"/>
              <w:jc w:val="left"/>
              <w:rPr>
                <w:rFonts w:cs="Arial"/>
                <w:noProof/>
                <w:sz w:val="10"/>
                <w:szCs w:val="20"/>
                <w:lang w:eastAsia="en-US"/>
              </w:rPr>
            </w:pPr>
          </w:p>
        </w:tc>
      </w:tr>
      <w:tr w:rsidR="007D01D1" w:rsidRPr="00315425" w14:paraId="74E431EC" w14:textId="77777777" w:rsidTr="005B766D">
        <w:trPr>
          <w:trHeight w:val="91"/>
        </w:trPr>
        <w:tc>
          <w:tcPr>
            <w:tcW w:w="10458" w:type="dxa"/>
            <w:tcBorders>
              <w:top w:val="dotted" w:sz="4" w:space="0" w:color="auto"/>
              <w:left w:val="single" w:sz="2" w:space="0" w:color="auto"/>
              <w:bottom w:val="single" w:sz="2" w:space="0" w:color="000000"/>
              <w:right w:val="single" w:sz="2" w:space="0" w:color="auto"/>
            </w:tcBorders>
          </w:tcPr>
          <w:p w14:paraId="24FC0F50" w14:textId="56513AC6" w:rsidR="007D01D1" w:rsidRPr="00315425" w:rsidRDefault="007D01D1" w:rsidP="00366A73">
            <w:pPr>
              <w:jc w:val="center"/>
              <w:rPr>
                <w:rFonts w:cs="Arial"/>
                <w:b/>
                <w:sz w:val="4"/>
                <w:szCs w:val="20"/>
              </w:rPr>
            </w:pPr>
          </w:p>
        </w:tc>
      </w:tr>
    </w:tbl>
    <w:p w14:paraId="715C1DF9" w14:textId="7DF918A6"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665A40C" w14:textId="77777777" w:rsidTr="001055B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5F6C161" w14:textId="55E1075D" w:rsidR="00366A73" w:rsidRPr="002A2FAD" w:rsidRDefault="00366A73" w:rsidP="001055BD">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1D1A0C59" w14:textId="77777777" w:rsidTr="001055BD">
        <w:trPr>
          <w:trHeight w:val="1606"/>
        </w:trPr>
        <w:tc>
          <w:tcPr>
            <w:tcW w:w="10458" w:type="dxa"/>
            <w:tcBorders>
              <w:top w:val="dotted" w:sz="2" w:space="0" w:color="auto"/>
              <w:left w:val="single" w:sz="2" w:space="0" w:color="auto"/>
              <w:bottom w:val="single" w:sz="4" w:space="0" w:color="auto"/>
              <w:right w:val="single" w:sz="2" w:space="0" w:color="auto"/>
            </w:tcBorders>
          </w:tcPr>
          <w:p w14:paraId="1976A022" w14:textId="678797C7" w:rsidR="005532E6" w:rsidRPr="005532E6" w:rsidRDefault="003E70D9" w:rsidP="00DB7EBB">
            <w:pPr>
              <w:numPr>
                <w:ilvl w:val="0"/>
                <w:numId w:val="3"/>
              </w:numPr>
              <w:spacing w:before="40" w:after="40"/>
              <w:jc w:val="left"/>
              <w:rPr>
                <w:rFonts w:cs="Arial"/>
                <w:szCs w:val="20"/>
              </w:rPr>
            </w:pPr>
            <w:r w:rsidRPr="005532E6">
              <w:rPr>
                <w:rFonts w:cs="Arial"/>
                <w:szCs w:val="20"/>
              </w:rPr>
              <w:t xml:space="preserve">Validate and make appropriate recommendations regarding the impact, </w:t>
            </w:r>
            <w:proofErr w:type="gramStart"/>
            <w:r w:rsidRPr="005532E6">
              <w:rPr>
                <w:rFonts w:cs="Arial"/>
                <w:szCs w:val="20"/>
              </w:rPr>
              <w:t>accuracy</w:t>
            </w:r>
            <w:proofErr w:type="gramEnd"/>
            <w:r w:rsidRPr="005532E6">
              <w:rPr>
                <w:rFonts w:cs="Arial"/>
                <w:szCs w:val="20"/>
              </w:rPr>
              <w:t xml:space="preserve"> and acceptance of price changes from the supply chain. </w:t>
            </w:r>
          </w:p>
          <w:p w14:paraId="59595335" w14:textId="44320FE4" w:rsidR="002D1248" w:rsidRDefault="003E70D9" w:rsidP="0045301A">
            <w:pPr>
              <w:numPr>
                <w:ilvl w:val="0"/>
                <w:numId w:val="3"/>
              </w:numPr>
              <w:spacing w:before="40" w:after="40"/>
              <w:jc w:val="left"/>
              <w:rPr>
                <w:rFonts w:cs="Arial"/>
                <w:szCs w:val="20"/>
              </w:rPr>
            </w:pPr>
            <w:r>
              <w:rPr>
                <w:rFonts w:cs="Arial"/>
                <w:szCs w:val="20"/>
              </w:rPr>
              <w:t>Make appropriate commercial recommendations and seek cost optimization opportunities to enhance business performance.</w:t>
            </w:r>
            <w:r w:rsidR="002D1248">
              <w:rPr>
                <w:rFonts w:cs="Arial"/>
                <w:szCs w:val="20"/>
              </w:rPr>
              <w:t xml:space="preserve"> </w:t>
            </w:r>
          </w:p>
          <w:p w14:paraId="2EA708A2" w14:textId="5E150396" w:rsidR="009E0BEE" w:rsidRDefault="009E0BEE" w:rsidP="0045301A">
            <w:pPr>
              <w:numPr>
                <w:ilvl w:val="0"/>
                <w:numId w:val="3"/>
              </w:numPr>
              <w:spacing w:before="40" w:after="40"/>
              <w:jc w:val="left"/>
              <w:rPr>
                <w:rFonts w:cs="Arial"/>
                <w:szCs w:val="20"/>
              </w:rPr>
            </w:pPr>
            <w:r>
              <w:rPr>
                <w:rFonts w:cs="Arial"/>
                <w:szCs w:val="20"/>
              </w:rPr>
              <w:t xml:space="preserve">Be a Subject Matter Expert for the management of logistics and distribution </w:t>
            </w:r>
            <w:proofErr w:type="gramStart"/>
            <w:r>
              <w:rPr>
                <w:rFonts w:cs="Arial"/>
                <w:szCs w:val="20"/>
              </w:rPr>
              <w:t>costing, and</w:t>
            </w:r>
            <w:proofErr w:type="gramEnd"/>
            <w:r>
              <w:rPr>
                <w:rFonts w:cs="Arial"/>
                <w:szCs w:val="20"/>
              </w:rPr>
              <w:t xml:space="preserve"> manage the appropriate costing and recharge mechanisms of supply chain distribution costs into the business.</w:t>
            </w:r>
          </w:p>
          <w:p w14:paraId="580B88C5" w14:textId="67377FA3" w:rsidR="00271786" w:rsidRDefault="009E0BEE" w:rsidP="0045301A">
            <w:pPr>
              <w:numPr>
                <w:ilvl w:val="0"/>
                <w:numId w:val="3"/>
              </w:numPr>
              <w:spacing w:before="40" w:after="40"/>
              <w:jc w:val="left"/>
              <w:rPr>
                <w:rFonts w:cs="Arial"/>
                <w:szCs w:val="20"/>
              </w:rPr>
            </w:pPr>
            <w:r>
              <w:t>Undertake commercial evaluation of tenders and identify additional opportunities for value generation.</w:t>
            </w:r>
          </w:p>
          <w:p w14:paraId="004A10E7" w14:textId="14826B4A" w:rsidR="009F1A51" w:rsidRDefault="0025786E" w:rsidP="0045301A">
            <w:pPr>
              <w:numPr>
                <w:ilvl w:val="0"/>
                <w:numId w:val="3"/>
              </w:numPr>
              <w:spacing w:before="40" w:after="40"/>
              <w:jc w:val="left"/>
              <w:rPr>
                <w:rFonts w:cs="Arial"/>
                <w:szCs w:val="20"/>
              </w:rPr>
            </w:pPr>
            <w:r>
              <w:rPr>
                <w:rFonts w:cs="Arial"/>
                <w:szCs w:val="20"/>
              </w:rPr>
              <w:t>Con</w:t>
            </w:r>
            <w:r w:rsidR="009F1A51">
              <w:rPr>
                <w:rFonts w:cs="Arial"/>
                <w:szCs w:val="20"/>
              </w:rPr>
              <w:t>tribut</w:t>
            </w:r>
            <w:r w:rsidR="00271786">
              <w:rPr>
                <w:rFonts w:cs="Arial"/>
                <w:szCs w:val="20"/>
              </w:rPr>
              <w:t>ing</w:t>
            </w:r>
            <w:r w:rsidR="009F1A51">
              <w:rPr>
                <w:rFonts w:cs="Arial"/>
                <w:szCs w:val="20"/>
              </w:rPr>
              <w:t xml:space="preserve"> to </w:t>
            </w:r>
            <w:r w:rsidR="001534BD">
              <w:rPr>
                <w:rFonts w:cs="Arial"/>
                <w:szCs w:val="20"/>
              </w:rPr>
              <w:t xml:space="preserve">the </w:t>
            </w:r>
            <w:r w:rsidR="009F1A51">
              <w:rPr>
                <w:rFonts w:cs="Arial"/>
                <w:szCs w:val="20"/>
              </w:rPr>
              <w:t>delivery and achievement of the Regional strategic objectives, priorities and financial targets</w:t>
            </w:r>
            <w:r w:rsidR="00271786">
              <w:rPr>
                <w:rFonts w:cs="Arial"/>
                <w:szCs w:val="20"/>
              </w:rPr>
              <w:t xml:space="preserve"> through strong business partnering and</w:t>
            </w:r>
            <w:r w:rsidR="00AE1DF7">
              <w:rPr>
                <w:rFonts w:cs="Arial"/>
                <w:szCs w:val="20"/>
              </w:rPr>
              <w:t xml:space="preserve"> </w:t>
            </w:r>
            <w:r w:rsidR="00DE2730">
              <w:rPr>
                <w:rFonts w:cs="Arial"/>
                <w:szCs w:val="20"/>
              </w:rPr>
              <w:t xml:space="preserve">commercial </w:t>
            </w:r>
            <w:r w:rsidR="00B4563C">
              <w:rPr>
                <w:rFonts w:cs="Arial"/>
                <w:szCs w:val="20"/>
              </w:rPr>
              <w:t xml:space="preserve">finance </w:t>
            </w:r>
            <w:r w:rsidR="00DE2730">
              <w:rPr>
                <w:rFonts w:cs="Arial"/>
                <w:szCs w:val="20"/>
              </w:rPr>
              <w:t xml:space="preserve">influence over the activities of Supply </w:t>
            </w:r>
            <w:r w:rsidR="00430CCB">
              <w:rPr>
                <w:rFonts w:cs="Arial"/>
                <w:szCs w:val="20"/>
              </w:rPr>
              <w:t>M</w:t>
            </w:r>
            <w:r w:rsidR="00DE2730">
              <w:rPr>
                <w:rFonts w:cs="Arial"/>
                <w:szCs w:val="20"/>
              </w:rPr>
              <w:t>anagement</w:t>
            </w:r>
            <w:r w:rsidR="00885AB9">
              <w:rPr>
                <w:rFonts w:cs="Arial"/>
                <w:szCs w:val="20"/>
              </w:rPr>
              <w:t>.</w:t>
            </w:r>
          </w:p>
          <w:p w14:paraId="4EEFBBED" w14:textId="7A0E4B02" w:rsidR="0045301A" w:rsidRPr="00885AB9" w:rsidRDefault="0045301A" w:rsidP="00885AB9">
            <w:pPr>
              <w:pStyle w:val="Bulletpoints"/>
              <w:numPr>
                <w:ilvl w:val="0"/>
                <w:numId w:val="3"/>
              </w:numPr>
              <w:spacing w:before="60"/>
              <w:rPr>
                <w:sz w:val="20"/>
                <w:szCs w:val="20"/>
              </w:rPr>
            </w:pPr>
            <w:r>
              <w:rPr>
                <w:sz w:val="20"/>
                <w:szCs w:val="20"/>
              </w:rPr>
              <w:t>Make informed decisions and recommendations to the business</w:t>
            </w:r>
            <w:r w:rsidR="00022A6A">
              <w:rPr>
                <w:sz w:val="20"/>
                <w:szCs w:val="20"/>
              </w:rPr>
              <w:t>, through data-led analytics,</w:t>
            </w:r>
            <w:r>
              <w:rPr>
                <w:sz w:val="20"/>
                <w:szCs w:val="20"/>
              </w:rPr>
              <w:t xml:space="preserve"> and influence senior stakeholders to ensure the correct decisions are converted into deliverable actions</w:t>
            </w:r>
            <w:r w:rsidR="00EB74EA">
              <w:rPr>
                <w:sz w:val="20"/>
                <w:szCs w:val="20"/>
              </w:rPr>
              <w:t xml:space="preserve"> for optimised profit and competitiveness. </w:t>
            </w:r>
          </w:p>
          <w:p w14:paraId="30112736" w14:textId="04259F7D" w:rsidR="000C02FA" w:rsidRPr="000C02FA" w:rsidRDefault="00A20B20" w:rsidP="000C02FA">
            <w:pPr>
              <w:numPr>
                <w:ilvl w:val="0"/>
                <w:numId w:val="3"/>
              </w:numPr>
              <w:spacing w:before="40" w:after="40"/>
              <w:jc w:val="left"/>
              <w:rPr>
                <w:rFonts w:cs="Arial"/>
                <w:szCs w:val="20"/>
              </w:rPr>
            </w:pPr>
            <w:r>
              <w:rPr>
                <w:rFonts w:cs="Arial"/>
                <w:szCs w:val="20"/>
              </w:rPr>
              <w:t xml:space="preserve">Identifying and deploying innovative and efficient ways of working </w:t>
            </w:r>
            <w:r w:rsidR="0098759D">
              <w:rPr>
                <w:rFonts w:cs="Arial"/>
                <w:szCs w:val="20"/>
              </w:rPr>
              <w:t xml:space="preserve">whilst enhancing governance and commercial control across multiple </w:t>
            </w:r>
            <w:r w:rsidR="00E567CC">
              <w:rPr>
                <w:rFonts w:cs="Arial"/>
                <w:szCs w:val="20"/>
              </w:rPr>
              <w:t>vendor contracts</w:t>
            </w:r>
            <w:r w:rsidR="00885AB9">
              <w:rPr>
                <w:rFonts w:cs="Arial"/>
                <w:szCs w:val="20"/>
              </w:rPr>
              <w:t>.</w:t>
            </w:r>
          </w:p>
        </w:tc>
      </w:tr>
    </w:tbl>
    <w:p w14:paraId="0B5881FC" w14:textId="77777777" w:rsidR="00E57078" w:rsidRDefault="00E57078" w:rsidP="007B4AE4">
      <w:pPr>
        <w:spacing w:after="200" w:line="276" w:lineRule="auto"/>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942D64A" w14:textId="77777777" w:rsidTr="001055BD">
        <w:trPr>
          <w:trHeight w:val="565"/>
        </w:trPr>
        <w:tc>
          <w:tcPr>
            <w:tcW w:w="10458" w:type="dxa"/>
            <w:shd w:val="clear" w:color="auto" w:fill="F2F2F2"/>
            <w:vAlign w:val="center"/>
          </w:tcPr>
          <w:p w14:paraId="5D7F573E" w14:textId="77777777" w:rsidR="00366A73" w:rsidRPr="00315425" w:rsidRDefault="00366A73" w:rsidP="001055BD">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2FE07A8" w14:textId="77777777" w:rsidTr="001055BD">
        <w:trPr>
          <w:trHeight w:val="620"/>
        </w:trPr>
        <w:tc>
          <w:tcPr>
            <w:tcW w:w="10458" w:type="dxa"/>
          </w:tcPr>
          <w:p w14:paraId="0036B948" w14:textId="1738AC84" w:rsidR="008407CA" w:rsidRDefault="009E0BEE" w:rsidP="008407CA">
            <w:pPr>
              <w:pStyle w:val="Puces4"/>
              <w:numPr>
                <w:ilvl w:val="0"/>
                <w:numId w:val="28"/>
              </w:numPr>
            </w:pPr>
            <w:r>
              <w:t xml:space="preserve">Review and validate supply chain pricing and manage the </w:t>
            </w:r>
            <w:r w:rsidR="008407CA">
              <w:t xml:space="preserve">Identify and maintain appropriate market index measures against which Internal Inflation can be measured. </w:t>
            </w:r>
          </w:p>
          <w:p w14:paraId="16588303" w14:textId="111C5675" w:rsidR="003E70D9" w:rsidRDefault="00E07346" w:rsidP="008407CA">
            <w:pPr>
              <w:pStyle w:val="Puces4"/>
              <w:numPr>
                <w:ilvl w:val="0"/>
                <w:numId w:val="28"/>
              </w:numPr>
            </w:pPr>
            <w:r>
              <w:t xml:space="preserve">Identify variation in the pricing demands of the operating business, and design and deploy appropriate pricing to meet the </w:t>
            </w:r>
            <w:r w:rsidR="005532E6">
              <w:t xml:space="preserve">various </w:t>
            </w:r>
            <w:r>
              <w:t xml:space="preserve">business </w:t>
            </w:r>
            <w:r w:rsidR="005532E6">
              <w:t xml:space="preserve">price </w:t>
            </w:r>
            <w:r>
              <w:t>demands</w:t>
            </w:r>
            <w:r w:rsidR="005532E6">
              <w:t xml:space="preserve"> on the product catalogue.</w:t>
            </w:r>
            <w:r>
              <w:t xml:space="preserve"> </w:t>
            </w:r>
          </w:p>
          <w:p w14:paraId="0AE09412" w14:textId="77777777" w:rsidR="00E07346" w:rsidRDefault="00E07346" w:rsidP="008407CA">
            <w:pPr>
              <w:pStyle w:val="Puces4"/>
              <w:numPr>
                <w:ilvl w:val="0"/>
                <w:numId w:val="28"/>
              </w:numPr>
            </w:pPr>
            <w:r>
              <w:t xml:space="preserve">Lead the formal monthly review of pricing changes and deliver a robust governance framework for the approval of supply chain contracts and pricing. </w:t>
            </w:r>
          </w:p>
          <w:p w14:paraId="7C0F1CDF" w14:textId="183915B4" w:rsidR="00F878BA" w:rsidRDefault="00F878BA" w:rsidP="004A6F01">
            <w:pPr>
              <w:pStyle w:val="Puces4"/>
              <w:numPr>
                <w:ilvl w:val="0"/>
                <w:numId w:val="28"/>
              </w:numPr>
            </w:pPr>
            <w:r>
              <w:t xml:space="preserve">Manage and maintain price files </w:t>
            </w:r>
            <w:r w:rsidR="000C02FA">
              <w:t xml:space="preserve">for the companies approved product range within </w:t>
            </w:r>
            <w:r w:rsidR="00E07346">
              <w:t xml:space="preserve">the </w:t>
            </w:r>
            <w:r w:rsidR="000C02FA">
              <w:t xml:space="preserve">product database. </w:t>
            </w:r>
          </w:p>
          <w:p w14:paraId="42557494" w14:textId="17B4EEA8" w:rsidR="000C02FA" w:rsidRDefault="000C02FA" w:rsidP="004A6F01">
            <w:pPr>
              <w:pStyle w:val="Puces4"/>
              <w:numPr>
                <w:ilvl w:val="0"/>
                <w:numId w:val="28"/>
              </w:numPr>
            </w:pPr>
            <w:r>
              <w:t xml:space="preserve">Forecast business spend volumes and values for the purposes of assessing volumetric pricing. </w:t>
            </w:r>
          </w:p>
          <w:p w14:paraId="59B3CD3A" w14:textId="6BF708CF" w:rsidR="000C02FA" w:rsidRDefault="000C02FA" w:rsidP="004A6F01">
            <w:pPr>
              <w:pStyle w:val="Puces4"/>
              <w:numPr>
                <w:ilvl w:val="0"/>
                <w:numId w:val="28"/>
              </w:numPr>
            </w:pPr>
            <w:r>
              <w:t xml:space="preserve">Track associated risks and opportunities associated with logistics costings and supply chain volume. </w:t>
            </w:r>
          </w:p>
          <w:p w14:paraId="415C74EA" w14:textId="2C207FA2" w:rsidR="00E47E11" w:rsidRPr="00E47E11" w:rsidRDefault="00E47E11" w:rsidP="00E47E11">
            <w:pPr>
              <w:pStyle w:val="Puces4"/>
              <w:numPr>
                <w:ilvl w:val="0"/>
                <w:numId w:val="28"/>
              </w:numPr>
              <w:rPr>
                <w:color w:val="000000" w:themeColor="text1"/>
                <w:szCs w:val="20"/>
              </w:rPr>
            </w:pPr>
            <w:r>
              <w:rPr>
                <w:color w:val="000000" w:themeColor="text1"/>
                <w:szCs w:val="20"/>
              </w:rPr>
              <w:t xml:space="preserve">Undertake pricing audits and establish control mechanisms which validate Supplier invoice pricing is consistent with the Product Database. </w:t>
            </w:r>
          </w:p>
        </w:tc>
      </w:tr>
      <w:tr w:rsidR="00F878BA" w:rsidRPr="00062691" w14:paraId="7B076E9C" w14:textId="77777777" w:rsidTr="001055BD">
        <w:trPr>
          <w:trHeight w:val="620"/>
        </w:trPr>
        <w:tc>
          <w:tcPr>
            <w:tcW w:w="10458" w:type="dxa"/>
          </w:tcPr>
          <w:p w14:paraId="55856F30" w14:textId="77777777" w:rsidR="00F878BA" w:rsidRDefault="00F878BA" w:rsidP="000C02FA">
            <w:pPr>
              <w:pStyle w:val="Puces4"/>
              <w:numPr>
                <w:ilvl w:val="0"/>
                <w:numId w:val="0"/>
              </w:numPr>
              <w:ind w:left="720"/>
            </w:pPr>
          </w:p>
        </w:tc>
      </w:tr>
    </w:tbl>
    <w:p w14:paraId="367878EC"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CF9FA5F"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6C3B4C0" w14:textId="77777777" w:rsidR="00366A73" w:rsidRPr="00FB6D69" w:rsidRDefault="00366A73" w:rsidP="001055BD">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680DA3C" w14:textId="77777777" w:rsidTr="001055BD">
        <w:trPr>
          <w:trHeight w:val="620"/>
        </w:trPr>
        <w:tc>
          <w:tcPr>
            <w:tcW w:w="10456" w:type="dxa"/>
            <w:tcBorders>
              <w:top w:val="nil"/>
              <w:left w:val="single" w:sz="2" w:space="0" w:color="auto"/>
              <w:bottom w:val="single" w:sz="4" w:space="0" w:color="auto"/>
              <w:right w:val="single" w:sz="4" w:space="0" w:color="auto"/>
            </w:tcBorders>
          </w:tcPr>
          <w:p w14:paraId="7B6E14DA" w14:textId="66298AC1" w:rsidR="00D47F93" w:rsidRDefault="00D47F93" w:rsidP="00076797">
            <w:pPr>
              <w:numPr>
                <w:ilvl w:val="0"/>
                <w:numId w:val="3"/>
              </w:numPr>
              <w:spacing w:before="40"/>
              <w:jc w:val="left"/>
              <w:rPr>
                <w:rFonts w:cs="Arial"/>
                <w:color w:val="000000" w:themeColor="text1"/>
                <w:szCs w:val="20"/>
                <w:lang w:val="en-GB"/>
              </w:rPr>
            </w:pPr>
            <w:r>
              <w:t>Communicate</w:t>
            </w:r>
            <w:r w:rsidR="00E07346">
              <w:t xml:space="preserve"> accurate product price data into the product and supplier data team.</w:t>
            </w:r>
            <w:r>
              <w:rPr>
                <w:rFonts w:cs="Arial"/>
                <w:color w:val="000000" w:themeColor="text1"/>
                <w:szCs w:val="20"/>
                <w:lang w:val="en-GB"/>
              </w:rPr>
              <w:t xml:space="preserve"> </w:t>
            </w:r>
          </w:p>
          <w:p w14:paraId="5CB8E022" w14:textId="3607A530" w:rsidR="00E07346" w:rsidRPr="00E07346" w:rsidRDefault="00D47F93" w:rsidP="00E07346">
            <w:pPr>
              <w:numPr>
                <w:ilvl w:val="0"/>
                <w:numId w:val="3"/>
              </w:numPr>
              <w:spacing w:before="40"/>
              <w:jc w:val="left"/>
              <w:rPr>
                <w:rFonts w:cs="Arial"/>
                <w:color w:val="000000" w:themeColor="text1"/>
                <w:szCs w:val="20"/>
                <w:lang w:val="en-GB"/>
              </w:rPr>
            </w:pPr>
            <w:r>
              <w:t xml:space="preserve">Guide buyers and Category Managers on the commercial </w:t>
            </w:r>
            <w:r w:rsidR="00E47E11">
              <w:t>validity</w:t>
            </w:r>
            <w:r>
              <w:t xml:space="preserve"> of supplier deals and </w:t>
            </w:r>
            <w:r w:rsidR="00E07346">
              <w:t>make appropriate impact assessments on business performance</w:t>
            </w:r>
            <w:r>
              <w:t>.</w:t>
            </w:r>
          </w:p>
          <w:p w14:paraId="26B92EBA" w14:textId="38DA9946" w:rsidR="00042BC0" w:rsidRDefault="000A395D" w:rsidP="00604FE8">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Working as </w:t>
            </w:r>
            <w:r w:rsidR="00FB1569">
              <w:rPr>
                <w:rFonts w:cs="Arial"/>
                <w:color w:val="000000" w:themeColor="text1"/>
                <w:szCs w:val="20"/>
                <w:lang w:val="en-GB"/>
              </w:rPr>
              <w:t>key business partner to</w:t>
            </w:r>
            <w:r w:rsidR="00D57589">
              <w:rPr>
                <w:rFonts w:cs="Arial"/>
                <w:color w:val="000000" w:themeColor="text1"/>
                <w:szCs w:val="20"/>
                <w:lang w:val="en-GB"/>
              </w:rPr>
              <w:t xml:space="preserve"> a wide range of stake holders</w:t>
            </w:r>
            <w:r w:rsidR="00FB1569">
              <w:rPr>
                <w:rFonts w:cs="Arial"/>
                <w:color w:val="000000" w:themeColor="text1"/>
                <w:szCs w:val="20"/>
                <w:lang w:val="en-GB"/>
              </w:rPr>
              <w:t xml:space="preserve"> </w:t>
            </w:r>
            <w:r w:rsidR="00D57589">
              <w:rPr>
                <w:rFonts w:cs="Arial"/>
                <w:color w:val="000000" w:themeColor="text1"/>
                <w:szCs w:val="20"/>
                <w:lang w:val="en-GB"/>
              </w:rPr>
              <w:t xml:space="preserve">within </w:t>
            </w:r>
            <w:r w:rsidR="00FF4F24">
              <w:rPr>
                <w:rFonts w:cs="Arial"/>
                <w:color w:val="000000" w:themeColor="text1"/>
                <w:szCs w:val="20"/>
                <w:lang w:val="en-GB"/>
              </w:rPr>
              <w:t xml:space="preserve">Regional </w:t>
            </w:r>
            <w:r w:rsidR="00FB1569">
              <w:rPr>
                <w:rFonts w:cs="Arial"/>
                <w:color w:val="000000" w:themeColor="text1"/>
                <w:szCs w:val="20"/>
                <w:lang w:val="en-GB"/>
              </w:rPr>
              <w:t>Supply Management</w:t>
            </w:r>
            <w:r w:rsidR="00FF4F24">
              <w:rPr>
                <w:rFonts w:cs="Arial"/>
                <w:color w:val="000000" w:themeColor="text1"/>
                <w:szCs w:val="20"/>
                <w:lang w:val="en-GB"/>
              </w:rPr>
              <w:t xml:space="preserve">, Global Supply </w:t>
            </w:r>
            <w:proofErr w:type="gramStart"/>
            <w:r w:rsidR="00FF4F24">
              <w:rPr>
                <w:rFonts w:cs="Arial"/>
                <w:color w:val="000000" w:themeColor="text1"/>
                <w:szCs w:val="20"/>
                <w:lang w:val="en-GB"/>
              </w:rPr>
              <w:t>Management</w:t>
            </w:r>
            <w:proofErr w:type="gramEnd"/>
            <w:r w:rsidR="00FF4F24">
              <w:rPr>
                <w:rFonts w:cs="Arial"/>
                <w:color w:val="000000" w:themeColor="text1"/>
                <w:szCs w:val="20"/>
                <w:lang w:val="en-GB"/>
              </w:rPr>
              <w:t xml:space="preserve"> and the Regions Segments and CoE.</w:t>
            </w:r>
            <w:r>
              <w:rPr>
                <w:rFonts w:cs="Arial"/>
                <w:color w:val="000000" w:themeColor="text1"/>
                <w:szCs w:val="20"/>
                <w:lang w:val="en-GB"/>
              </w:rPr>
              <w:t xml:space="preserve"> </w:t>
            </w:r>
            <w:r w:rsidR="00FF4F24">
              <w:rPr>
                <w:rFonts w:cs="Arial"/>
                <w:color w:val="000000" w:themeColor="text1"/>
                <w:szCs w:val="20"/>
                <w:lang w:val="en-GB"/>
              </w:rPr>
              <w:t>D</w:t>
            </w:r>
            <w:r>
              <w:rPr>
                <w:rFonts w:cs="Arial"/>
                <w:color w:val="000000" w:themeColor="text1"/>
                <w:szCs w:val="20"/>
                <w:lang w:val="en-GB"/>
              </w:rPr>
              <w:t xml:space="preserve">rive </w:t>
            </w:r>
            <w:r w:rsidR="00967FF1">
              <w:rPr>
                <w:rFonts w:cs="Arial"/>
                <w:color w:val="000000" w:themeColor="text1"/>
                <w:szCs w:val="20"/>
                <w:lang w:val="en-GB"/>
              </w:rPr>
              <w:t xml:space="preserve">engagement </w:t>
            </w:r>
            <w:r w:rsidR="00E36B15">
              <w:rPr>
                <w:rFonts w:cs="Arial"/>
                <w:color w:val="000000" w:themeColor="text1"/>
                <w:szCs w:val="20"/>
                <w:lang w:val="en-GB"/>
              </w:rPr>
              <w:t xml:space="preserve">and </w:t>
            </w:r>
            <w:r w:rsidR="00FF4F24">
              <w:rPr>
                <w:rFonts w:cs="Arial"/>
                <w:color w:val="000000" w:themeColor="text1"/>
                <w:szCs w:val="20"/>
                <w:lang w:val="en-GB"/>
              </w:rPr>
              <w:t xml:space="preserve">comprehension </w:t>
            </w:r>
            <w:r w:rsidR="00B71FA6">
              <w:rPr>
                <w:rFonts w:cs="Arial"/>
                <w:color w:val="000000" w:themeColor="text1"/>
                <w:szCs w:val="20"/>
                <w:lang w:val="en-GB"/>
              </w:rPr>
              <w:t xml:space="preserve">to </w:t>
            </w:r>
            <w:r>
              <w:rPr>
                <w:rFonts w:cs="Arial"/>
                <w:color w:val="000000" w:themeColor="text1"/>
                <w:szCs w:val="20"/>
                <w:lang w:val="en-GB"/>
              </w:rPr>
              <w:t xml:space="preserve">ensure </w:t>
            </w:r>
            <w:r w:rsidR="00B71FA6">
              <w:rPr>
                <w:rFonts w:cs="Arial"/>
                <w:color w:val="000000" w:themeColor="text1"/>
                <w:szCs w:val="20"/>
                <w:lang w:val="en-GB"/>
              </w:rPr>
              <w:t xml:space="preserve">operational and </w:t>
            </w:r>
            <w:r w:rsidR="00DE0D85">
              <w:rPr>
                <w:rFonts w:cs="Arial"/>
                <w:color w:val="000000" w:themeColor="text1"/>
                <w:szCs w:val="20"/>
                <w:lang w:val="en-GB"/>
              </w:rPr>
              <w:t>procurement activity aligns to the regional Strategic Objectives.</w:t>
            </w:r>
          </w:p>
          <w:p w14:paraId="57014354" w14:textId="0CE6229B" w:rsidR="001C66D2" w:rsidRPr="00424476" w:rsidRDefault="001C66D2" w:rsidP="00F878BA">
            <w:pPr>
              <w:spacing w:before="40"/>
              <w:ind w:left="720"/>
              <w:jc w:val="left"/>
              <w:rPr>
                <w:rFonts w:cs="Arial"/>
                <w:color w:val="000000" w:themeColor="text1"/>
                <w:szCs w:val="20"/>
                <w:lang w:val="en-GB"/>
              </w:rPr>
            </w:pPr>
          </w:p>
        </w:tc>
      </w:tr>
    </w:tbl>
    <w:p w14:paraId="78411F2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5902B8D"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5547EC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05E8BE30" w14:textId="77777777" w:rsidTr="004238D8">
        <w:trPr>
          <w:trHeight w:val="620"/>
        </w:trPr>
        <w:tc>
          <w:tcPr>
            <w:tcW w:w="10458" w:type="dxa"/>
            <w:tcBorders>
              <w:top w:val="nil"/>
              <w:left w:val="single" w:sz="2" w:space="0" w:color="auto"/>
              <w:bottom w:val="single" w:sz="4" w:space="0" w:color="auto"/>
              <w:right w:val="single" w:sz="4" w:space="0" w:color="auto"/>
            </w:tcBorders>
          </w:tcPr>
          <w:p w14:paraId="1C928CD3" w14:textId="77777777" w:rsidR="00CB528B" w:rsidRPr="00CB528B" w:rsidRDefault="00CB528B" w:rsidP="00CB528B">
            <w:pPr>
              <w:pStyle w:val="Puces4"/>
              <w:numPr>
                <w:ilvl w:val="0"/>
                <w:numId w:val="0"/>
              </w:numPr>
              <w:ind w:left="360"/>
              <w:rPr>
                <w:b/>
                <w:bCs w:val="0"/>
              </w:rPr>
            </w:pPr>
            <w:r w:rsidRPr="00CB528B">
              <w:rPr>
                <w:b/>
                <w:bCs w:val="0"/>
              </w:rPr>
              <w:t>Essential</w:t>
            </w:r>
          </w:p>
          <w:p w14:paraId="054493A0" w14:textId="7C0B3B74" w:rsidR="00762E72" w:rsidRDefault="007E4CA9" w:rsidP="009D3770">
            <w:pPr>
              <w:pStyle w:val="Puces4"/>
              <w:numPr>
                <w:ilvl w:val="0"/>
                <w:numId w:val="3"/>
              </w:numPr>
            </w:pPr>
            <w:r>
              <w:t xml:space="preserve">Finance </w:t>
            </w:r>
            <w:r w:rsidR="00022A6A">
              <w:t xml:space="preserve">qualified </w:t>
            </w:r>
            <w:r>
              <w:t>professional</w:t>
            </w:r>
            <w:r w:rsidR="00B356D0">
              <w:t>.</w:t>
            </w:r>
          </w:p>
          <w:p w14:paraId="591C6C8C" w14:textId="18EC7D56" w:rsidR="00474ECC" w:rsidRDefault="00762E72" w:rsidP="009D3770">
            <w:pPr>
              <w:pStyle w:val="Puces4"/>
              <w:numPr>
                <w:ilvl w:val="0"/>
                <w:numId w:val="3"/>
              </w:numPr>
            </w:pPr>
            <w:r>
              <w:t>Experience</w:t>
            </w:r>
            <w:r w:rsidR="007E4CA9">
              <w:t xml:space="preserve"> of working in the </w:t>
            </w:r>
            <w:r>
              <w:t xml:space="preserve">commercial </w:t>
            </w:r>
            <w:r w:rsidR="007E4CA9">
              <w:t>finance function</w:t>
            </w:r>
            <w:r>
              <w:t>s</w:t>
            </w:r>
            <w:r w:rsidR="007E4CA9">
              <w:t xml:space="preserve"> of </w:t>
            </w:r>
            <w:r w:rsidR="001F508F">
              <w:t xml:space="preserve">global </w:t>
            </w:r>
            <w:r w:rsidR="007E4CA9">
              <w:t>organisations</w:t>
            </w:r>
            <w:r w:rsidR="00B4563C">
              <w:t>.</w:t>
            </w:r>
          </w:p>
          <w:p w14:paraId="471310CD" w14:textId="6F29CDC2" w:rsidR="005A0853" w:rsidRDefault="00022A6A" w:rsidP="009D3770">
            <w:pPr>
              <w:pStyle w:val="Puces4"/>
              <w:numPr>
                <w:ilvl w:val="0"/>
                <w:numId w:val="3"/>
              </w:numPr>
            </w:pPr>
            <w:r>
              <w:t>E</w:t>
            </w:r>
            <w:r w:rsidR="00CB528B">
              <w:t xml:space="preserve">xposure to a complex, contract </w:t>
            </w:r>
            <w:r w:rsidR="005A0853">
              <w:t>driven business</w:t>
            </w:r>
            <w:r w:rsidR="00624C80">
              <w:t>, and / or Supply Management function</w:t>
            </w:r>
            <w:r w:rsidR="00B4563C">
              <w:t>.</w:t>
            </w:r>
          </w:p>
          <w:p w14:paraId="154296B9" w14:textId="77777777" w:rsidR="00B356D0" w:rsidRDefault="00B356D0" w:rsidP="005F467D">
            <w:pPr>
              <w:pStyle w:val="Puces4"/>
              <w:numPr>
                <w:ilvl w:val="0"/>
                <w:numId w:val="3"/>
              </w:numPr>
            </w:pPr>
            <w:r>
              <w:t>Excellent IT skills particularly database and Excel / Microsoft Office</w:t>
            </w:r>
          </w:p>
          <w:p w14:paraId="0B290015" w14:textId="1487178A" w:rsidR="00B356D0" w:rsidRDefault="00B356D0" w:rsidP="005F467D">
            <w:pPr>
              <w:pStyle w:val="Puces4"/>
              <w:numPr>
                <w:ilvl w:val="0"/>
                <w:numId w:val="3"/>
              </w:numPr>
            </w:pPr>
            <w:r>
              <w:t>Excellent communications skills being able to translate complex data into clear messages</w:t>
            </w:r>
            <w:r w:rsidR="00E47E11">
              <w:t>.</w:t>
            </w:r>
            <w:r>
              <w:t xml:space="preserve"> </w:t>
            </w:r>
          </w:p>
          <w:p w14:paraId="041A5C02" w14:textId="180822BA" w:rsidR="006207E4" w:rsidRDefault="00B356D0" w:rsidP="005F467D">
            <w:pPr>
              <w:pStyle w:val="Puces4"/>
              <w:numPr>
                <w:ilvl w:val="0"/>
                <w:numId w:val="3"/>
              </w:numPr>
            </w:pPr>
            <w:r>
              <w:t xml:space="preserve">Very strong analytical skills but with the ability to see the ‘big picture </w:t>
            </w:r>
            <w:r w:rsidR="00D84A7C">
              <w:t xml:space="preserve">Ability to </w:t>
            </w:r>
            <w:r w:rsidR="00DC2DD0">
              <w:t xml:space="preserve">jointly </w:t>
            </w:r>
            <w:r w:rsidR="00AB0EB9">
              <w:t xml:space="preserve">apply </w:t>
            </w:r>
            <w:r w:rsidR="006D3527">
              <w:t xml:space="preserve">commercial finance </w:t>
            </w:r>
            <w:r w:rsidR="006207E4">
              <w:t xml:space="preserve">and control principles </w:t>
            </w:r>
            <w:r w:rsidR="00DC2DD0">
              <w:t xml:space="preserve">with sound </w:t>
            </w:r>
            <w:r w:rsidR="006207E4">
              <w:t xml:space="preserve">financial accounting </w:t>
            </w:r>
            <w:r w:rsidR="00AD31B3">
              <w:t>standards.</w:t>
            </w:r>
          </w:p>
          <w:p w14:paraId="250577AB" w14:textId="5A4A1CAB" w:rsidR="005A0853" w:rsidRDefault="005A0853" w:rsidP="009D3770">
            <w:pPr>
              <w:pStyle w:val="Puces4"/>
              <w:numPr>
                <w:ilvl w:val="0"/>
                <w:numId w:val="3"/>
              </w:numPr>
            </w:pPr>
            <w:r>
              <w:t xml:space="preserve">Outstanding communicator with the ability to distil complexity to </w:t>
            </w:r>
            <w:r w:rsidR="005F253E">
              <w:t xml:space="preserve">both </w:t>
            </w:r>
            <w:r>
              <w:t xml:space="preserve">senior </w:t>
            </w:r>
            <w:r w:rsidR="005F253E">
              <w:t xml:space="preserve">and junior </w:t>
            </w:r>
            <w:r>
              <w:t>levels</w:t>
            </w:r>
            <w:r w:rsidR="00B4563C">
              <w:t>.</w:t>
            </w:r>
          </w:p>
          <w:p w14:paraId="3305BB6E" w14:textId="5F339E3B" w:rsidR="005A0853" w:rsidRDefault="005A0853" w:rsidP="009D3770">
            <w:pPr>
              <w:pStyle w:val="Puces4"/>
              <w:numPr>
                <w:ilvl w:val="0"/>
                <w:numId w:val="3"/>
              </w:numPr>
            </w:pPr>
            <w:r>
              <w:t xml:space="preserve">Good team player with the ability to influence others and portray sense of direction, </w:t>
            </w:r>
            <w:proofErr w:type="gramStart"/>
            <w:r>
              <w:t>leadership</w:t>
            </w:r>
            <w:proofErr w:type="gramEnd"/>
            <w:r>
              <w:t xml:space="preserve"> and commitment to people </w:t>
            </w:r>
            <w:r w:rsidR="000A395D">
              <w:t>at all levels</w:t>
            </w:r>
            <w:r w:rsidR="00B4563C">
              <w:t>.</w:t>
            </w:r>
          </w:p>
          <w:p w14:paraId="5670C794" w14:textId="152FA0AC" w:rsidR="000A395D" w:rsidRDefault="005A0853" w:rsidP="009D3770">
            <w:pPr>
              <w:pStyle w:val="Puces4"/>
              <w:numPr>
                <w:ilvl w:val="0"/>
                <w:numId w:val="3"/>
              </w:numPr>
            </w:pPr>
            <w:r>
              <w:t xml:space="preserve">Strong evidence of resilience, </w:t>
            </w:r>
            <w:proofErr w:type="gramStart"/>
            <w:r>
              <w:t>energy</w:t>
            </w:r>
            <w:proofErr w:type="gramEnd"/>
            <w:r>
              <w:t xml:space="preserve"> and drive</w:t>
            </w:r>
            <w:r w:rsidR="00B4563C">
              <w:t>.</w:t>
            </w:r>
          </w:p>
          <w:p w14:paraId="1952508C" w14:textId="327387DB" w:rsidR="002C42E2" w:rsidRPr="004238D8" w:rsidRDefault="009D3770" w:rsidP="00C30B7C">
            <w:pPr>
              <w:pStyle w:val="Puces4"/>
              <w:numPr>
                <w:ilvl w:val="0"/>
                <w:numId w:val="3"/>
              </w:numPr>
            </w:pPr>
            <w:r>
              <w:t>Ability to work under pressure; think clearly and act decisively</w:t>
            </w:r>
            <w:r w:rsidR="00B4563C">
              <w:t>.</w:t>
            </w:r>
          </w:p>
        </w:tc>
      </w:tr>
    </w:tbl>
    <w:p w14:paraId="4CD4FB2C" w14:textId="77777777" w:rsidR="001055BD" w:rsidRDefault="001055BD"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AB582E0"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1B4A89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C85F473" w14:textId="77777777" w:rsidTr="001055BD">
        <w:trPr>
          <w:trHeight w:val="620"/>
        </w:trPr>
        <w:tc>
          <w:tcPr>
            <w:tcW w:w="10456" w:type="dxa"/>
            <w:tcBorders>
              <w:top w:val="nil"/>
              <w:left w:val="single" w:sz="2" w:space="0" w:color="auto"/>
              <w:bottom w:val="single" w:sz="4" w:space="0" w:color="auto"/>
              <w:right w:val="single" w:sz="4" w:space="0" w:color="auto"/>
            </w:tcBorders>
          </w:tcPr>
          <w:p w14:paraId="169E0AE8" w14:textId="3B5B0BEE" w:rsidR="00762E72" w:rsidRPr="00762E72" w:rsidRDefault="00762E72" w:rsidP="00762E72">
            <w:pPr>
              <w:spacing w:before="40"/>
              <w:jc w:val="left"/>
              <w:rPr>
                <w:rFonts w:cs="Arial"/>
                <w:color w:val="000000" w:themeColor="text1"/>
                <w:szCs w:val="20"/>
                <w:lang w:val="en-GB"/>
              </w:rPr>
            </w:pPr>
            <w:r w:rsidRPr="004A6F01">
              <w:rPr>
                <w:rFonts w:cs="Arial"/>
                <w:b/>
                <w:bCs/>
                <w:color w:val="000000" w:themeColor="text1"/>
                <w:szCs w:val="20"/>
                <w:lang w:val="en-GB"/>
              </w:rPr>
              <w:t>Courage</w:t>
            </w:r>
            <w:r>
              <w:rPr>
                <w:rFonts w:cs="Arial"/>
                <w:color w:val="000000" w:themeColor="text1"/>
                <w:szCs w:val="20"/>
                <w:lang w:val="en-GB"/>
              </w:rPr>
              <w:t xml:space="preserve"> - </w:t>
            </w:r>
            <w:r w:rsidRPr="00762E72">
              <w:rPr>
                <w:rFonts w:cs="Arial"/>
                <w:color w:val="000000" w:themeColor="text1"/>
                <w:szCs w:val="20"/>
                <w:lang w:val="en-GB"/>
              </w:rPr>
              <w:t xml:space="preserve">Stepping up to address difficult issues, saying what needs to be said, and developing and sustaining personal resilience at </w:t>
            </w:r>
            <w:proofErr w:type="gramStart"/>
            <w:r w:rsidRPr="00762E72">
              <w:rPr>
                <w:rFonts w:cs="Arial"/>
                <w:color w:val="000000" w:themeColor="text1"/>
                <w:szCs w:val="20"/>
                <w:lang w:val="en-GB"/>
              </w:rPr>
              <w:t>work</w:t>
            </w:r>
            <w:proofErr w:type="gramEnd"/>
          </w:p>
          <w:p w14:paraId="6B988402" w14:textId="7B3BFC0C" w:rsidR="00762E72" w:rsidRPr="00762E72" w:rsidRDefault="00762E72" w:rsidP="00762E72">
            <w:pPr>
              <w:spacing w:before="40"/>
              <w:jc w:val="left"/>
              <w:rPr>
                <w:rFonts w:cs="Arial"/>
                <w:color w:val="000000" w:themeColor="text1"/>
                <w:szCs w:val="20"/>
                <w:lang w:val="en-GB"/>
              </w:rPr>
            </w:pPr>
            <w:r w:rsidRPr="004A6F01">
              <w:rPr>
                <w:rFonts w:cs="Arial"/>
                <w:b/>
                <w:bCs/>
                <w:color w:val="000000" w:themeColor="text1"/>
                <w:szCs w:val="20"/>
                <w:lang w:val="en-GB"/>
              </w:rPr>
              <w:t>Collaborates</w:t>
            </w:r>
            <w:r>
              <w:rPr>
                <w:rFonts w:cs="Arial"/>
                <w:color w:val="000000" w:themeColor="text1"/>
                <w:szCs w:val="20"/>
                <w:lang w:val="en-GB"/>
              </w:rPr>
              <w:t xml:space="preserve"> - </w:t>
            </w:r>
            <w:r w:rsidRPr="00762E72">
              <w:rPr>
                <w:rFonts w:cs="Arial"/>
                <w:color w:val="000000" w:themeColor="text1"/>
                <w:szCs w:val="20"/>
                <w:lang w:val="en-GB"/>
              </w:rPr>
              <w:t xml:space="preserve">Building partnerships and working collaboratively with others to meet shared </w:t>
            </w:r>
            <w:proofErr w:type="gramStart"/>
            <w:r w:rsidRPr="00762E72">
              <w:rPr>
                <w:rFonts w:cs="Arial"/>
                <w:color w:val="000000" w:themeColor="text1"/>
                <w:szCs w:val="20"/>
                <w:lang w:val="en-GB"/>
              </w:rPr>
              <w:t>objectives</w:t>
            </w:r>
            <w:proofErr w:type="gramEnd"/>
          </w:p>
          <w:p w14:paraId="0863BB5C" w14:textId="1EE1D992" w:rsidR="00762E72" w:rsidRPr="00762E72" w:rsidRDefault="00762E72" w:rsidP="00762E72">
            <w:pPr>
              <w:spacing w:before="40"/>
              <w:jc w:val="left"/>
              <w:rPr>
                <w:rFonts w:cs="Arial"/>
                <w:color w:val="000000" w:themeColor="text1"/>
                <w:szCs w:val="20"/>
                <w:lang w:val="en-GB"/>
              </w:rPr>
            </w:pPr>
            <w:r w:rsidRPr="004A6F01">
              <w:rPr>
                <w:rFonts w:cs="Arial"/>
                <w:b/>
                <w:bCs/>
                <w:color w:val="000000" w:themeColor="text1"/>
                <w:szCs w:val="20"/>
                <w:lang w:val="en-GB"/>
              </w:rPr>
              <w:t>Business insight</w:t>
            </w:r>
            <w:r>
              <w:rPr>
                <w:rFonts w:cs="Arial"/>
                <w:color w:val="000000" w:themeColor="text1"/>
                <w:szCs w:val="20"/>
                <w:lang w:val="en-GB"/>
              </w:rPr>
              <w:t xml:space="preserve"> - </w:t>
            </w:r>
            <w:r w:rsidRPr="00762E72">
              <w:rPr>
                <w:rFonts w:cs="Arial"/>
                <w:color w:val="000000" w:themeColor="text1"/>
                <w:szCs w:val="20"/>
                <w:lang w:val="en-GB"/>
              </w:rPr>
              <w:t>Applying curiosity in and knowledge of the business and the marketplace to generate the insight required to meet organisational demands</w:t>
            </w:r>
            <w:r w:rsidR="001013B9">
              <w:rPr>
                <w:rFonts w:cs="Arial"/>
                <w:color w:val="000000" w:themeColor="text1"/>
                <w:szCs w:val="20"/>
                <w:lang w:val="en-GB"/>
              </w:rPr>
              <w:t>.</w:t>
            </w:r>
          </w:p>
          <w:p w14:paraId="1F1A4227" w14:textId="59646C23" w:rsidR="00762E72" w:rsidRPr="00762E72" w:rsidRDefault="00762E72" w:rsidP="00762E72">
            <w:pPr>
              <w:spacing w:before="40"/>
              <w:jc w:val="left"/>
              <w:rPr>
                <w:rFonts w:cs="Arial"/>
                <w:color w:val="000000" w:themeColor="text1"/>
                <w:szCs w:val="20"/>
                <w:lang w:val="en-GB"/>
              </w:rPr>
            </w:pPr>
            <w:r w:rsidRPr="004A6F01">
              <w:rPr>
                <w:rFonts w:cs="Arial"/>
                <w:b/>
                <w:bCs/>
                <w:color w:val="000000" w:themeColor="text1"/>
                <w:szCs w:val="20"/>
                <w:lang w:val="en-GB"/>
              </w:rPr>
              <w:t>Communicates effectively</w:t>
            </w:r>
            <w:r>
              <w:rPr>
                <w:rFonts w:cs="Arial"/>
                <w:color w:val="000000" w:themeColor="text1"/>
                <w:szCs w:val="20"/>
                <w:lang w:val="en-GB"/>
              </w:rPr>
              <w:t xml:space="preserve"> -</w:t>
            </w:r>
            <w:r w:rsidR="006A6D6A">
              <w:rPr>
                <w:rFonts w:cs="Arial"/>
                <w:color w:val="000000" w:themeColor="text1"/>
                <w:szCs w:val="20"/>
                <w:lang w:val="en-GB"/>
              </w:rPr>
              <w:t xml:space="preserve"> </w:t>
            </w:r>
            <w:r w:rsidRPr="00762E72">
              <w:rPr>
                <w:rFonts w:cs="Arial"/>
                <w:color w:val="000000" w:themeColor="text1"/>
                <w:szCs w:val="20"/>
                <w:lang w:val="en-GB"/>
              </w:rPr>
              <w:t>Translating and conveying financial and non-financial information effectively to a variety of audiences using a range of mediums, including digital tools</w:t>
            </w:r>
            <w:r w:rsidR="001013B9">
              <w:rPr>
                <w:rFonts w:cs="Arial"/>
                <w:color w:val="000000" w:themeColor="text1"/>
                <w:szCs w:val="20"/>
                <w:lang w:val="en-GB"/>
              </w:rPr>
              <w:t>.</w:t>
            </w:r>
          </w:p>
          <w:p w14:paraId="25E8B7BB" w14:textId="7C955A18" w:rsidR="00762E72" w:rsidRPr="00762E72" w:rsidRDefault="00762E72" w:rsidP="00762E72">
            <w:pPr>
              <w:spacing w:before="40"/>
              <w:jc w:val="left"/>
              <w:rPr>
                <w:rFonts w:cs="Arial"/>
                <w:color w:val="000000" w:themeColor="text1"/>
                <w:szCs w:val="20"/>
                <w:lang w:val="en-GB"/>
              </w:rPr>
            </w:pPr>
            <w:r w:rsidRPr="004A6F01">
              <w:rPr>
                <w:rFonts w:cs="Arial"/>
                <w:b/>
                <w:bCs/>
                <w:color w:val="000000" w:themeColor="text1"/>
                <w:szCs w:val="20"/>
                <w:lang w:val="en-GB"/>
              </w:rPr>
              <w:t>Digital readiness</w:t>
            </w:r>
            <w:r>
              <w:rPr>
                <w:rFonts w:cs="Arial"/>
                <w:color w:val="000000" w:themeColor="text1"/>
                <w:szCs w:val="20"/>
                <w:lang w:val="en-GB"/>
              </w:rPr>
              <w:t xml:space="preserve"> - </w:t>
            </w:r>
            <w:r w:rsidRPr="00762E72">
              <w:rPr>
                <w:rFonts w:cs="Arial"/>
                <w:color w:val="000000" w:themeColor="text1"/>
                <w:szCs w:val="20"/>
                <w:lang w:val="en-GB"/>
              </w:rPr>
              <w:t xml:space="preserve">Understanding information, </w:t>
            </w:r>
            <w:proofErr w:type="gramStart"/>
            <w:r w:rsidRPr="00762E72">
              <w:rPr>
                <w:rFonts w:cs="Arial"/>
                <w:color w:val="000000" w:themeColor="text1"/>
                <w:szCs w:val="20"/>
                <w:lang w:val="en-GB"/>
              </w:rPr>
              <w:t>data</w:t>
            </w:r>
            <w:proofErr w:type="gramEnd"/>
            <w:r w:rsidRPr="00762E72">
              <w:rPr>
                <w:rFonts w:cs="Arial"/>
                <w:color w:val="000000" w:themeColor="text1"/>
                <w:szCs w:val="20"/>
                <w:lang w:val="en-GB"/>
              </w:rPr>
              <w:t xml:space="preserve"> and content in a digital environment. Helping the business to operate effectively in a digital world and responding appropriately to the constantly changing digital</w:t>
            </w:r>
            <w:r w:rsidR="001013B9">
              <w:rPr>
                <w:rFonts w:cs="Arial"/>
                <w:color w:val="000000" w:themeColor="text1"/>
                <w:szCs w:val="20"/>
                <w:lang w:val="en-GB"/>
              </w:rPr>
              <w:t xml:space="preserve"> </w:t>
            </w:r>
            <w:r w:rsidRPr="00762E72">
              <w:rPr>
                <w:rFonts w:cs="Arial"/>
                <w:color w:val="000000" w:themeColor="text1"/>
                <w:szCs w:val="20"/>
                <w:lang w:val="en-GB"/>
              </w:rPr>
              <w:t>environment. Adopting a digital mindset in relation to all day-to-day work at Sodexo</w:t>
            </w:r>
            <w:r w:rsidR="001013B9">
              <w:rPr>
                <w:rFonts w:cs="Arial"/>
                <w:color w:val="000000" w:themeColor="text1"/>
                <w:szCs w:val="20"/>
                <w:lang w:val="en-GB"/>
              </w:rPr>
              <w:t>.</w:t>
            </w:r>
          </w:p>
          <w:p w14:paraId="227517B2" w14:textId="08AE53B1" w:rsidR="00762E72" w:rsidRPr="00762E72" w:rsidRDefault="00762E72" w:rsidP="00762E72">
            <w:pPr>
              <w:spacing w:before="40"/>
              <w:jc w:val="left"/>
              <w:rPr>
                <w:rFonts w:cs="Arial"/>
                <w:color w:val="000000" w:themeColor="text1"/>
                <w:szCs w:val="20"/>
                <w:lang w:val="en-GB"/>
              </w:rPr>
            </w:pPr>
            <w:r w:rsidRPr="004A6F01">
              <w:rPr>
                <w:rFonts w:cs="Arial"/>
                <w:b/>
                <w:bCs/>
                <w:color w:val="000000" w:themeColor="text1"/>
                <w:szCs w:val="20"/>
                <w:lang w:val="en-GB"/>
              </w:rPr>
              <w:t>Financial rigour</w:t>
            </w:r>
            <w:r>
              <w:rPr>
                <w:rFonts w:cs="Arial"/>
                <w:color w:val="000000" w:themeColor="text1"/>
                <w:szCs w:val="20"/>
                <w:lang w:val="en-GB"/>
              </w:rPr>
              <w:t xml:space="preserve"> - </w:t>
            </w:r>
            <w:r w:rsidRPr="00762E72">
              <w:rPr>
                <w:rFonts w:cs="Arial"/>
                <w:color w:val="000000" w:themeColor="text1"/>
                <w:szCs w:val="20"/>
                <w:lang w:val="en-GB"/>
              </w:rPr>
              <w:t xml:space="preserve">Applying analytical rigour in financial processes, outputs, </w:t>
            </w:r>
            <w:proofErr w:type="gramStart"/>
            <w:r w:rsidRPr="00762E72">
              <w:rPr>
                <w:rFonts w:cs="Arial"/>
                <w:color w:val="000000" w:themeColor="text1"/>
                <w:szCs w:val="20"/>
                <w:lang w:val="en-GB"/>
              </w:rPr>
              <w:t>decisions</w:t>
            </w:r>
            <w:proofErr w:type="gramEnd"/>
            <w:r w:rsidRPr="00762E72">
              <w:rPr>
                <w:rFonts w:cs="Arial"/>
                <w:color w:val="000000" w:themeColor="text1"/>
                <w:szCs w:val="20"/>
                <w:lang w:val="en-GB"/>
              </w:rPr>
              <w:t xml:space="preserve"> and advice based on the consistent adoption of fact-based and data-led approaches</w:t>
            </w:r>
            <w:r w:rsidR="001013B9">
              <w:rPr>
                <w:rFonts w:cs="Arial"/>
                <w:color w:val="000000" w:themeColor="text1"/>
                <w:szCs w:val="20"/>
                <w:lang w:val="en-GB"/>
              </w:rPr>
              <w:t>.</w:t>
            </w:r>
          </w:p>
          <w:p w14:paraId="75ACA1A7" w14:textId="37CACC6F" w:rsidR="00762E72" w:rsidRPr="00762E72" w:rsidRDefault="0092226F" w:rsidP="00762E72">
            <w:pPr>
              <w:spacing w:before="40"/>
              <w:jc w:val="left"/>
              <w:rPr>
                <w:rFonts w:cs="Arial"/>
                <w:color w:val="000000" w:themeColor="text1"/>
                <w:szCs w:val="20"/>
                <w:lang w:val="en-GB"/>
              </w:rPr>
            </w:pPr>
            <w:r>
              <w:rPr>
                <w:rFonts w:cs="Arial"/>
                <w:color w:val="000000" w:themeColor="text1"/>
                <w:szCs w:val="20"/>
                <w:lang w:val="en-GB"/>
              </w:rPr>
              <w:t>E</w:t>
            </w:r>
            <w:r w:rsidR="00762E72" w:rsidRPr="00762E72">
              <w:rPr>
                <w:rFonts w:cs="Arial"/>
                <w:color w:val="000000" w:themeColor="text1"/>
                <w:szCs w:val="20"/>
                <w:lang w:val="en-GB"/>
              </w:rPr>
              <w:t xml:space="preserve">xpected outcome is produced in a timely, </w:t>
            </w:r>
            <w:proofErr w:type="gramStart"/>
            <w:r w:rsidR="00762E72" w:rsidRPr="00762E72">
              <w:rPr>
                <w:rFonts w:cs="Arial"/>
                <w:color w:val="000000" w:themeColor="text1"/>
                <w:szCs w:val="20"/>
                <w:lang w:val="en-GB"/>
              </w:rPr>
              <w:t>cost-effective</w:t>
            </w:r>
            <w:proofErr w:type="gramEnd"/>
            <w:r w:rsidR="00762E72" w:rsidRPr="00762E72">
              <w:rPr>
                <w:rFonts w:cs="Arial"/>
                <w:color w:val="000000" w:themeColor="text1"/>
                <w:szCs w:val="20"/>
                <w:lang w:val="en-GB"/>
              </w:rPr>
              <w:t xml:space="preserve"> and quality-controlled manner</w:t>
            </w:r>
            <w:r w:rsidR="001013B9">
              <w:rPr>
                <w:rFonts w:cs="Arial"/>
                <w:color w:val="000000" w:themeColor="text1"/>
                <w:szCs w:val="20"/>
                <w:lang w:val="en-GB"/>
              </w:rPr>
              <w:t>.</w:t>
            </w:r>
          </w:p>
          <w:p w14:paraId="492D5E42" w14:textId="3C400161" w:rsidR="00EA3990" w:rsidRPr="00EA3990" w:rsidRDefault="00762E72" w:rsidP="00762E72">
            <w:pPr>
              <w:spacing w:before="40"/>
              <w:jc w:val="left"/>
              <w:rPr>
                <w:rFonts w:cs="Arial"/>
                <w:color w:val="000000" w:themeColor="text1"/>
                <w:szCs w:val="20"/>
                <w:lang w:val="en-GB"/>
              </w:rPr>
            </w:pPr>
            <w:r w:rsidRPr="004A6F01">
              <w:rPr>
                <w:rFonts w:cs="Arial"/>
                <w:b/>
                <w:bCs/>
                <w:color w:val="000000" w:themeColor="text1"/>
                <w:szCs w:val="20"/>
                <w:lang w:val="en-GB"/>
              </w:rPr>
              <w:t>Business relations</w:t>
            </w:r>
            <w:r>
              <w:rPr>
                <w:rFonts w:cs="Arial"/>
                <w:color w:val="000000" w:themeColor="text1"/>
                <w:szCs w:val="20"/>
                <w:lang w:val="en-GB"/>
              </w:rPr>
              <w:t xml:space="preserve"> - </w:t>
            </w:r>
            <w:r w:rsidRPr="00762E72">
              <w:rPr>
                <w:rFonts w:cs="Arial"/>
                <w:color w:val="000000" w:themeColor="text1"/>
                <w:szCs w:val="20"/>
                <w:lang w:val="en-GB"/>
              </w:rPr>
              <w:t>Establishing and managing both internal and external relationships to meet organisational objectives and governance responsibilities</w:t>
            </w:r>
            <w:r w:rsidR="001013B9">
              <w:rPr>
                <w:rFonts w:cs="Arial"/>
                <w:color w:val="000000" w:themeColor="text1"/>
                <w:szCs w:val="20"/>
                <w:lang w:val="en-GB"/>
              </w:rPr>
              <w:t>.</w:t>
            </w:r>
          </w:p>
        </w:tc>
      </w:tr>
    </w:tbl>
    <w:p w14:paraId="69FFBDE3"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C3683B1"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248CB4" w14:textId="77777777" w:rsidR="00E57078" w:rsidRPr="00FB6D69" w:rsidRDefault="00E57078" w:rsidP="00E57078">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8DBFD3D" w14:textId="77777777" w:rsidTr="001055BD">
        <w:trPr>
          <w:trHeight w:val="620"/>
        </w:trPr>
        <w:tc>
          <w:tcPr>
            <w:tcW w:w="10456" w:type="dxa"/>
            <w:tcBorders>
              <w:top w:val="nil"/>
              <w:left w:val="single" w:sz="2" w:space="0" w:color="auto"/>
              <w:bottom w:val="single" w:sz="4" w:space="0" w:color="auto"/>
              <w:right w:val="single" w:sz="4" w:space="0" w:color="auto"/>
            </w:tcBorders>
          </w:tcPr>
          <w:p w14:paraId="5267273E" w14:textId="77777777" w:rsidR="00E57078" w:rsidRDefault="00E57078" w:rsidP="001055BD">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9B9D2C9" w14:textId="77777777" w:rsidTr="00E57078">
              <w:tc>
                <w:tcPr>
                  <w:tcW w:w="2122" w:type="dxa"/>
                </w:tcPr>
                <w:p w14:paraId="5A595ECC" w14:textId="77777777" w:rsidR="00E57078" w:rsidRDefault="00E57078" w:rsidP="003D01F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19699D1" w14:textId="5D8B1E86" w:rsidR="00E57078" w:rsidRDefault="00604FE8" w:rsidP="003D01F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0A395D">
                    <w:rPr>
                      <w:rFonts w:cs="Arial"/>
                      <w:color w:val="000000" w:themeColor="text1"/>
                      <w:szCs w:val="20"/>
                      <w:lang w:val="en-GB"/>
                    </w:rPr>
                    <w:t>1.</w:t>
                  </w:r>
                  <w:r w:rsidR="006A6D6A">
                    <w:rPr>
                      <w:rFonts w:cs="Arial"/>
                      <w:color w:val="000000" w:themeColor="text1"/>
                      <w:szCs w:val="20"/>
                      <w:lang w:val="en-GB"/>
                    </w:rPr>
                    <w:t>1</w:t>
                  </w:r>
                </w:p>
              </w:tc>
              <w:tc>
                <w:tcPr>
                  <w:tcW w:w="2557" w:type="dxa"/>
                </w:tcPr>
                <w:p w14:paraId="7997BB5E" w14:textId="45547733" w:rsidR="00E57078" w:rsidRDefault="00E57078" w:rsidP="003D01F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D47F93">
                    <w:rPr>
                      <w:rFonts w:cs="Arial"/>
                      <w:color w:val="000000" w:themeColor="text1"/>
                      <w:szCs w:val="20"/>
                      <w:lang w:val="en-GB"/>
                    </w:rPr>
                    <w:t xml:space="preserve"> </w:t>
                  </w:r>
                  <w:r w:rsidR="0092226F">
                    <w:rPr>
                      <w:rFonts w:cs="Arial"/>
                      <w:color w:val="000000" w:themeColor="text1"/>
                      <w:szCs w:val="20"/>
                      <w:lang w:val="en-GB"/>
                    </w:rPr>
                    <w:t>Sept 20</w:t>
                  </w:r>
                  <w:r w:rsidR="00A532F3">
                    <w:rPr>
                      <w:rFonts w:cs="Arial"/>
                      <w:color w:val="000000" w:themeColor="text1"/>
                      <w:szCs w:val="20"/>
                      <w:lang w:val="en-GB"/>
                    </w:rPr>
                    <w:t>2</w:t>
                  </w:r>
                  <w:r w:rsidR="00D47F93">
                    <w:rPr>
                      <w:rFonts w:cs="Arial"/>
                      <w:color w:val="000000" w:themeColor="text1"/>
                      <w:szCs w:val="20"/>
                      <w:lang w:val="en-GB"/>
                    </w:rPr>
                    <w:t>4</w:t>
                  </w:r>
                </w:p>
              </w:tc>
              <w:tc>
                <w:tcPr>
                  <w:tcW w:w="2557" w:type="dxa"/>
                </w:tcPr>
                <w:p w14:paraId="4CFBFA30" w14:textId="77777777" w:rsidR="00E57078" w:rsidRDefault="00E57078" w:rsidP="003D01FC">
                  <w:pPr>
                    <w:framePr w:hSpace="180" w:wrap="around" w:vAnchor="text" w:hAnchor="margin" w:xAlign="center" w:y="192"/>
                    <w:spacing w:before="40"/>
                    <w:jc w:val="left"/>
                    <w:rPr>
                      <w:rFonts w:cs="Arial"/>
                      <w:color w:val="000000" w:themeColor="text1"/>
                      <w:szCs w:val="20"/>
                      <w:lang w:val="en-GB"/>
                    </w:rPr>
                  </w:pPr>
                </w:p>
              </w:tc>
            </w:tr>
            <w:tr w:rsidR="00E57078" w14:paraId="537CE957" w14:textId="77777777" w:rsidTr="00E57078">
              <w:tc>
                <w:tcPr>
                  <w:tcW w:w="2122" w:type="dxa"/>
                </w:tcPr>
                <w:p w14:paraId="68D85091" w14:textId="77777777" w:rsidR="00E57078" w:rsidRDefault="00E57078" w:rsidP="003D01F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D97CC14" w14:textId="13C4A1D2" w:rsidR="00E57078" w:rsidRDefault="00E57078" w:rsidP="003D01FC">
                  <w:pPr>
                    <w:framePr w:hSpace="180" w:wrap="around" w:vAnchor="text" w:hAnchor="margin" w:xAlign="center" w:y="192"/>
                    <w:spacing w:before="40"/>
                    <w:jc w:val="left"/>
                    <w:rPr>
                      <w:rFonts w:cs="Arial"/>
                      <w:color w:val="000000" w:themeColor="text1"/>
                      <w:szCs w:val="20"/>
                      <w:lang w:val="en-GB"/>
                    </w:rPr>
                  </w:pPr>
                </w:p>
              </w:tc>
            </w:tr>
          </w:tbl>
          <w:p w14:paraId="7A1092C8" w14:textId="77777777" w:rsidR="00E57078" w:rsidRPr="00EA3990" w:rsidRDefault="00E57078" w:rsidP="001055BD">
            <w:pPr>
              <w:spacing w:before="40"/>
              <w:ind w:left="720"/>
              <w:jc w:val="left"/>
              <w:rPr>
                <w:rFonts w:cs="Arial"/>
                <w:color w:val="000000" w:themeColor="text1"/>
                <w:szCs w:val="20"/>
                <w:lang w:val="en-GB"/>
              </w:rPr>
            </w:pPr>
          </w:p>
        </w:tc>
      </w:tr>
    </w:tbl>
    <w:p w14:paraId="5A8EED4B"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845CE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carre-rouge"/>
      </v:shape>
    </w:pict>
  </w:numPicBullet>
  <w:abstractNum w:abstractNumId="0" w15:restartNumberingAfterBreak="0">
    <w:nsid w:val="02657C9E"/>
    <w:multiLevelType w:val="hybridMultilevel"/>
    <w:tmpl w:val="0FB61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96681"/>
    <w:multiLevelType w:val="hybridMultilevel"/>
    <w:tmpl w:val="8924D140"/>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8E31BBC"/>
    <w:multiLevelType w:val="hybridMultilevel"/>
    <w:tmpl w:val="C1183AEE"/>
    <w:lvl w:ilvl="0" w:tplc="EA66EC4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E16E7"/>
    <w:multiLevelType w:val="multilevel"/>
    <w:tmpl w:val="AC745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0097A"/>
    <w:multiLevelType w:val="hybridMultilevel"/>
    <w:tmpl w:val="5184CEFC"/>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03B29"/>
    <w:multiLevelType w:val="hybridMultilevel"/>
    <w:tmpl w:val="1D42AE50"/>
    <w:lvl w:ilvl="0" w:tplc="CF128BF4">
      <w:start w:val="1"/>
      <w:numFmt w:val="bullet"/>
      <w:pStyle w:val="Bulletpoints"/>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A43FA"/>
    <w:multiLevelType w:val="hybridMultilevel"/>
    <w:tmpl w:val="3EA2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E59F9"/>
    <w:multiLevelType w:val="hybridMultilevel"/>
    <w:tmpl w:val="DC9C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AC66B6"/>
    <w:multiLevelType w:val="hybridMultilevel"/>
    <w:tmpl w:val="BFEEB892"/>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915FAE"/>
    <w:multiLevelType w:val="hybridMultilevel"/>
    <w:tmpl w:val="402C3EFC"/>
    <w:lvl w:ilvl="0" w:tplc="AE50A62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D9719DE"/>
    <w:multiLevelType w:val="hybridMultilevel"/>
    <w:tmpl w:val="C916D814"/>
    <w:lvl w:ilvl="0" w:tplc="2F0C45F8">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A17F4"/>
    <w:multiLevelType w:val="hybridMultilevel"/>
    <w:tmpl w:val="07BC2388"/>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1255D"/>
    <w:multiLevelType w:val="hybridMultilevel"/>
    <w:tmpl w:val="87A695D4"/>
    <w:lvl w:ilvl="0" w:tplc="AB9E50B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835151">
    <w:abstractNumId w:val="13"/>
  </w:num>
  <w:num w:numId="2" w16cid:durableId="647587751">
    <w:abstractNumId w:val="19"/>
  </w:num>
  <w:num w:numId="3" w16cid:durableId="603002949">
    <w:abstractNumId w:val="4"/>
  </w:num>
  <w:num w:numId="4" w16cid:durableId="1310817089">
    <w:abstractNumId w:val="16"/>
  </w:num>
  <w:num w:numId="5" w16cid:durableId="1449079024">
    <w:abstractNumId w:val="10"/>
  </w:num>
  <w:num w:numId="6" w16cid:durableId="629092865">
    <w:abstractNumId w:val="6"/>
  </w:num>
  <w:num w:numId="7" w16cid:durableId="1389693760">
    <w:abstractNumId w:val="20"/>
  </w:num>
  <w:num w:numId="8" w16cid:durableId="1703556607">
    <w:abstractNumId w:val="12"/>
  </w:num>
  <w:num w:numId="9" w16cid:durableId="778569478">
    <w:abstractNumId w:val="24"/>
  </w:num>
  <w:num w:numId="10" w16cid:durableId="1730112346">
    <w:abstractNumId w:val="25"/>
  </w:num>
  <w:num w:numId="11" w16cid:durableId="1112746895">
    <w:abstractNumId w:val="15"/>
  </w:num>
  <w:num w:numId="12" w16cid:durableId="2132280597">
    <w:abstractNumId w:val="1"/>
  </w:num>
  <w:num w:numId="13" w16cid:durableId="770779496">
    <w:abstractNumId w:val="21"/>
  </w:num>
  <w:num w:numId="14" w16cid:durableId="1388609275">
    <w:abstractNumId w:val="9"/>
  </w:num>
  <w:num w:numId="15" w16cid:durableId="88234317">
    <w:abstractNumId w:val="22"/>
  </w:num>
  <w:num w:numId="16" w16cid:durableId="1596747867">
    <w:abstractNumId w:val="23"/>
  </w:num>
  <w:num w:numId="17" w16cid:durableId="483161584">
    <w:abstractNumId w:val="18"/>
  </w:num>
  <w:num w:numId="18" w16cid:durableId="2101412100">
    <w:abstractNumId w:val="14"/>
  </w:num>
  <w:num w:numId="19" w16cid:durableId="1152024170">
    <w:abstractNumId w:val="11"/>
  </w:num>
  <w:num w:numId="20" w16cid:durableId="1164005210">
    <w:abstractNumId w:val="2"/>
  </w:num>
  <w:num w:numId="21" w16cid:durableId="652223380">
    <w:abstractNumId w:val="1"/>
  </w:num>
  <w:num w:numId="22" w16cid:durableId="1890334403">
    <w:abstractNumId w:val="1"/>
  </w:num>
  <w:num w:numId="23" w16cid:durableId="1962418438">
    <w:abstractNumId w:val="1"/>
  </w:num>
  <w:num w:numId="24" w16cid:durableId="556748612">
    <w:abstractNumId w:val="1"/>
  </w:num>
  <w:num w:numId="25" w16cid:durableId="32777822">
    <w:abstractNumId w:val="5"/>
  </w:num>
  <w:num w:numId="26" w16cid:durableId="360664256">
    <w:abstractNumId w:val="8"/>
  </w:num>
  <w:num w:numId="27" w16cid:durableId="1169636743">
    <w:abstractNumId w:val="7"/>
  </w:num>
  <w:num w:numId="28" w16cid:durableId="2101877065">
    <w:abstractNumId w:val="17"/>
  </w:num>
  <w:num w:numId="29" w16cid:durableId="1457481305">
    <w:abstractNumId w:val="1"/>
  </w:num>
  <w:num w:numId="30" w16cid:durableId="600842616">
    <w:abstractNumId w:val="1"/>
  </w:num>
  <w:num w:numId="31" w16cid:durableId="2077777765">
    <w:abstractNumId w:val="0"/>
  </w:num>
  <w:num w:numId="32" w16cid:durableId="173172569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7B5"/>
    <w:rsid w:val="00022A6A"/>
    <w:rsid w:val="00023BCF"/>
    <w:rsid w:val="00027EAA"/>
    <w:rsid w:val="000304FC"/>
    <w:rsid w:val="0004186B"/>
    <w:rsid w:val="00042BC0"/>
    <w:rsid w:val="000614D8"/>
    <w:rsid w:val="00061808"/>
    <w:rsid w:val="000618AE"/>
    <w:rsid w:val="00080D45"/>
    <w:rsid w:val="000916BC"/>
    <w:rsid w:val="000A395D"/>
    <w:rsid w:val="000A45CA"/>
    <w:rsid w:val="000B0AF9"/>
    <w:rsid w:val="000B6D38"/>
    <w:rsid w:val="000C02FA"/>
    <w:rsid w:val="000C6220"/>
    <w:rsid w:val="000D36C2"/>
    <w:rsid w:val="000E3EF7"/>
    <w:rsid w:val="000E5C27"/>
    <w:rsid w:val="000E7258"/>
    <w:rsid w:val="000F3FA0"/>
    <w:rsid w:val="001013B9"/>
    <w:rsid w:val="00104BDE"/>
    <w:rsid w:val="001055BD"/>
    <w:rsid w:val="00111255"/>
    <w:rsid w:val="00117D6E"/>
    <w:rsid w:val="0012488D"/>
    <w:rsid w:val="00135C97"/>
    <w:rsid w:val="00144E5D"/>
    <w:rsid w:val="001534BD"/>
    <w:rsid w:val="001658C1"/>
    <w:rsid w:val="00165E7E"/>
    <w:rsid w:val="00174504"/>
    <w:rsid w:val="00191C57"/>
    <w:rsid w:val="001A106D"/>
    <w:rsid w:val="001A17D4"/>
    <w:rsid w:val="001C66D2"/>
    <w:rsid w:val="001E2613"/>
    <w:rsid w:val="001F1F6A"/>
    <w:rsid w:val="001F4431"/>
    <w:rsid w:val="001F508F"/>
    <w:rsid w:val="001F7528"/>
    <w:rsid w:val="0020761B"/>
    <w:rsid w:val="0021031F"/>
    <w:rsid w:val="00214CAD"/>
    <w:rsid w:val="002312EE"/>
    <w:rsid w:val="002472B5"/>
    <w:rsid w:val="0025786E"/>
    <w:rsid w:val="00264D8F"/>
    <w:rsid w:val="00271786"/>
    <w:rsid w:val="00291668"/>
    <w:rsid w:val="00293E5D"/>
    <w:rsid w:val="002A4C39"/>
    <w:rsid w:val="002A5339"/>
    <w:rsid w:val="002B1DC6"/>
    <w:rsid w:val="002C42E2"/>
    <w:rsid w:val="002D1248"/>
    <w:rsid w:val="002E562B"/>
    <w:rsid w:val="002E794E"/>
    <w:rsid w:val="002F1F79"/>
    <w:rsid w:val="002F399E"/>
    <w:rsid w:val="0031074C"/>
    <w:rsid w:val="00314C20"/>
    <w:rsid w:val="003156D8"/>
    <w:rsid w:val="0031636E"/>
    <w:rsid w:val="003166D7"/>
    <w:rsid w:val="003168E1"/>
    <w:rsid w:val="003178AC"/>
    <w:rsid w:val="00344283"/>
    <w:rsid w:val="00345C5D"/>
    <w:rsid w:val="003564D3"/>
    <w:rsid w:val="003614C7"/>
    <w:rsid w:val="00363DF8"/>
    <w:rsid w:val="00366A73"/>
    <w:rsid w:val="0036777E"/>
    <w:rsid w:val="0037676A"/>
    <w:rsid w:val="00386085"/>
    <w:rsid w:val="003864E3"/>
    <w:rsid w:val="003C5E2C"/>
    <w:rsid w:val="003D01FC"/>
    <w:rsid w:val="003D24B8"/>
    <w:rsid w:val="003D58B5"/>
    <w:rsid w:val="003E4597"/>
    <w:rsid w:val="003E70D9"/>
    <w:rsid w:val="00407A07"/>
    <w:rsid w:val="00410A93"/>
    <w:rsid w:val="004238D8"/>
    <w:rsid w:val="00424476"/>
    <w:rsid w:val="004263D8"/>
    <w:rsid w:val="00430CCB"/>
    <w:rsid w:val="00435E31"/>
    <w:rsid w:val="00444BBC"/>
    <w:rsid w:val="00445EE0"/>
    <w:rsid w:val="00447533"/>
    <w:rsid w:val="0045301A"/>
    <w:rsid w:val="00474ECC"/>
    <w:rsid w:val="00476FA4"/>
    <w:rsid w:val="00482500"/>
    <w:rsid w:val="004901EE"/>
    <w:rsid w:val="00490AC5"/>
    <w:rsid w:val="004A175B"/>
    <w:rsid w:val="004A6F01"/>
    <w:rsid w:val="004B2221"/>
    <w:rsid w:val="004B2CBD"/>
    <w:rsid w:val="004C3F42"/>
    <w:rsid w:val="004D170A"/>
    <w:rsid w:val="004F7849"/>
    <w:rsid w:val="00500FF3"/>
    <w:rsid w:val="0050100D"/>
    <w:rsid w:val="00517FC6"/>
    <w:rsid w:val="00520545"/>
    <w:rsid w:val="00536206"/>
    <w:rsid w:val="005408F8"/>
    <w:rsid w:val="00545740"/>
    <w:rsid w:val="005532E6"/>
    <w:rsid w:val="005626F4"/>
    <w:rsid w:val="00574C12"/>
    <w:rsid w:val="00592C75"/>
    <w:rsid w:val="0059710D"/>
    <w:rsid w:val="005A0853"/>
    <w:rsid w:val="005A1B7B"/>
    <w:rsid w:val="005B31EC"/>
    <w:rsid w:val="005B718F"/>
    <w:rsid w:val="005B766D"/>
    <w:rsid w:val="005C15B8"/>
    <w:rsid w:val="005C2426"/>
    <w:rsid w:val="005D1E07"/>
    <w:rsid w:val="005E5B63"/>
    <w:rsid w:val="005E6459"/>
    <w:rsid w:val="005F253E"/>
    <w:rsid w:val="005F467D"/>
    <w:rsid w:val="00604FE8"/>
    <w:rsid w:val="00607FB1"/>
    <w:rsid w:val="00613392"/>
    <w:rsid w:val="00616B0B"/>
    <w:rsid w:val="00616B0C"/>
    <w:rsid w:val="006207E4"/>
    <w:rsid w:val="00624C80"/>
    <w:rsid w:val="00635ED0"/>
    <w:rsid w:val="00646B79"/>
    <w:rsid w:val="00647C02"/>
    <w:rsid w:val="00656519"/>
    <w:rsid w:val="00674674"/>
    <w:rsid w:val="006801E7"/>
    <w:rsid w:val="006802C0"/>
    <w:rsid w:val="0068075D"/>
    <w:rsid w:val="00680AB0"/>
    <w:rsid w:val="006A4E2C"/>
    <w:rsid w:val="006A6D6A"/>
    <w:rsid w:val="006B48D3"/>
    <w:rsid w:val="006D184A"/>
    <w:rsid w:val="006D3527"/>
    <w:rsid w:val="006D4AD0"/>
    <w:rsid w:val="006F6AF8"/>
    <w:rsid w:val="00702580"/>
    <w:rsid w:val="00703037"/>
    <w:rsid w:val="00711D5E"/>
    <w:rsid w:val="007124DD"/>
    <w:rsid w:val="007454C4"/>
    <w:rsid w:val="00745A24"/>
    <w:rsid w:val="00754AF2"/>
    <w:rsid w:val="00762E72"/>
    <w:rsid w:val="007808BA"/>
    <w:rsid w:val="007920CA"/>
    <w:rsid w:val="007A5492"/>
    <w:rsid w:val="007A782A"/>
    <w:rsid w:val="007B0952"/>
    <w:rsid w:val="007B4AE4"/>
    <w:rsid w:val="007B4EEC"/>
    <w:rsid w:val="007B67E8"/>
    <w:rsid w:val="007C6B9E"/>
    <w:rsid w:val="007C74BA"/>
    <w:rsid w:val="007D01D1"/>
    <w:rsid w:val="007E4CA9"/>
    <w:rsid w:val="007E5F89"/>
    <w:rsid w:val="007E6763"/>
    <w:rsid w:val="007F0103"/>
    <w:rsid w:val="007F602D"/>
    <w:rsid w:val="00800830"/>
    <w:rsid w:val="008024D4"/>
    <w:rsid w:val="00805D0D"/>
    <w:rsid w:val="008247BA"/>
    <w:rsid w:val="008407CA"/>
    <w:rsid w:val="008521EF"/>
    <w:rsid w:val="00861149"/>
    <w:rsid w:val="00870FD7"/>
    <w:rsid w:val="00874ACA"/>
    <w:rsid w:val="008764B4"/>
    <w:rsid w:val="008768E6"/>
    <w:rsid w:val="008852C8"/>
    <w:rsid w:val="00885AB9"/>
    <w:rsid w:val="008A723C"/>
    <w:rsid w:val="008B3214"/>
    <w:rsid w:val="008B64DE"/>
    <w:rsid w:val="008B7B7D"/>
    <w:rsid w:val="008D1A2B"/>
    <w:rsid w:val="008F2C02"/>
    <w:rsid w:val="008F3418"/>
    <w:rsid w:val="008F7592"/>
    <w:rsid w:val="00921477"/>
    <w:rsid w:val="0092226F"/>
    <w:rsid w:val="00934A3B"/>
    <w:rsid w:val="009431B3"/>
    <w:rsid w:val="00947AC9"/>
    <w:rsid w:val="009576BF"/>
    <w:rsid w:val="00961483"/>
    <w:rsid w:val="009669A7"/>
    <w:rsid w:val="00967CE4"/>
    <w:rsid w:val="00967FF1"/>
    <w:rsid w:val="009828A7"/>
    <w:rsid w:val="0098759D"/>
    <w:rsid w:val="00996F34"/>
    <w:rsid w:val="00997B64"/>
    <w:rsid w:val="009B5211"/>
    <w:rsid w:val="009D3770"/>
    <w:rsid w:val="009D3E36"/>
    <w:rsid w:val="009E0BEE"/>
    <w:rsid w:val="009F1A51"/>
    <w:rsid w:val="009F1C2F"/>
    <w:rsid w:val="009F44CA"/>
    <w:rsid w:val="00A06638"/>
    <w:rsid w:val="00A1669C"/>
    <w:rsid w:val="00A20B20"/>
    <w:rsid w:val="00A326FF"/>
    <w:rsid w:val="00A36A4B"/>
    <w:rsid w:val="00A37146"/>
    <w:rsid w:val="00A532F3"/>
    <w:rsid w:val="00A84EDC"/>
    <w:rsid w:val="00AA72AE"/>
    <w:rsid w:val="00AB00D1"/>
    <w:rsid w:val="00AB0EB9"/>
    <w:rsid w:val="00AC71FE"/>
    <w:rsid w:val="00AD1DEC"/>
    <w:rsid w:val="00AD31B3"/>
    <w:rsid w:val="00AD4B80"/>
    <w:rsid w:val="00AE0F2C"/>
    <w:rsid w:val="00AE1DF7"/>
    <w:rsid w:val="00B054C5"/>
    <w:rsid w:val="00B139F9"/>
    <w:rsid w:val="00B17585"/>
    <w:rsid w:val="00B26031"/>
    <w:rsid w:val="00B356D0"/>
    <w:rsid w:val="00B35815"/>
    <w:rsid w:val="00B37AD5"/>
    <w:rsid w:val="00B416AA"/>
    <w:rsid w:val="00B4563C"/>
    <w:rsid w:val="00B675A2"/>
    <w:rsid w:val="00B70457"/>
    <w:rsid w:val="00B71FA6"/>
    <w:rsid w:val="00BA16D0"/>
    <w:rsid w:val="00BB62DC"/>
    <w:rsid w:val="00BD1240"/>
    <w:rsid w:val="00BE5633"/>
    <w:rsid w:val="00BF4D80"/>
    <w:rsid w:val="00C15178"/>
    <w:rsid w:val="00C22530"/>
    <w:rsid w:val="00C26B36"/>
    <w:rsid w:val="00C30B7C"/>
    <w:rsid w:val="00C33740"/>
    <w:rsid w:val="00C4376A"/>
    <w:rsid w:val="00C4467B"/>
    <w:rsid w:val="00C4695A"/>
    <w:rsid w:val="00C47B83"/>
    <w:rsid w:val="00C51B4D"/>
    <w:rsid w:val="00C56807"/>
    <w:rsid w:val="00C61430"/>
    <w:rsid w:val="00CA6397"/>
    <w:rsid w:val="00CB528B"/>
    <w:rsid w:val="00CC0297"/>
    <w:rsid w:val="00CC2929"/>
    <w:rsid w:val="00CE08D8"/>
    <w:rsid w:val="00CE2B2B"/>
    <w:rsid w:val="00D055B8"/>
    <w:rsid w:val="00D169FB"/>
    <w:rsid w:val="00D214E2"/>
    <w:rsid w:val="00D24FD7"/>
    <w:rsid w:val="00D31501"/>
    <w:rsid w:val="00D3315F"/>
    <w:rsid w:val="00D47F93"/>
    <w:rsid w:val="00D51FD4"/>
    <w:rsid w:val="00D57589"/>
    <w:rsid w:val="00D60EA4"/>
    <w:rsid w:val="00D61397"/>
    <w:rsid w:val="00D65B9D"/>
    <w:rsid w:val="00D70FEC"/>
    <w:rsid w:val="00D71C7A"/>
    <w:rsid w:val="00D74469"/>
    <w:rsid w:val="00D75F83"/>
    <w:rsid w:val="00D828FE"/>
    <w:rsid w:val="00D84A7C"/>
    <w:rsid w:val="00D949FB"/>
    <w:rsid w:val="00D96D23"/>
    <w:rsid w:val="00DA7588"/>
    <w:rsid w:val="00DB145E"/>
    <w:rsid w:val="00DC2DD0"/>
    <w:rsid w:val="00DD0E59"/>
    <w:rsid w:val="00DE0D85"/>
    <w:rsid w:val="00DE2730"/>
    <w:rsid w:val="00DE5E49"/>
    <w:rsid w:val="00DF14CD"/>
    <w:rsid w:val="00E05299"/>
    <w:rsid w:val="00E07346"/>
    <w:rsid w:val="00E13821"/>
    <w:rsid w:val="00E31AA0"/>
    <w:rsid w:val="00E33C91"/>
    <w:rsid w:val="00E341F5"/>
    <w:rsid w:val="00E36097"/>
    <w:rsid w:val="00E36B15"/>
    <w:rsid w:val="00E47E11"/>
    <w:rsid w:val="00E52DE9"/>
    <w:rsid w:val="00E54156"/>
    <w:rsid w:val="00E567CC"/>
    <w:rsid w:val="00E57078"/>
    <w:rsid w:val="00E66A1E"/>
    <w:rsid w:val="00E70392"/>
    <w:rsid w:val="00E77205"/>
    <w:rsid w:val="00E815ED"/>
    <w:rsid w:val="00E86121"/>
    <w:rsid w:val="00E87431"/>
    <w:rsid w:val="00E93691"/>
    <w:rsid w:val="00EA0405"/>
    <w:rsid w:val="00EA3990"/>
    <w:rsid w:val="00EA4C16"/>
    <w:rsid w:val="00EA5822"/>
    <w:rsid w:val="00EB74EA"/>
    <w:rsid w:val="00ED1366"/>
    <w:rsid w:val="00EF0D3C"/>
    <w:rsid w:val="00EF6DB6"/>
    <w:rsid w:val="00EF6ED7"/>
    <w:rsid w:val="00EF7E1D"/>
    <w:rsid w:val="00F245CA"/>
    <w:rsid w:val="00F479E6"/>
    <w:rsid w:val="00F66548"/>
    <w:rsid w:val="00F66D19"/>
    <w:rsid w:val="00F67B73"/>
    <w:rsid w:val="00F7301A"/>
    <w:rsid w:val="00F875CD"/>
    <w:rsid w:val="00F878BA"/>
    <w:rsid w:val="00FA1A0A"/>
    <w:rsid w:val="00FB1569"/>
    <w:rsid w:val="00FB18BC"/>
    <w:rsid w:val="00FB5F74"/>
    <w:rsid w:val="00FC72C6"/>
    <w:rsid w:val="00FC78F8"/>
    <w:rsid w:val="00FD21BF"/>
    <w:rsid w:val="00FF4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A6994B"/>
  <w15:docId w15:val="{F171352B-3A62-4CC1-8186-4B8F11BB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68E1"/>
    <w:rPr>
      <w:sz w:val="16"/>
      <w:szCs w:val="16"/>
    </w:rPr>
  </w:style>
  <w:style w:type="paragraph" w:styleId="CommentText">
    <w:name w:val="annotation text"/>
    <w:basedOn w:val="Normal"/>
    <w:link w:val="CommentTextChar"/>
    <w:uiPriority w:val="99"/>
    <w:semiHidden/>
    <w:unhideWhenUsed/>
    <w:rsid w:val="003168E1"/>
    <w:rPr>
      <w:szCs w:val="20"/>
    </w:rPr>
  </w:style>
  <w:style w:type="character" w:customStyle="1" w:styleId="CommentTextChar">
    <w:name w:val="Comment Text Char"/>
    <w:basedOn w:val="DefaultParagraphFont"/>
    <w:link w:val="CommentText"/>
    <w:uiPriority w:val="99"/>
    <w:semiHidden/>
    <w:rsid w:val="003168E1"/>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3168E1"/>
    <w:rPr>
      <w:b/>
      <w:bCs/>
    </w:rPr>
  </w:style>
  <w:style w:type="character" w:customStyle="1" w:styleId="CommentSubjectChar">
    <w:name w:val="Comment Subject Char"/>
    <w:basedOn w:val="CommentTextChar"/>
    <w:link w:val="CommentSubject"/>
    <w:uiPriority w:val="99"/>
    <w:semiHidden/>
    <w:rsid w:val="003168E1"/>
    <w:rPr>
      <w:rFonts w:ascii="Arial" w:eastAsia="Times New Roman" w:hAnsi="Arial" w:cs="Times New Roman"/>
      <w:b/>
      <w:bCs/>
      <w:sz w:val="20"/>
      <w:szCs w:val="20"/>
      <w:lang w:val="en-US" w:eastAsia="fr-FR"/>
    </w:rPr>
  </w:style>
  <w:style w:type="paragraph" w:customStyle="1" w:styleId="Bulletpoints">
    <w:name w:val="Bullet points"/>
    <w:basedOn w:val="Normal"/>
    <w:qFormat/>
    <w:rsid w:val="0045301A"/>
    <w:pPr>
      <w:numPr>
        <w:numId w:val="25"/>
      </w:numPr>
      <w:autoSpaceDE w:val="0"/>
      <w:autoSpaceDN w:val="0"/>
      <w:adjustRightInd w:val="0"/>
      <w:spacing w:after="60"/>
      <w:contextualSpacing/>
      <w:jc w:val="left"/>
    </w:pPr>
    <w:rPr>
      <w:rFonts w:cs="Arial"/>
      <w:sz w:val="18"/>
      <w:szCs w:val="18"/>
      <w:lang w:val="en-GB" w:eastAsia="en-GB"/>
    </w:rPr>
  </w:style>
  <w:style w:type="paragraph" w:styleId="Revision">
    <w:name w:val="Revision"/>
    <w:hidden/>
    <w:uiPriority w:val="99"/>
    <w:semiHidden/>
    <w:rsid w:val="00EB74EA"/>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778381162">
      <w:bodyDiv w:val="1"/>
      <w:marLeft w:val="0"/>
      <w:marRight w:val="0"/>
      <w:marTop w:val="0"/>
      <w:marBottom w:val="0"/>
      <w:divBdr>
        <w:top w:val="none" w:sz="0" w:space="0" w:color="auto"/>
        <w:left w:val="none" w:sz="0" w:space="0" w:color="auto"/>
        <w:bottom w:val="none" w:sz="0" w:space="0" w:color="auto"/>
        <w:right w:val="none" w:sz="0" w:space="0" w:color="auto"/>
      </w:divBdr>
    </w:div>
    <w:div w:id="123720081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00114371">
      <w:bodyDiv w:val="1"/>
      <w:marLeft w:val="0"/>
      <w:marRight w:val="0"/>
      <w:marTop w:val="0"/>
      <w:marBottom w:val="0"/>
      <w:divBdr>
        <w:top w:val="none" w:sz="0" w:space="0" w:color="auto"/>
        <w:left w:val="none" w:sz="0" w:space="0" w:color="auto"/>
        <w:bottom w:val="none" w:sz="0" w:space="0" w:color="auto"/>
        <w:right w:val="none" w:sz="0" w:space="0" w:color="auto"/>
      </w:divBdr>
    </w:div>
    <w:div w:id="20191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C054FA-A819-45AF-964F-6905247430F5}"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GB"/>
        </a:p>
      </dgm:t>
    </dgm:pt>
    <dgm:pt modelId="{34F2EE10-FF2A-46A6-9305-6859C365F665}">
      <dgm:prSet phldrT="[Text]" custT="1"/>
      <dgm:spPr/>
      <dgm:t>
        <a:bodyPr/>
        <a:lstStyle/>
        <a:p>
          <a:r>
            <a:rPr lang="en-GB" sz="900"/>
            <a:t>Head of Finance</a:t>
          </a:r>
        </a:p>
        <a:p>
          <a:r>
            <a:rPr lang="en-GB" sz="900"/>
            <a:t>Operational Finance</a:t>
          </a:r>
        </a:p>
      </dgm:t>
    </dgm:pt>
    <dgm:pt modelId="{A8CA9957-D796-4A27-96E9-BE16E60794AE}" type="parTrans" cxnId="{F2FD5886-44FD-4F42-884C-BC2A2297FEE8}">
      <dgm:prSet/>
      <dgm:spPr/>
      <dgm:t>
        <a:bodyPr/>
        <a:lstStyle/>
        <a:p>
          <a:endParaRPr lang="en-GB" sz="900"/>
        </a:p>
      </dgm:t>
    </dgm:pt>
    <dgm:pt modelId="{BD127C5B-CDB7-494C-B160-DCA366FD8E7F}" type="sibTrans" cxnId="{F2FD5886-44FD-4F42-884C-BC2A2297FEE8}">
      <dgm:prSet/>
      <dgm:spPr/>
      <dgm:t>
        <a:bodyPr/>
        <a:lstStyle/>
        <a:p>
          <a:endParaRPr lang="en-GB" sz="900"/>
        </a:p>
      </dgm:t>
    </dgm:pt>
    <dgm:pt modelId="{36BABFFD-E9D8-4F52-9C9D-5FDB88D07485}">
      <dgm:prSet custT="1"/>
      <dgm:spPr/>
      <dgm:t>
        <a:bodyPr/>
        <a:lstStyle/>
        <a:p>
          <a:r>
            <a:rPr lang="en-GB" sz="900"/>
            <a:t>Commercial Finance Mgr - Platforms</a:t>
          </a:r>
        </a:p>
      </dgm:t>
    </dgm:pt>
    <dgm:pt modelId="{028ECD92-C938-48C3-804A-87936A17448E}" type="parTrans" cxnId="{68ACE6CA-5D97-4841-8470-742968924D4D}">
      <dgm:prSet/>
      <dgm:spPr/>
      <dgm:t>
        <a:bodyPr/>
        <a:lstStyle/>
        <a:p>
          <a:endParaRPr lang="en-GB" sz="900"/>
        </a:p>
      </dgm:t>
    </dgm:pt>
    <dgm:pt modelId="{A054EC3D-BD84-49C8-A21F-02DA98B1D482}" type="sibTrans" cxnId="{68ACE6CA-5D97-4841-8470-742968924D4D}">
      <dgm:prSet/>
      <dgm:spPr/>
      <dgm:t>
        <a:bodyPr/>
        <a:lstStyle/>
        <a:p>
          <a:endParaRPr lang="en-GB" sz="900"/>
        </a:p>
      </dgm:t>
    </dgm:pt>
    <dgm:pt modelId="{7C4C6196-73F1-4996-909F-24042E5AAD15}">
      <dgm:prSet custT="1"/>
      <dgm:spPr/>
      <dgm:t>
        <a:bodyPr/>
        <a:lstStyle/>
        <a:p>
          <a:r>
            <a:rPr lang="en-GB" sz="900"/>
            <a:t>Commercial Finance Mgr - Supply Mgt</a:t>
          </a:r>
        </a:p>
      </dgm:t>
    </dgm:pt>
    <dgm:pt modelId="{6077E985-CFCB-482E-94B5-29D956800767}" type="parTrans" cxnId="{F67CA577-C849-4B09-BAFD-CB761790BEF7}">
      <dgm:prSet/>
      <dgm:spPr/>
      <dgm:t>
        <a:bodyPr/>
        <a:lstStyle/>
        <a:p>
          <a:endParaRPr lang="en-GB" sz="900"/>
        </a:p>
      </dgm:t>
    </dgm:pt>
    <dgm:pt modelId="{BAB1AD64-38E9-4D12-95B7-8B69AA0DCF1D}" type="sibTrans" cxnId="{F67CA577-C849-4B09-BAFD-CB761790BEF7}">
      <dgm:prSet/>
      <dgm:spPr/>
      <dgm:t>
        <a:bodyPr/>
        <a:lstStyle/>
        <a:p>
          <a:endParaRPr lang="en-GB" sz="900"/>
        </a:p>
      </dgm:t>
    </dgm:pt>
    <dgm:pt modelId="{B00BA1D0-546A-4ACB-AC6A-40DE239190FD}">
      <dgm:prSet custT="1"/>
      <dgm:spPr/>
      <dgm:t>
        <a:bodyPr/>
        <a:lstStyle/>
        <a:p>
          <a:r>
            <a:rPr lang="en-GB" sz="900"/>
            <a:t>Commercial Finance Manager - Supply Mgt </a:t>
          </a:r>
        </a:p>
      </dgm:t>
    </dgm:pt>
    <dgm:pt modelId="{2D9CABB3-E172-41CB-A20C-202341B09798}" type="parTrans" cxnId="{3C945A3E-CF6C-4612-8AF0-182E5891B466}">
      <dgm:prSet/>
      <dgm:spPr/>
      <dgm:t>
        <a:bodyPr/>
        <a:lstStyle/>
        <a:p>
          <a:endParaRPr lang="en-GB" sz="900"/>
        </a:p>
      </dgm:t>
    </dgm:pt>
    <dgm:pt modelId="{BFBD3A35-E631-486E-9056-40DACCE1DEF8}" type="sibTrans" cxnId="{3C945A3E-CF6C-4612-8AF0-182E5891B466}">
      <dgm:prSet/>
      <dgm:spPr/>
      <dgm:t>
        <a:bodyPr/>
        <a:lstStyle/>
        <a:p>
          <a:endParaRPr lang="en-GB" sz="900"/>
        </a:p>
      </dgm:t>
    </dgm:pt>
    <dgm:pt modelId="{B18B695D-FA89-4B93-97CE-87A2F5B53142}">
      <dgm:prSet custT="1"/>
      <dgm:spPr/>
      <dgm:t>
        <a:bodyPr/>
        <a:lstStyle/>
        <a:p>
          <a:r>
            <a:rPr lang="en-GB" sz="900"/>
            <a:t>Commercial Finance Manager</a:t>
          </a:r>
        </a:p>
      </dgm:t>
    </dgm:pt>
    <dgm:pt modelId="{F2477885-E044-4087-95F5-13CB2D443C4A}" type="sibTrans" cxnId="{6FA6B96F-3E60-4F4B-B388-EF49823650B8}">
      <dgm:prSet/>
      <dgm:spPr/>
      <dgm:t>
        <a:bodyPr/>
        <a:lstStyle/>
        <a:p>
          <a:endParaRPr lang="en-GB" sz="900"/>
        </a:p>
      </dgm:t>
    </dgm:pt>
    <dgm:pt modelId="{FF0627B2-6843-49BC-AB7E-F6E044438B2D}" type="parTrans" cxnId="{6FA6B96F-3E60-4F4B-B388-EF49823650B8}">
      <dgm:prSet/>
      <dgm:spPr/>
      <dgm:t>
        <a:bodyPr/>
        <a:lstStyle/>
        <a:p>
          <a:endParaRPr lang="en-GB"/>
        </a:p>
      </dgm:t>
    </dgm:pt>
    <dgm:pt modelId="{FAACA7F0-0297-42C9-B9DE-3D6E915DD3E1}" type="pres">
      <dgm:prSet presAssocID="{1BC054FA-A819-45AF-964F-6905247430F5}" presName="hierChild1" presStyleCnt="0">
        <dgm:presLayoutVars>
          <dgm:orgChart val="1"/>
          <dgm:chPref val="1"/>
          <dgm:dir/>
          <dgm:animOne val="branch"/>
          <dgm:animLvl val="lvl"/>
          <dgm:resizeHandles/>
        </dgm:presLayoutVars>
      </dgm:prSet>
      <dgm:spPr/>
    </dgm:pt>
    <dgm:pt modelId="{FEEE603F-6050-4919-BE0F-A196019C8C47}" type="pres">
      <dgm:prSet presAssocID="{34F2EE10-FF2A-46A6-9305-6859C365F665}" presName="hierRoot1" presStyleCnt="0">
        <dgm:presLayoutVars>
          <dgm:hierBranch val="init"/>
        </dgm:presLayoutVars>
      </dgm:prSet>
      <dgm:spPr/>
    </dgm:pt>
    <dgm:pt modelId="{8292FB3D-4377-4AEF-B574-E58F16E38EEE}" type="pres">
      <dgm:prSet presAssocID="{34F2EE10-FF2A-46A6-9305-6859C365F665}" presName="rootComposite1" presStyleCnt="0"/>
      <dgm:spPr/>
    </dgm:pt>
    <dgm:pt modelId="{612F231A-AEDF-4C9A-AC89-2BEA45C70581}" type="pres">
      <dgm:prSet presAssocID="{34F2EE10-FF2A-46A6-9305-6859C365F665}" presName="rootText1" presStyleLbl="node0" presStyleIdx="0" presStyleCnt="1" custScaleX="247250">
        <dgm:presLayoutVars>
          <dgm:chPref val="3"/>
        </dgm:presLayoutVars>
      </dgm:prSet>
      <dgm:spPr/>
    </dgm:pt>
    <dgm:pt modelId="{B82DF786-6948-4324-970D-CD65DEE121F1}" type="pres">
      <dgm:prSet presAssocID="{34F2EE10-FF2A-46A6-9305-6859C365F665}" presName="rootConnector1" presStyleLbl="node1" presStyleIdx="0" presStyleCnt="0"/>
      <dgm:spPr/>
    </dgm:pt>
    <dgm:pt modelId="{7BB25FD7-7345-4C58-8CF8-359824EEFD8B}" type="pres">
      <dgm:prSet presAssocID="{34F2EE10-FF2A-46A6-9305-6859C365F665}" presName="hierChild2" presStyleCnt="0"/>
      <dgm:spPr/>
    </dgm:pt>
    <dgm:pt modelId="{08641750-F451-4704-9A94-0E4FDE26C41F}" type="pres">
      <dgm:prSet presAssocID="{028ECD92-C938-48C3-804A-87936A17448E}" presName="Name37" presStyleLbl="parChTrans1D2" presStyleIdx="0" presStyleCnt="3"/>
      <dgm:spPr/>
    </dgm:pt>
    <dgm:pt modelId="{7DF0A4E7-8C27-4A01-BC90-72C215989927}" type="pres">
      <dgm:prSet presAssocID="{36BABFFD-E9D8-4F52-9C9D-5FDB88D07485}" presName="hierRoot2" presStyleCnt="0">
        <dgm:presLayoutVars>
          <dgm:hierBranch val="init"/>
        </dgm:presLayoutVars>
      </dgm:prSet>
      <dgm:spPr/>
    </dgm:pt>
    <dgm:pt modelId="{B23920B4-85D4-42F4-A757-68BA0FDF0DEB}" type="pres">
      <dgm:prSet presAssocID="{36BABFFD-E9D8-4F52-9C9D-5FDB88D07485}" presName="rootComposite" presStyleCnt="0"/>
      <dgm:spPr/>
    </dgm:pt>
    <dgm:pt modelId="{2DEFF3F2-8F27-447E-A0B4-E17AD1D37FD7}" type="pres">
      <dgm:prSet presAssocID="{36BABFFD-E9D8-4F52-9C9D-5FDB88D07485}" presName="rootText" presStyleLbl="node2" presStyleIdx="0" presStyleCnt="3" custLinFactNeighborX="1472" custLinFactNeighborY="1472">
        <dgm:presLayoutVars>
          <dgm:chPref val="3"/>
        </dgm:presLayoutVars>
      </dgm:prSet>
      <dgm:spPr/>
    </dgm:pt>
    <dgm:pt modelId="{7DB0DC21-5B05-4202-8DCA-8332F5490640}" type="pres">
      <dgm:prSet presAssocID="{36BABFFD-E9D8-4F52-9C9D-5FDB88D07485}" presName="rootConnector" presStyleLbl="node2" presStyleIdx="0" presStyleCnt="3"/>
      <dgm:spPr/>
    </dgm:pt>
    <dgm:pt modelId="{7A63DB4E-A4A5-4976-B7D3-AA652CA33872}" type="pres">
      <dgm:prSet presAssocID="{36BABFFD-E9D8-4F52-9C9D-5FDB88D07485}" presName="hierChild4" presStyleCnt="0"/>
      <dgm:spPr/>
    </dgm:pt>
    <dgm:pt modelId="{1DFA7617-ABC7-4952-930C-4490702B6239}" type="pres">
      <dgm:prSet presAssocID="{36BABFFD-E9D8-4F52-9C9D-5FDB88D07485}" presName="hierChild5" presStyleCnt="0"/>
      <dgm:spPr/>
    </dgm:pt>
    <dgm:pt modelId="{C64B2C06-DEC7-4B16-893D-5F7FE5D2F970}" type="pres">
      <dgm:prSet presAssocID="{6077E985-CFCB-482E-94B5-29D956800767}" presName="Name37" presStyleLbl="parChTrans1D2" presStyleIdx="1" presStyleCnt="3"/>
      <dgm:spPr/>
    </dgm:pt>
    <dgm:pt modelId="{78CC1900-707A-4106-A5A1-134D27ECE0C9}" type="pres">
      <dgm:prSet presAssocID="{7C4C6196-73F1-4996-909F-24042E5AAD15}" presName="hierRoot2" presStyleCnt="0">
        <dgm:presLayoutVars>
          <dgm:hierBranch val="init"/>
        </dgm:presLayoutVars>
      </dgm:prSet>
      <dgm:spPr/>
    </dgm:pt>
    <dgm:pt modelId="{3514754A-47B5-4F95-A389-A3A69720951D}" type="pres">
      <dgm:prSet presAssocID="{7C4C6196-73F1-4996-909F-24042E5AAD15}" presName="rootComposite" presStyleCnt="0"/>
      <dgm:spPr/>
    </dgm:pt>
    <dgm:pt modelId="{DF8123D3-10B1-43EB-8B90-65856E38BC88}" type="pres">
      <dgm:prSet presAssocID="{7C4C6196-73F1-4996-909F-24042E5AAD15}" presName="rootText" presStyleLbl="node2" presStyleIdx="1" presStyleCnt="3" custLinFactNeighborX="11245" custLinFactNeighborY="-1695">
        <dgm:presLayoutVars>
          <dgm:chPref val="3"/>
        </dgm:presLayoutVars>
      </dgm:prSet>
      <dgm:spPr/>
    </dgm:pt>
    <dgm:pt modelId="{834A7C8A-6EA7-44AC-8C70-04855C76BE40}" type="pres">
      <dgm:prSet presAssocID="{7C4C6196-73F1-4996-909F-24042E5AAD15}" presName="rootConnector" presStyleLbl="node2" presStyleIdx="1" presStyleCnt="3"/>
      <dgm:spPr/>
    </dgm:pt>
    <dgm:pt modelId="{280A7FAB-4402-467D-806A-744441DD805E}" type="pres">
      <dgm:prSet presAssocID="{7C4C6196-73F1-4996-909F-24042E5AAD15}" presName="hierChild4" presStyleCnt="0"/>
      <dgm:spPr/>
    </dgm:pt>
    <dgm:pt modelId="{CDF989CB-D6C5-46D0-BC5A-44204F8E201A}" type="pres">
      <dgm:prSet presAssocID="{7C4C6196-73F1-4996-909F-24042E5AAD15}" presName="hierChild5" presStyleCnt="0"/>
      <dgm:spPr/>
    </dgm:pt>
    <dgm:pt modelId="{2EFC430F-0461-48A4-AD8A-244165DFEC1D}" type="pres">
      <dgm:prSet presAssocID="{2D9CABB3-E172-41CB-A20C-202341B09798}" presName="Name37" presStyleLbl="parChTrans1D2" presStyleIdx="2" presStyleCnt="3"/>
      <dgm:spPr/>
    </dgm:pt>
    <dgm:pt modelId="{FF44EF65-E738-49B6-9EFD-30997ADF7472}" type="pres">
      <dgm:prSet presAssocID="{B00BA1D0-546A-4ACB-AC6A-40DE239190FD}" presName="hierRoot2" presStyleCnt="0">
        <dgm:presLayoutVars>
          <dgm:hierBranch val="init"/>
        </dgm:presLayoutVars>
      </dgm:prSet>
      <dgm:spPr/>
    </dgm:pt>
    <dgm:pt modelId="{8A2183D4-58A7-4DF9-AAF9-F365EF01C543}" type="pres">
      <dgm:prSet presAssocID="{B00BA1D0-546A-4ACB-AC6A-40DE239190FD}" presName="rootComposite" presStyleCnt="0"/>
      <dgm:spPr/>
    </dgm:pt>
    <dgm:pt modelId="{0670C0CC-084F-4BCC-8DAA-8F47624DF0DE}" type="pres">
      <dgm:prSet presAssocID="{B00BA1D0-546A-4ACB-AC6A-40DE239190FD}" presName="rootText" presStyleLbl="node2" presStyleIdx="2" presStyleCnt="3" custScaleX="120605">
        <dgm:presLayoutVars>
          <dgm:chPref val="3"/>
        </dgm:presLayoutVars>
      </dgm:prSet>
      <dgm:spPr/>
    </dgm:pt>
    <dgm:pt modelId="{4F2B01D0-CA1F-4686-9B4D-E82DD2DBE084}" type="pres">
      <dgm:prSet presAssocID="{B00BA1D0-546A-4ACB-AC6A-40DE239190FD}" presName="rootConnector" presStyleLbl="node2" presStyleIdx="2" presStyleCnt="3"/>
      <dgm:spPr/>
    </dgm:pt>
    <dgm:pt modelId="{2857614B-C680-4E89-99BA-35BB135330CB}" type="pres">
      <dgm:prSet presAssocID="{B00BA1D0-546A-4ACB-AC6A-40DE239190FD}" presName="hierChild4" presStyleCnt="0"/>
      <dgm:spPr/>
    </dgm:pt>
    <dgm:pt modelId="{29A1B59F-5813-4967-AF42-FF90E1BF2435}" type="pres">
      <dgm:prSet presAssocID="{FF0627B2-6843-49BC-AB7E-F6E044438B2D}" presName="Name37" presStyleLbl="parChTrans1D3" presStyleIdx="0" presStyleCnt="1"/>
      <dgm:spPr/>
    </dgm:pt>
    <dgm:pt modelId="{68C79F24-132E-49BB-82BB-4C2084FA8EC5}" type="pres">
      <dgm:prSet presAssocID="{B18B695D-FA89-4B93-97CE-87A2F5B53142}" presName="hierRoot2" presStyleCnt="0">
        <dgm:presLayoutVars>
          <dgm:hierBranch val="init"/>
        </dgm:presLayoutVars>
      </dgm:prSet>
      <dgm:spPr/>
    </dgm:pt>
    <dgm:pt modelId="{017FCAEE-D767-4626-9D16-E947EC90A4A4}" type="pres">
      <dgm:prSet presAssocID="{B18B695D-FA89-4B93-97CE-87A2F5B53142}" presName="rootComposite" presStyleCnt="0"/>
      <dgm:spPr/>
    </dgm:pt>
    <dgm:pt modelId="{21B4339D-D995-4DAA-88E4-25972168DC27}" type="pres">
      <dgm:prSet presAssocID="{B18B695D-FA89-4B93-97CE-87A2F5B53142}" presName="rootText" presStyleLbl="node3" presStyleIdx="0" presStyleCnt="1" custLinFactX="-37271" custLinFactNeighborX="-100000" custLinFactNeighborY="-7647">
        <dgm:presLayoutVars>
          <dgm:chPref val="3"/>
        </dgm:presLayoutVars>
      </dgm:prSet>
      <dgm:spPr/>
    </dgm:pt>
    <dgm:pt modelId="{60AD1204-FCBA-4700-A85D-FCC79C8AFBE3}" type="pres">
      <dgm:prSet presAssocID="{B18B695D-FA89-4B93-97CE-87A2F5B53142}" presName="rootConnector" presStyleLbl="node3" presStyleIdx="0" presStyleCnt="1"/>
      <dgm:spPr/>
    </dgm:pt>
    <dgm:pt modelId="{E71DC247-D98F-4604-BFED-FD00C684262E}" type="pres">
      <dgm:prSet presAssocID="{B18B695D-FA89-4B93-97CE-87A2F5B53142}" presName="hierChild4" presStyleCnt="0"/>
      <dgm:spPr/>
    </dgm:pt>
    <dgm:pt modelId="{54EECB48-01FE-4934-8218-67DFD3CAD7D8}" type="pres">
      <dgm:prSet presAssocID="{B18B695D-FA89-4B93-97CE-87A2F5B53142}" presName="hierChild5" presStyleCnt="0"/>
      <dgm:spPr/>
    </dgm:pt>
    <dgm:pt modelId="{C42BF29F-0A5B-42C9-9D02-690157910FA0}" type="pres">
      <dgm:prSet presAssocID="{B00BA1D0-546A-4ACB-AC6A-40DE239190FD}" presName="hierChild5" presStyleCnt="0"/>
      <dgm:spPr/>
    </dgm:pt>
    <dgm:pt modelId="{E3F53779-0E87-4A14-A1A0-43894A02E6B0}" type="pres">
      <dgm:prSet presAssocID="{34F2EE10-FF2A-46A6-9305-6859C365F665}" presName="hierChild3" presStyleCnt="0"/>
      <dgm:spPr/>
    </dgm:pt>
  </dgm:ptLst>
  <dgm:cxnLst>
    <dgm:cxn modelId="{25503512-2411-4946-B5BE-9613FC1DADDE}" type="presOf" srcId="{B00BA1D0-546A-4ACB-AC6A-40DE239190FD}" destId="{4F2B01D0-CA1F-4686-9B4D-E82DD2DBE084}" srcOrd="1" destOrd="0" presId="urn:microsoft.com/office/officeart/2005/8/layout/orgChart1"/>
    <dgm:cxn modelId="{D3C40516-A6C2-450D-A495-A6D30580E590}" type="presOf" srcId="{B00BA1D0-546A-4ACB-AC6A-40DE239190FD}" destId="{0670C0CC-084F-4BCC-8DAA-8F47624DF0DE}" srcOrd="0" destOrd="0" presId="urn:microsoft.com/office/officeart/2005/8/layout/orgChart1"/>
    <dgm:cxn modelId="{9DB51619-BAE0-48F9-9153-F756538F840F}" type="presOf" srcId="{36BABFFD-E9D8-4F52-9C9D-5FDB88D07485}" destId="{7DB0DC21-5B05-4202-8DCA-8332F5490640}" srcOrd="1" destOrd="0" presId="urn:microsoft.com/office/officeart/2005/8/layout/orgChart1"/>
    <dgm:cxn modelId="{90C3BF21-46E5-4234-B758-67F629571839}" type="presOf" srcId="{34F2EE10-FF2A-46A6-9305-6859C365F665}" destId="{612F231A-AEDF-4C9A-AC89-2BEA45C70581}" srcOrd="0" destOrd="0" presId="urn:microsoft.com/office/officeart/2005/8/layout/orgChart1"/>
    <dgm:cxn modelId="{B550482A-B1C8-47F0-952C-67C6799CE320}" type="presOf" srcId="{2D9CABB3-E172-41CB-A20C-202341B09798}" destId="{2EFC430F-0461-48A4-AD8A-244165DFEC1D}" srcOrd="0" destOrd="0" presId="urn:microsoft.com/office/officeart/2005/8/layout/orgChart1"/>
    <dgm:cxn modelId="{F88C3F3E-221C-4376-9A89-9B9498F5E8AC}" type="presOf" srcId="{B18B695D-FA89-4B93-97CE-87A2F5B53142}" destId="{60AD1204-FCBA-4700-A85D-FCC79C8AFBE3}" srcOrd="1" destOrd="0" presId="urn:microsoft.com/office/officeart/2005/8/layout/orgChart1"/>
    <dgm:cxn modelId="{3C945A3E-CF6C-4612-8AF0-182E5891B466}" srcId="{34F2EE10-FF2A-46A6-9305-6859C365F665}" destId="{B00BA1D0-546A-4ACB-AC6A-40DE239190FD}" srcOrd="2" destOrd="0" parTransId="{2D9CABB3-E172-41CB-A20C-202341B09798}" sibTransId="{BFBD3A35-E631-486E-9056-40DACCE1DEF8}"/>
    <dgm:cxn modelId="{1701863E-B4B7-45BA-86FE-E365B911EE4D}" type="presOf" srcId="{36BABFFD-E9D8-4F52-9C9D-5FDB88D07485}" destId="{2DEFF3F2-8F27-447E-A0B4-E17AD1D37FD7}" srcOrd="0" destOrd="0" presId="urn:microsoft.com/office/officeart/2005/8/layout/orgChart1"/>
    <dgm:cxn modelId="{C6199042-981F-4E56-8313-2709A94444FB}" type="presOf" srcId="{028ECD92-C938-48C3-804A-87936A17448E}" destId="{08641750-F451-4704-9A94-0E4FDE26C41F}" srcOrd="0" destOrd="0" presId="urn:microsoft.com/office/officeart/2005/8/layout/orgChart1"/>
    <dgm:cxn modelId="{C29C5D49-4E4B-4A8E-B031-469404272AC1}" type="presOf" srcId="{7C4C6196-73F1-4996-909F-24042E5AAD15}" destId="{DF8123D3-10B1-43EB-8B90-65856E38BC88}" srcOrd="0" destOrd="0" presId="urn:microsoft.com/office/officeart/2005/8/layout/orgChart1"/>
    <dgm:cxn modelId="{049B1D6A-6F1B-4336-B7D4-EEF89DCDDD3C}" type="presOf" srcId="{B18B695D-FA89-4B93-97CE-87A2F5B53142}" destId="{21B4339D-D995-4DAA-88E4-25972168DC27}" srcOrd="0" destOrd="0" presId="urn:microsoft.com/office/officeart/2005/8/layout/orgChart1"/>
    <dgm:cxn modelId="{6FA6B96F-3E60-4F4B-B388-EF49823650B8}" srcId="{B00BA1D0-546A-4ACB-AC6A-40DE239190FD}" destId="{B18B695D-FA89-4B93-97CE-87A2F5B53142}" srcOrd="0" destOrd="0" parTransId="{FF0627B2-6843-49BC-AB7E-F6E044438B2D}" sibTransId="{F2477885-E044-4087-95F5-13CB2D443C4A}"/>
    <dgm:cxn modelId="{A2534B75-DBFC-4EDF-AC0A-563D504EFE56}" type="presOf" srcId="{1BC054FA-A819-45AF-964F-6905247430F5}" destId="{FAACA7F0-0297-42C9-B9DE-3D6E915DD3E1}" srcOrd="0" destOrd="0" presId="urn:microsoft.com/office/officeart/2005/8/layout/orgChart1"/>
    <dgm:cxn modelId="{F67CA577-C849-4B09-BAFD-CB761790BEF7}" srcId="{34F2EE10-FF2A-46A6-9305-6859C365F665}" destId="{7C4C6196-73F1-4996-909F-24042E5AAD15}" srcOrd="1" destOrd="0" parTransId="{6077E985-CFCB-482E-94B5-29D956800767}" sibTransId="{BAB1AD64-38E9-4D12-95B7-8B69AA0DCF1D}"/>
    <dgm:cxn modelId="{88647183-770F-4CD1-8249-849CDC162D64}" type="presOf" srcId="{FF0627B2-6843-49BC-AB7E-F6E044438B2D}" destId="{29A1B59F-5813-4967-AF42-FF90E1BF2435}" srcOrd="0" destOrd="0" presId="urn:microsoft.com/office/officeart/2005/8/layout/orgChart1"/>
    <dgm:cxn modelId="{F2FD5886-44FD-4F42-884C-BC2A2297FEE8}" srcId="{1BC054FA-A819-45AF-964F-6905247430F5}" destId="{34F2EE10-FF2A-46A6-9305-6859C365F665}" srcOrd="0" destOrd="0" parTransId="{A8CA9957-D796-4A27-96E9-BE16E60794AE}" sibTransId="{BD127C5B-CDB7-494C-B160-DCA366FD8E7F}"/>
    <dgm:cxn modelId="{CB75DBBE-5D0F-430B-BB0C-AD4E250BE903}" type="presOf" srcId="{6077E985-CFCB-482E-94B5-29D956800767}" destId="{C64B2C06-DEC7-4B16-893D-5F7FE5D2F970}" srcOrd="0" destOrd="0" presId="urn:microsoft.com/office/officeart/2005/8/layout/orgChart1"/>
    <dgm:cxn modelId="{FB4160C9-570F-45FB-AFAA-A265A52504BA}" type="presOf" srcId="{34F2EE10-FF2A-46A6-9305-6859C365F665}" destId="{B82DF786-6948-4324-970D-CD65DEE121F1}" srcOrd="1" destOrd="0" presId="urn:microsoft.com/office/officeart/2005/8/layout/orgChart1"/>
    <dgm:cxn modelId="{68ACE6CA-5D97-4841-8470-742968924D4D}" srcId="{34F2EE10-FF2A-46A6-9305-6859C365F665}" destId="{36BABFFD-E9D8-4F52-9C9D-5FDB88D07485}" srcOrd="0" destOrd="0" parTransId="{028ECD92-C938-48C3-804A-87936A17448E}" sibTransId="{A054EC3D-BD84-49C8-A21F-02DA98B1D482}"/>
    <dgm:cxn modelId="{5AA3B3CC-6CE3-496B-906A-0DFC769A3F1A}" type="presOf" srcId="{7C4C6196-73F1-4996-909F-24042E5AAD15}" destId="{834A7C8A-6EA7-44AC-8C70-04855C76BE40}" srcOrd="1" destOrd="0" presId="urn:microsoft.com/office/officeart/2005/8/layout/orgChart1"/>
    <dgm:cxn modelId="{860C5BE5-EAFB-4AC0-8C25-AAF6D58DDD4A}" type="presParOf" srcId="{FAACA7F0-0297-42C9-B9DE-3D6E915DD3E1}" destId="{FEEE603F-6050-4919-BE0F-A196019C8C47}" srcOrd="0" destOrd="0" presId="urn:microsoft.com/office/officeart/2005/8/layout/orgChart1"/>
    <dgm:cxn modelId="{F28DA9F5-56A6-48DC-B9D6-8E163C3883D9}" type="presParOf" srcId="{FEEE603F-6050-4919-BE0F-A196019C8C47}" destId="{8292FB3D-4377-4AEF-B574-E58F16E38EEE}" srcOrd="0" destOrd="0" presId="urn:microsoft.com/office/officeart/2005/8/layout/orgChart1"/>
    <dgm:cxn modelId="{EFF5AD81-8539-4279-A1D7-3C442103FB45}" type="presParOf" srcId="{8292FB3D-4377-4AEF-B574-E58F16E38EEE}" destId="{612F231A-AEDF-4C9A-AC89-2BEA45C70581}" srcOrd="0" destOrd="0" presId="urn:microsoft.com/office/officeart/2005/8/layout/orgChart1"/>
    <dgm:cxn modelId="{CBE37BC7-CFFC-4579-937E-65DDA35DA73B}" type="presParOf" srcId="{8292FB3D-4377-4AEF-B574-E58F16E38EEE}" destId="{B82DF786-6948-4324-970D-CD65DEE121F1}" srcOrd="1" destOrd="0" presId="urn:microsoft.com/office/officeart/2005/8/layout/orgChart1"/>
    <dgm:cxn modelId="{6F28A1B1-CA78-409B-95AD-2B2C05A40C78}" type="presParOf" srcId="{FEEE603F-6050-4919-BE0F-A196019C8C47}" destId="{7BB25FD7-7345-4C58-8CF8-359824EEFD8B}" srcOrd="1" destOrd="0" presId="urn:microsoft.com/office/officeart/2005/8/layout/orgChart1"/>
    <dgm:cxn modelId="{D6095864-30BB-4E46-9DAB-34F52A085E0C}" type="presParOf" srcId="{7BB25FD7-7345-4C58-8CF8-359824EEFD8B}" destId="{08641750-F451-4704-9A94-0E4FDE26C41F}" srcOrd="0" destOrd="0" presId="urn:microsoft.com/office/officeart/2005/8/layout/orgChart1"/>
    <dgm:cxn modelId="{077D9036-A992-46A3-A3EF-79980B5B4E84}" type="presParOf" srcId="{7BB25FD7-7345-4C58-8CF8-359824EEFD8B}" destId="{7DF0A4E7-8C27-4A01-BC90-72C215989927}" srcOrd="1" destOrd="0" presId="urn:microsoft.com/office/officeart/2005/8/layout/orgChart1"/>
    <dgm:cxn modelId="{B6FDF2A3-8958-4EA0-AFB5-0EC89CCE1B9B}" type="presParOf" srcId="{7DF0A4E7-8C27-4A01-BC90-72C215989927}" destId="{B23920B4-85D4-42F4-A757-68BA0FDF0DEB}" srcOrd="0" destOrd="0" presId="urn:microsoft.com/office/officeart/2005/8/layout/orgChart1"/>
    <dgm:cxn modelId="{5DDFAF6E-5FF3-4F24-8E4F-9730F5585462}" type="presParOf" srcId="{B23920B4-85D4-42F4-A757-68BA0FDF0DEB}" destId="{2DEFF3F2-8F27-447E-A0B4-E17AD1D37FD7}" srcOrd="0" destOrd="0" presId="urn:microsoft.com/office/officeart/2005/8/layout/orgChart1"/>
    <dgm:cxn modelId="{12971DC5-E809-42F9-BDC7-14DE22FDA091}" type="presParOf" srcId="{B23920B4-85D4-42F4-A757-68BA0FDF0DEB}" destId="{7DB0DC21-5B05-4202-8DCA-8332F5490640}" srcOrd="1" destOrd="0" presId="urn:microsoft.com/office/officeart/2005/8/layout/orgChart1"/>
    <dgm:cxn modelId="{CCDF123A-A2AF-48B7-88F7-BEA93380D881}" type="presParOf" srcId="{7DF0A4E7-8C27-4A01-BC90-72C215989927}" destId="{7A63DB4E-A4A5-4976-B7D3-AA652CA33872}" srcOrd="1" destOrd="0" presId="urn:microsoft.com/office/officeart/2005/8/layout/orgChart1"/>
    <dgm:cxn modelId="{865CD156-B374-4E26-B83E-8DA6761770B0}" type="presParOf" srcId="{7DF0A4E7-8C27-4A01-BC90-72C215989927}" destId="{1DFA7617-ABC7-4952-930C-4490702B6239}" srcOrd="2" destOrd="0" presId="urn:microsoft.com/office/officeart/2005/8/layout/orgChart1"/>
    <dgm:cxn modelId="{8B330C4F-AF02-4A54-8C33-171FA9996763}" type="presParOf" srcId="{7BB25FD7-7345-4C58-8CF8-359824EEFD8B}" destId="{C64B2C06-DEC7-4B16-893D-5F7FE5D2F970}" srcOrd="2" destOrd="0" presId="urn:microsoft.com/office/officeart/2005/8/layout/orgChart1"/>
    <dgm:cxn modelId="{A0DBF368-3032-4429-B311-81F1B055B0A6}" type="presParOf" srcId="{7BB25FD7-7345-4C58-8CF8-359824EEFD8B}" destId="{78CC1900-707A-4106-A5A1-134D27ECE0C9}" srcOrd="3" destOrd="0" presId="urn:microsoft.com/office/officeart/2005/8/layout/orgChart1"/>
    <dgm:cxn modelId="{C0A1349B-7DB7-4FA5-859D-5B1AF3D6C1E9}" type="presParOf" srcId="{78CC1900-707A-4106-A5A1-134D27ECE0C9}" destId="{3514754A-47B5-4F95-A389-A3A69720951D}" srcOrd="0" destOrd="0" presId="urn:microsoft.com/office/officeart/2005/8/layout/orgChart1"/>
    <dgm:cxn modelId="{F20BCB33-A701-436C-92C5-4E947CE62EAA}" type="presParOf" srcId="{3514754A-47B5-4F95-A389-A3A69720951D}" destId="{DF8123D3-10B1-43EB-8B90-65856E38BC88}" srcOrd="0" destOrd="0" presId="urn:microsoft.com/office/officeart/2005/8/layout/orgChart1"/>
    <dgm:cxn modelId="{23AB0746-E6BB-4845-9270-244FB759E4D2}" type="presParOf" srcId="{3514754A-47B5-4F95-A389-A3A69720951D}" destId="{834A7C8A-6EA7-44AC-8C70-04855C76BE40}" srcOrd="1" destOrd="0" presId="urn:microsoft.com/office/officeart/2005/8/layout/orgChart1"/>
    <dgm:cxn modelId="{8D44A76D-D480-4980-9E13-E896B6C94343}" type="presParOf" srcId="{78CC1900-707A-4106-A5A1-134D27ECE0C9}" destId="{280A7FAB-4402-467D-806A-744441DD805E}" srcOrd="1" destOrd="0" presId="urn:microsoft.com/office/officeart/2005/8/layout/orgChart1"/>
    <dgm:cxn modelId="{4C956103-CF9E-4E96-91D2-F24BC72BB26C}" type="presParOf" srcId="{78CC1900-707A-4106-A5A1-134D27ECE0C9}" destId="{CDF989CB-D6C5-46D0-BC5A-44204F8E201A}" srcOrd="2" destOrd="0" presId="urn:microsoft.com/office/officeart/2005/8/layout/orgChart1"/>
    <dgm:cxn modelId="{1450431E-85F7-449D-9930-7EF724263AD3}" type="presParOf" srcId="{7BB25FD7-7345-4C58-8CF8-359824EEFD8B}" destId="{2EFC430F-0461-48A4-AD8A-244165DFEC1D}" srcOrd="4" destOrd="0" presId="urn:microsoft.com/office/officeart/2005/8/layout/orgChart1"/>
    <dgm:cxn modelId="{067BEB3D-F1F9-475B-99FB-CE406EF8D9D4}" type="presParOf" srcId="{7BB25FD7-7345-4C58-8CF8-359824EEFD8B}" destId="{FF44EF65-E738-49B6-9EFD-30997ADF7472}" srcOrd="5" destOrd="0" presId="urn:microsoft.com/office/officeart/2005/8/layout/orgChart1"/>
    <dgm:cxn modelId="{A1EDBDCF-0676-4F90-ADDE-1EB2FC651CD0}" type="presParOf" srcId="{FF44EF65-E738-49B6-9EFD-30997ADF7472}" destId="{8A2183D4-58A7-4DF9-AAF9-F365EF01C543}" srcOrd="0" destOrd="0" presId="urn:microsoft.com/office/officeart/2005/8/layout/orgChart1"/>
    <dgm:cxn modelId="{D2420E88-892C-4354-972C-9BE7256FDEB4}" type="presParOf" srcId="{8A2183D4-58A7-4DF9-AAF9-F365EF01C543}" destId="{0670C0CC-084F-4BCC-8DAA-8F47624DF0DE}" srcOrd="0" destOrd="0" presId="urn:microsoft.com/office/officeart/2005/8/layout/orgChart1"/>
    <dgm:cxn modelId="{4121F1B6-D3B5-403A-A213-5D77D6E1FCCA}" type="presParOf" srcId="{8A2183D4-58A7-4DF9-AAF9-F365EF01C543}" destId="{4F2B01D0-CA1F-4686-9B4D-E82DD2DBE084}" srcOrd="1" destOrd="0" presId="urn:microsoft.com/office/officeart/2005/8/layout/orgChart1"/>
    <dgm:cxn modelId="{BE17DB71-0E8E-4700-A8EF-FF1599F0ABB5}" type="presParOf" srcId="{FF44EF65-E738-49B6-9EFD-30997ADF7472}" destId="{2857614B-C680-4E89-99BA-35BB135330CB}" srcOrd="1" destOrd="0" presId="urn:microsoft.com/office/officeart/2005/8/layout/orgChart1"/>
    <dgm:cxn modelId="{B0F4AEDC-B3F0-4DBC-9151-34F4C9886277}" type="presParOf" srcId="{2857614B-C680-4E89-99BA-35BB135330CB}" destId="{29A1B59F-5813-4967-AF42-FF90E1BF2435}" srcOrd="0" destOrd="0" presId="urn:microsoft.com/office/officeart/2005/8/layout/orgChart1"/>
    <dgm:cxn modelId="{77D972E8-0942-47E7-8658-2C4BAA0AF3AC}" type="presParOf" srcId="{2857614B-C680-4E89-99BA-35BB135330CB}" destId="{68C79F24-132E-49BB-82BB-4C2084FA8EC5}" srcOrd="1" destOrd="0" presId="urn:microsoft.com/office/officeart/2005/8/layout/orgChart1"/>
    <dgm:cxn modelId="{3C0B11B6-6533-44C2-B5E0-43399E5D4159}" type="presParOf" srcId="{68C79F24-132E-49BB-82BB-4C2084FA8EC5}" destId="{017FCAEE-D767-4626-9D16-E947EC90A4A4}" srcOrd="0" destOrd="0" presId="urn:microsoft.com/office/officeart/2005/8/layout/orgChart1"/>
    <dgm:cxn modelId="{0B1BAD9D-C71D-4B0C-9470-BE2FE062F4E8}" type="presParOf" srcId="{017FCAEE-D767-4626-9D16-E947EC90A4A4}" destId="{21B4339D-D995-4DAA-88E4-25972168DC27}" srcOrd="0" destOrd="0" presId="urn:microsoft.com/office/officeart/2005/8/layout/orgChart1"/>
    <dgm:cxn modelId="{B2EC4E50-F933-4862-99CC-8EB8591BF055}" type="presParOf" srcId="{017FCAEE-D767-4626-9D16-E947EC90A4A4}" destId="{60AD1204-FCBA-4700-A85D-FCC79C8AFBE3}" srcOrd="1" destOrd="0" presId="urn:microsoft.com/office/officeart/2005/8/layout/orgChart1"/>
    <dgm:cxn modelId="{706C9D4B-3C93-4D85-9D0A-012393991A87}" type="presParOf" srcId="{68C79F24-132E-49BB-82BB-4C2084FA8EC5}" destId="{E71DC247-D98F-4604-BFED-FD00C684262E}" srcOrd="1" destOrd="0" presId="urn:microsoft.com/office/officeart/2005/8/layout/orgChart1"/>
    <dgm:cxn modelId="{134D6D39-1FE0-457A-83DF-FF3C912AEF6D}" type="presParOf" srcId="{68C79F24-132E-49BB-82BB-4C2084FA8EC5}" destId="{54EECB48-01FE-4934-8218-67DFD3CAD7D8}" srcOrd="2" destOrd="0" presId="urn:microsoft.com/office/officeart/2005/8/layout/orgChart1"/>
    <dgm:cxn modelId="{C3AEB539-A096-4C4A-B79D-E5FC5C4AA318}" type="presParOf" srcId="{FF44EF65-E738-49B6-9EFD-30997ADF7472}" destId="{C42BF29F-0A5B-42C9-9D02-690157910FA0}" srcOrd="2" destOrd="0" presId="urn:microsoft.com/office/officeart/2005/8/layout/orgChart1"/>
    <dgm:cxn modelId="{C8F5D096-469E-4690-B5EC-00CB18CCB625}" type="presParOf" srcId="{FEEE603F-6050-4919-BE0F-A196019C8C47}" destId="{E3F53779-0E87-4A14-A1A0-43894A02E6B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A1B59F-5813-4967-AF42-FF90E1BF2435}">
      <dsp:nvSpPr>
        <dsp:cNvPr id="0" name=""/>
        <dsp:cNvSpPr/>
      </dsp:nvSpPr>
      <dsp:spPr>
        <a:xfrm>
          <a:off x="3799756" y="1308736"/>
          <a:ext cx="207251" cy="455736"/>
        </a:xfrm>
        <a:custGeom>
          <a:avLst/>
          <a:gdLst/>
          <a:ahLst/>
          <a:cxnLst/>
          <a:rect l="0" t="0" r="0" b="0"/>
          <a:pathLst>
            <a:path>
              <a:moveTo>
                <a:pt x="207251" y="0"/>
              </a:moveTo>
              <a:lnTo>
                <a:pt x="207251" y="455736"/>
              </a:lnTo>
              <a:lnTo>
                <a:pt x="0" y="455736"/>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C430F-0461-48A4-AD8A-244165DFEC1D}">
      <dsp:nvSpPr>
        <dsp:cNvPr id="0" name=""/>
        <dsp:cNvSpPr/>
      </dsp:nvSpPr>
      <dsp:spPr>
        <a:xfrm>
          <a:off x="3220824" y="541548"/>
          <a:ext cx="1307462" cy="226914"/>
        </a:xfrm>
        <a:custGeom>
          <a:avLst/>
          <a:gdLst/>
          <a:ahLst/>
          <a:cxnLst/>
          <a:rect l="0" t="0" r="0" b="0"/>
          <a:pathLst>
            <a:path>
              <a:moveTo>
                <a:pt x="0" y="0"/>
              </a:moveTo>
              <a:lnTo>
                <a:pt x="0" y="113457"/>
              </a:lnTo>
              <a:lnTo>
                <a:pt x="1307462" y="113457"/>
              </a:lnTo>
              <a:lnTo>
                <a:pt x="1307462" y="22691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4B2C06-DEC7-4B16-893D-5F7FE5D2F970}">
      <dsp:nvSpPr>
        <dsp:cNvPr id="0" name=""/>
        <dsp:cNvSpPr/>
      </dsp:nvSpPr>
      <dsp:spPr>
        <a:xfrm>
          <a:off x="3175104" y="541548"/>
          <a:ext cx="91440" cy="217757"/>
        </a:xfrm>
        <a:custGeom>
          <a:avLst/>
          <a:gdLst/>
          <a:ahLst/>
          <a:cxnLst/>
          <a:rect l="0" t="0" r="0" b="0"/>
          <a:pathLst>
            <a:path>
              <a:moveTo>
                <a:pt x="45720" y="0"/>
              </a:moveTo>
              <a:lnTo>
                <a:pt x="45720" y="104299"/>
              </a:lnTo>
              <a:lnTo>
                <a:pt x="55904" y="104299"/>
              </a:lnTo>
              <a:lnTo>
                <a:pt x="55904" y="21775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641750-F451-4704-9A94-0E4FDE26C41F}">
      <dsp:nvSpPr>
        <dsp:cNvPr id="0" name=""/>
        <dsp:cNvSpPr/>
      </dsp:nvSpPr>
      <dsp:spPr>
        <a:xfrm>
          <a:off x="1817944" y="541548"/>
          <a:ext cx="1402879" cy="234867"/>
        </a:xfrm>
        <a:custGeom>
          <a:avLst/>
          <a:gdLst/>
          <a:ahLst/>
          <a:cxnLst/>
          <a:rect l="0" t="0" r="0" b="0"/>
          <a:pathLst>
            <a:path>
              <a:moveTo>
                <a:pt x="1402879" y="0"/>
              </a:moveTo>
              <a:lnTo>
                <a:pt x="1402879" y="121410"/>
              </a:lnTo>
              <a:lnTo>
                <a:pt x="0" y="121410"/>
              </a:lnTo>
              <a:lnTo>
                <a:pt x="0" y="23486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2F231A-AEDF-4C9A-AC89-2BEA45C70581}">
      <dsp:nvSpPr>
        <dsp:cNvPr id="0" name=""/>
        <dsp:cNvSpPr/>
      </dsp:nvSpPr>
      <dsp:spPr>
        <a:xfrm>
          <a:off x="1884997" y="1274"/>
          <a:ext cx="2671652" cy="5402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Finance</a:t>
          </a:r>
        </a:p>
        <a:p>
          <a:pPr marL="0" lvl="0" indent="0" algn="ctr" defTabSz="400050">
            <a:lnSpc>
              <a:spcPct val="90000"/>
            </a:lnSpc>
            <a:spcBef>
              <a:spcPct val="0"/>
            </a:spcBef>
            <a:spcAft>
              <a:spcPct val="35000"/>
            </a:spcAft>
            <a:buNone/>
          </a:pPr>
          <a:r>
            <a:rPr lang="en-GB" sz="900" kern="1200"/>
            <a:t>Operational Finance</a:t>
          </a:r>
        </a:p>
      </dsp:txBody>
      <dsp:txXfrm>
        <a:off x="1884997" y="1274"/>
        <a:ext cx="2671652" cy="540273"/>
      </dsp:txXfrm>
    </dsp:sp>
    <dsp:sp modelId="{2DEFF3F2-8F27-447E-A0B4-E17AD1D37FD7}">
      <dsp:nvSpPr>
        <dsp:cNvPr id="0" name=""/>
        <dsp:cNvSpPr/>
      </dsp:nvSpPr>
      <dsp:spPr>
        <a:xfrm>
          <a:off x="1277670" y="776416"/>
          <a:ext cx="1080547" cy="54027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Commercial Finance Mgr - Platforms</a:t>
          </a:r>
        </a:p>
      </dsp:txBody>
      <dsp:txXfrm>
        <a:off x="1277670" y="776416"/>
        <a:ext cx="1080547" cy="540273"/>
      </dsp:txXfrm>
    </dsp:sp>
    <dsp:sp modelId="{DF8123D3-10B1-43EB-8B90-65856E38BC88}">
      <dsp:nvSpPr>
        <dsp:cNvPr id="0" name=""/>
        <dsp:cNvSpPr/>
      </dsp:nvSpPr>
      <dsp:spPr>
        <a:xfrm>
          <a:off x="2690734" y="759305"/>
          <a:ext cx="1080547" cy="54027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Commercial Finance Mgr - Supply Mgt</a:t>
          </a:r>
        </a:p>
      </dsp:txBody>
      <dsp:txXfrm>
        <a:off x="2690734" y="759305"/>
        <a:ext cx="1080547" cy="540273"/>
      </dsp:txXfrm>
    </dsp:sp>
    <dsp:sp modelId="{0670C0CC-084F-4BCC-8DAA-8F47624DF0DE}">
      <dsp:nvSpPr>
        <dsp:cNvPr id="0" name=""/>
        <dsp:cNvSpPr/>
      </dsp:nvSpPr>
      <dsp:spPr>
        <a:xfrm>
          <a:off x="3876689" y="768463"/>
          <a:ext cx="1303193" cy="54027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Commercial Finance Manager - Supply Mgt </a:t>
          </a:r>
        </a:p>
      </dsp:txBody>
      <dsp:txXfrm>
        <a:off x="3876689" y="768463"/>
        <a:ext cx="1303193" cy="540273"/>
      </dsp:txXfrm>
    </dsp:sp>
    <dsp:sp modelId="{21B4339D-D995-4DAA-88E4-25972168DC27}">
      <dsp:nvSpPr>
        <dsp:cNvPr id="0" name=""/>
        <dsp:cNvSpPr/>
      </dsp:nvSpPr>
      <dsp:spPr>
        <a:xfrm>
          <a:off x="2719209" y="1494336"/>
          <a:ext cx="1080547" cy="540273"/>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Commercial Finance Manager</a:t>
          </a:r>
        </a:p>
      </dsp:txBody>
      <dsp:txXfrm>
        <a:off x="2719209" y="1494336"/>
        <a:ext cx="1080547" cy="5402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9601</TotalTime>
  <Pages>4</Pages>
  <Words>1138</Words>
  <Characters>6491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Crabb, Kevin</cp:lastModifiedBy>
  <cp:revision>4</cp:revision>
  <dcterms:created xsi:type="dcterms:W3CDTF">2024-09-13T15:37:00Z</dcterms:created>
  <dcterms:modified xsi:type="dcterms:W3CDTF">2024-09-20T07:50:00Z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