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641F0"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59DBBF7" wp14:editId="0F409367">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71AA4C" w14:textId="4ECCB67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A0104">
                              <w:rPr>
                                <w:color w:val="FFFFFF"/>
                                <w:sz w:val="44"/>
                                <w:szCs w:val="44"/>
                                <w:lang w:val="en-AU"/>
                              </w:rPr>
                              <w:t>Commercial Finance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9DBBF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6271AA4C" w14:textId="4ECCB67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5A0104">
                        <w:rPr>
                          <w:color w:val="FFFFFF"/>
                          <w:sz w:val="44"/>
                          <w:szCs w:val="44"/>
                          <w:lang w:val="en-AU"/>
                        </w:rPr>
                        <w:t>Commercial Finance Manager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B639163" wp14:editId="75CD5AED">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DDC50F5" w14:textId="77777777" w:rsidR="00366A73" w:rsidRPr="00366A73" w:rsidRDefault="00366A73" w:rsidP="00366A73"/>
    <w:p w14:paraId="781A8664" w14:textId="77777777" w:rsidR="00366A73" w:rsidRPr="00366A73" w:rsidRDefault="00366A73" w:rsidP="00366A73"/>
    <w:p w14:paraId="2CA2B4CC" w14:textId="77777777" w:rsidR="00366A73" w:rsidRPr="00366A73" w:rsidRDefault="00366A73" w:rsidP="00366A73"/>
    <w:p w14:paraId="78FEC35B" w14:textId="77777777" w:rsidR="00366A73" w:rsidRPr="00366A73" w:rsidRDefault="00366A73" w:rsidP="00366A73"/>
    <w:p w14:paraId="609984AD" w14:textId="77777777" w:rsidR="00366A73" w:rsidRDefault="00366A73" w:rsidP="00366A73"/>
    <w:p w14:paraId="7C83BC2F"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366A73" w:rsidRPr="00315425" w14:paraId="0FA564D6" w14:textId="77777777" w:rsidTr="00161F93">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64D74105"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2"/>
            <w:tcBorders>
              <w:top w:val="single" w:sz="4" w:space="0" w:color="auto"/>
              <w:left w:val="nil"/>
              <w:bottom w:val="dotted" w:sz="2" w:space="0" w:color="auto"/>
              <w:right w:val="single" w:sz="4" w:space="0" w:color="auto"/>
            </w:tcBorders>
            <w:vAlign w:val="center"/>
          </w:tcPr>
          <w:p w14:paraId="30E65707" w14:textId="67F05A7F" w:rsidR="00366A73" w:rsidRPr="00876EDD" w:rsidRDefault="00C53346" w:rsidP="00161F93">
            <w:pPr>
              <w:spacing w:before="20" w:after="20"/>
              <w:jc w:val="left"/>
              <w:rPr>
                <w:rFonts w:cs="Arial"/>
                <w:color w:val="000000"/>
                <w:szCs w:val="20"/>
              </w:rPr>
            </w:pPr>
            <w:r w:rsidRPr="00C53346">
              <w:rPr>
                <w:rFonts w:cs="Arial"/>
                <w:color w:val="000000"/>
                <w:szCs w:val="20"/>
              </w:rPr>
              <w:t>Transversal finance</w:t>
            </w:r>
          </w:p>
        </w:tc>
      </w:tr>
      <w:tr w:rsidR="00366A73" w:rsidRPr="00315425" w14:paraId="44AFF543"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71A2F8C"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229EE47B" w14:textId="718E2A5B" w:rsidR="00366A73" w:rsidRPr="004B2221" w:rsidRDefault="005A0104" w:rsidP="00161F93">
            <w:pPr>
              <w:pStyle w:val="Heading2"/>
              <w:rPr>
                <w:b w:val="0"/>
                <w:lang w:val="en-CA"/>
              </w:rPr>
            </w:pPr>
            <w:r>
              <w:rPr>
                <w:b w:val="0"/>
                <w:sz w:val="18"/>
                <w:lang w:val="en-CA"/>
              </w:rPr>
              <w:t>Commercial</w:t>
            </w:r>
            <w:r w:rsidR="00171CEF">
              <w:rPr>
                <w:b w:val="0"/>
                <w:sz w:val="18"/>
                <w:lang w:val="en-CA"/>
              </w:rPr>
              <w:t xml:space="preserve"> Finance</w:t>
            </w:r>
            <w:r>
              <w:rPr>
                <w:b w:val="0"/>
                <w:sz w:val="18"/>
                <w:lang w:val="en-CA"/>
              </w:rPr>
              <w:t xml:space="preserve"> Manager</w:t>
            </w:r>
          </w:p>
        </w:tc>
      </w:tr>
      <w:tr w:rsidR="004B2221" w:rsidRPr="00315425" w14:paraId="4E244FF8" w14:textId="77777777" w:rsidTr="00161F93">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2D60D61F"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77032160" w14:textId="1E271BC7" w:rsidR="004B2221" w:rsidRPr="002D30D0" w:rsidRDefault="009B157A" w:rsidP="005A0104">
            <w:pPr>
              <w:spacing w:before="20" w:after="20"/>
              <w:jc w:val="left"/>
              <w:rPr>
                <w:rFonts w:cs="Arial"/>
                <w:color w:val="000000"/>
                <w:szCs w:val="20"/>
              </w:rPr>
            </w:pPr>
            <w:r w:rsidRPr="002D30D0">
              <w:rPr>
                <w:sz w:val="18"/>
                <w:lang w:val="en-CA"/>
              </w:rPr>
              <w:t xml:space="preserve">Commercial Finance </w:t>
            </w:r>
            <w:r w:rsidR="00FA5D09">
              <w:rPr>
                <w:sz w:val="18"/>
                <w:lang w:val="en-CA"/>
              </w:rPr>
              <w:t>Manager</w:t>
            </w:r>
          </w:p>
        </w:tc>
      </w:tr>
      <w:tr w:rsidR="00366A73" w:rsidRPr="00315425" w14:paraId="0CD48341" w14:textId="77777777" w:rsidTr="00161F93">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FA1EEE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12561E49" w14:textId="213A05DD" w:rsidR="00366A73" w:rsidRPr="00876EDD" w:rsidRDefault="000801BA" w:rsidP="00366A73">
            <w:pPr>
              <w:spacing w:before="20" w:after="20"/>
              <w:jc w:val="left"/>
              <w:rPr>
                <w:rFonts w:cs="Arial"/>
                <w:color w:val="000000"/>
                <w:szCs w:val="20"/>
              </w:rPr>
            </w:pPr>
            <w:r>
              <w:rPr>
                <w:rFonts w:cs="Arial"/>
                <w:color w:val="000000"/>
                <w:szCs w:val="20"/>
              </w:rPr>
              <w:t>Senior Commercial Finance Manager</w:t>
            </w:r>
            <w:r w:rsidR="006D0126">
              <w:rPr>
                <w:rFonts w:cs="Arial"/>
                <w:color w:val="000000"/>
                <w:szCs w:val="20"/>
              </w:rPr>
              <w:t xml:space="preserve"> </w:t>
            </w:r>
          </w:p>
        </w:tc>
      </w:tr>
      <w:tr w:rsidR="00366A73" w:rsidRPr="00315425" w14:paraId="2A7BF355" w14:textId="77777777" w:rsidTr="00161F93">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4FBC18F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2"/>
            <w:tcBorders>
              <w:top w:val="dotted" w:sz="4" w:space="0" w:color="auto"/>
              <w:left w:val="nil"/>
              <w:bottom w:val="dotted" w:sz="4" w:space="0" w:color="auto"/>
              <w:right w:val="single" w:sz="4" w:space="0" w:color="auto"/>
            </w:tcBorders>
            <w:vAlign w:val="center"/>
          </w:tcPr>
          <w:p w14:paraId="7E15EEED" w14:textId="3729DBA5" w:rsidR="00366A73" w:rsidRDefault="00C8459D" w:rsidP="006D0126">
            <w:pPr>
              <w:spacing w:before="20" w:after="20"/>
              <w:jc w:val="left"/>
              <w:rPr>
                <w:rFonts w:cs="Arial"/>
                <w:color w:val="000000"/>
                <w:szCs w:val="20"/>
              </w:rPr>
            </w:pPr>
            <w:r>
              <w:rPr>
                <w:rFonts w:cs="Arial"/>
                <w:color w:val="000000"/>
                <w:szCs w:val="20"/>
              </w:rPr>
              <w:t>N/A</w:t>
            </w:r>
          </w:p>
        </w:tc>
      </w:tr>
      <w:tr w:rsidR="00366A73" w:rsidRPr="00315425" w14:paraId="196FF82E" w14:textId="77777777" w:rsidTr="00161F93">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032D9D2"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2"/>
            <w:tcBorders>
              <w:top w:val="dotted" w:sz="4" w:space="0" w:color="auto"/>
              <w:left w:val="nil"/>
              <w:bottom w:val="single" w:sz="4" w:space="0" w:color="auto"/>
              <w:right w:val="single" w:sz="4" w:space="0" w:color="auto"/>
            </w:tcBorders>
            <w:vAlign w:val="center"/>
          </w:tcPr>
          <w:p w14:paraId="69DB343D" w14:textId="76718670" w:rsidR="00366A73" w:rsidRDefault="000801BA" w:rsidP="00161F93">
            <w:pPr>
              <w:spacing w:before="20" w:after="20"/>
              <w:jc w:val="left"/>
              <w:rPr>
                <w:rFonts w:cs="Arial"/>
                <w:color w:val="000000"/>
                <w:szCs w:val="20"/>
              </w:rPr>
            </w:pPr>
            <w:r>
              <w:rPr>
                <w:rFonts w:cs="Arial"/>
                <w:color w:val="000000"/>
                <w:szCs w:val="20"/>
              </w:rPr>
              <w:t>Hybrid (London / Manchester/Stevenage)</w:t>
            </w:r>
          </w:p>
        </w:tc>
      </w:tr>
      <w:tr w:rsidR="00366A73" w:rsidRPr="00315425" w14:paraId="542961B1"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7790C563" w14:textId="77777777" w:rsidR="00366A73" w:rsidRDefault="00366A73" w:rsidP="00161F93">
            <w:pPr>
              <w:jc w:val="left"/>
              <w:rPr>
                <w:rFonts w:cs="Arial"/>
                <w:sz w:val="10"/>
                <w:szCs w:val="20"/>
              </w:rPr>
            </w:pPr>
          </w:p>
          <w:p w14:paraId="07F16E84" w14:textId="77777777" w:rsidR="00366A73" w:rsidRPr="00315425" w:rsidRDefault="00366A73" w:rsidP="00161F93">
            <w:pPr>
              <w:jc w:val="left"/>
              <w:rPr>
                <w:rFonts w:cs="Arial"/>
                <w:sz w:val="10"/>
                <w:szCs w:val="20"/>
              </w:rPr>
            </w:pPr>
          </w:p>
        </w:tc>
      </w:tr>
      <w:tr w:rsidR="00366A73" w:rsidRPr="00315425" w14:paraId="546BF533"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5295B5CA"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2F28DB8E" w14:textId="77777777" w:rsidTr="00161F93">
        <w:trPr>
          <w:trHeight w:val="413"/>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4BC206B8" w14:textId="7B90554E" w:rsidR="005C122B" w:rsidRPr="00211440" w:rsidRDefault="00F02AF7" w:rsidP="00FA5D09">
            <w:pPr>
              <w:pStyle w:val="Puces1"/>
              <w:numPr>
                <w:ilvl w:val="0"/>
                <w:numId w:val="2"/>
              </w:numPr>
              <w:rPr>
                <w:b w:val="0"/>
                <w:bCs/>
                <w:color w:val="000000" w:themeColor="text1"/>
                <w:sz w:val="20"/>
                <w:szCs w:val="20"/>
              </w:rPr>
            </w:pPr>
            <w:r>
              <w:rPr>
                <w:b w:val="0"/>
                <w:bCs/>
                <w:sz w:val="20"/>
                <w:szCs w:val="18"/>
              </w:rPr>
              <w:t>T</w:t>
            </w:r>
            <w:r w:rsidR="005C122B" w:rsidRPr="00211440">
              <w:rPr>
                <w:b w:val="0"/>
                <w:bCs/>
                <w:sz w:val="20"/>
                <w:szCs w:val="18"/>
              </w:rPr>
              <w:t>ake the lead on producing financial models and assumptions bring</w:t>
            </w:r>
            <w:r>
              <w:rPr>
                <w:b w:val="0"/>
                <w:bCs/>
                <w:sz w:val="20"/>
                <w:szCs w:val="18"/>
              </w:rPr>
              <w:t>ing</w:t>
            </w:r>
            <w:r w:rsidR="005C122B" w:rsidRPr="00211440">
              <w:rPr>
                <w:b w:val="0"/>
                <w:bCs/>
                <w:sz w:val="20"/>
                <w:szCs w:val="18"/>
              </w:rPr>
              <w:t xml:space="preserve"> together the </w:t>
            </w:r>
            <w:r w:rsidR="00A70EE0" w:rsidRPr="00211440">
              <w:rPr>
                <w:b w:val="0"/>
                <w:bCs/>
                <w:sz w:val="20"/>
                <w:szCs w:val="18"/>
              </w:rPr>
              <w:t>client specification</w:t>
            </w:r>
            <w:r w:rsidR="005C122B" w:rsidRPr="00211440">
              <w:rPr>
                <w:b w:val="0"/>
                <w:bCs/>
                <w:sz w:val="20"/>
                <w:szCs w:val="18"/>
              </w:rPr>
              <w:t xml:space="preserve">, proposed operational solution, commercial and financial aspects of the bid whilst providing </w:t>
            </w:r>
            <w:r w:rsidR="00211440" w:rsidRPr="00211440">
              <w:rPr>
                <w:b w:val="0"/>
                <w:bCs/>
                <w:sz w:val="20"/>
                <w:szCs w:val="18"/>
              </w:rPr>
              <w:t>granular detail</w:t>
            </w:r>
            <w:r w:rsidR="005C122B" w:rsidRPr="00211440">
              <w:rPr>
                <w:b w:val="0"/>
                <w:bCs/>
                <w:sz w:val="20"/>
                <w:szCs w:val="18"/>
              </w:rPr>
              <w:t xml:space="preserve"> of the price build up.</w:t>
            </w:r>
          </w:p>
          <w:p w14:paraId="1921F2E9" w14:textId="78FA0085" w:rsidR="00903075" w:rsidRPr="00391100" w:rsidRDefault="005A0104" w:rsidP="00391100">
            <w:pPr>
              <w:pStyle w:val="Puces4"/>
              <w:numPr>
                <w:ilvl w:val="0"/>
                <w:numId w:val="2"/>
              </w:numPr>
              <w:rPr>
                <w:color w:val="000000" w:themeColor="text1"/>
              </w:rPr>
            </w:pPr>
            <w:r>
              <w:rPr>
                <w:color w:val="000000" w:themeColor="text1"/>
              </w:rPr>
              <w:t>Acts as the finance</w:t>
            </w:r>
            <w:r w:rsidR="00903075">
              <w:rPr>
                <w:color w:val="000000" w:themeColor="text1"/>
              </w:rPr>
              <w:t xml:space="preserve"> and commercial</w:t>
            </w:r>
            <w:r>
              <w:rPr>
                <w:color w:val="000000" w:themeColor="text1"/>
              </w:rPr>
              <w:t xml:space="preserve"> </w:t>
            </w:r>
            <w:r w:rsidR="005C122B">
              <w:rPr>
                <w:color w:val="000000" w:themeColor="text1"/>
              </w:rPr>
              <w:t>support</w:t>
            </w:r>
            <w:r>
              <w:rPr>
                <w:color w:val="000000" w:themeColor="text1"/>
              </w:rPr>
              <w:t xml:space="preserve"> o</w:t>
            </w:r>
            <w:r w:rsidR="00903075">
              <w:rPr>
                <w:color w:val="000000" w:themeColor="text1"/>
              </w:rPr>
              <w:t>n</w:t>
            </w:r>
            <w:r w:rsidR="00211440">
              <w:rPr>
                <w:color w:val="000000" w:themeColor="text1"/>
              </w:rPr>
              <w:t xml:space="preserve"> </w:t>
            </w:r>
            <w:r w:rsidR="00903075">
              <w:rPr>
                <w:color w:val="000000" w:themeColor="text1"/>
              </w:rPr>
              <w:t>Business Development opportunities</w:t>
            </w:r>
            <w:r w:rsidR="008A13F7">
              <w:rPr>
                <w:color w:val="000000" w:themeColor="text1"/>
              </w:rPr>
              <w:t>,</w:t>
            </w:r>
            <w:r w:rsidR="007256E5">
              <w:rPr>
                <w:color w:val="000000" w:themeColor="text1"/>
              </w:rPr>
              <w:t xml:space="preserve"> develop and</w:t>
            </w:r>
            <w:r w:rsidR="00C70055">
              <w:rPr>
                <w:color w:val="000000" w:themeColor="text1"/>
              </w:rPr>
              <w:t xml:space="preserve"> </w:t>
            </w:r>
            <w:r w:rsidR="007256E5">
              <w:rPr>
                <w:color w:val="000000" w:themeColor="text1"/>
              </w:rPr>
              <w:t>champion effective commercials for allocated bids</w:t>
            </w:r>
            <w:r w:rsidR="00864411">
              <w:rPr>
                <w:color w:val="000000" w:themeColor="text1"/>
              </w:rPr>
              <w:t>.</w:t>
            </w:r>
          </w:p>
          <w:p w14:paraId="1D8BD30B" w14:textId="54F180A2" w:rsidR="007D7CBB" w:rsidRPr="00216A12" w:rsidRDefault="007D7CBB" w:rsidP="00903075">
            <w:pPr>
              <w:pStyle w:val="ListParagraph"/>
              <w:numPr>
                <w:ilvl w:val="0"/>
                <w:numId w:val="2"/>
              </w:numPr>
              <w:spacing w:after="240"/>
              <w:jc w:val="left"/>
              <w:rPr>
                <w:rFonts w:cs="Arial"/>
                <w:bCs/>
                <w:szCs w:val="20"/>
                <w:lang w:eastAsia="en-GB"/>
              </w:rPr>
            </w:pPr>
            <w:r w:rsidRPr="00E87A1D">
              <w:rPr>
                <w:bCs/>
                <w:szCs w:val="20"/>
              </w:rPr>
              <w:t xml:space="preserve">Work closely with the Business Development, Operations, Commercial functions to help develop financial proposals which reflect customer requirements </w:t>
            </w:r>
            <w:r w:rsidR="00F02AF7">
              <w:rPr>
                <w:bCs/>
                <w:szCs w:val="20"/>
              </w:rPr>
              <w:t xml:space="preserve">and </w:t>
            </w:r>
            <w:r w:rsidRPr="00E87A1D">
              <w:rPr>
                <w:bCs/>
                <w:szCs w:val="20"/>
              </w:rPr>
              <w:t>identify the most competitive price possible with alternatives</w:t>
            </w:r>
          </w:p>
          <w:p w14:paraId="3F261E5F" w14:textId="2ACA5268" w:rsidR="00216A12" w:rsidRPr="008A65CB" w:rsidRDefault="00216A12" w:rsidP="00903075">
            <w:pPr>
              <w:pStyle w:val="ListParagraph"/>
              <w:numPr>
                <w:ilvl w:val="0"/>
                <w:numId w:val="2"/>
              </w:numPr>
              <w:spacing w:after="240"/>
              <w:jc w:val="left"/>
              <w:rPr>
                <w:rFonts w:cs="Arial"/>
                <w:bCs/>
                <w:szCs w:val="20"/>
                <w:lang w:eastAsia="en-GB"/>
              </w:rPr>
            </w:pPr>
            <w:r>
              <w:rPr>
                <w:bCs/>
                <w:szCs w:val="20"/>
              </w:rPr>
              <w:t xml:space="preserve">Collaborate with the BID project team and business stakeholders </w:t>
            </w:r>
            <w:r w:rsidR="004413C7">
              <w:rPr>
                <w:bCs/>
                <w:szCs w:val="20"/>
              </w:rPr>
              <w:t xml:space="preserve">to </w:t>
            </w:r>
            <w:r w:rsidR="00283B79">
              <w:rPr>
                <w:bCs/>
                <w:szCs w:val="20"/>
              </w:rPr>
              <w:t>ensure alignment of financial and commercial approaches</w:t>
            </w:r>
            <w:r w:rsidR="0046765C">
              <w:rPr>
                <w:bCs/>
                <w:szCs w:val="20"/>
              </w:rPr>
              <w:t xml:space="preserve"> applicable to each bid.</w:t>
            </w:r>
          </w:p>
          <w:p w14:paraId="4CD46809" w14:textId="2D735ED3" w:rsidR="008A65CB" w:rsidRPr="007D7CBB" w:rsidRDefault="008A65CB" w:rsidP="00903075">
            <w:pPr>
              <w:pStyle w:val="ListParagraph"/>
              <w:numPr>
                <w:ilvl w:val="0"/>
                <w:numId w:val="2"/>
              </w:numPr>
              <w:spacing w:after="240"/>
              <w:jc w:val="left"/>
              <w:rPr>
                <w:rFonts w:cs="Arial"/>
                <w:bCs/>
                <w:szCs w:val="20"/>
                <w:lang w:eastAsia="en-GB"/>
              </w:rPr>
            </w:pPr>
            <w:r>
              <w:rPr>
                <w:bCs/>
                <w:szCs w:val="20"/>
              </w:rPr>
              <w:t>Identify and quantify risks associated to the tender</w:t>
            </w:r>
            <w:r w:rsidR="00E24EC4">
              <w:rPr>
                <w:bCs/>
                <w:szCs w:val="20"/>
              </w:rPr>
              <w:t>, tender documents, and commercial terms</w:t>
            </w:r>
          </w:p>
          <w:p w14:paraId="59E7DD7D" w14:textId="34791006" w:rsidR="00F2091D" w:rsidRPr="00F02AF7" w:rsidRDefault="005A0104" w:rsidP="00F02AF7">
            <w:pPr>
              <w:pStyle w:val="ListParagraph"/>
              <w:numPr>
                <w:ilvl w:val="0"/>
                <w:numId w:val="2"/>
              </w:numPr>
              <w:ind w:left="357" w:hanging="357"/>
              <w:jc w:val="left"/>
              <w:rPr>
                <w:rFonts w:cs="Arial"/>
                <w:bCs/>
                <w:szCs w:val="20"/>
                <w:lang w:eastAsia="en-GB"/>
              </w:rPr>
            </w:pPr>
            <w:r w:rsidRPr="00903075">
              <w:rPr>
                <w:color w:val="000000" w:themeColor="text1"/>
              </w:rPr>
              <w:t>Support key teams to reach sales growth targets and develop working practices that are best in market and innovative</w:t>
            </w:r>
            <w:r w:rsidR="00864411">
              <w:rPr>
                <w:color w:val="000000" w:themeColor="text1"/>
              </w:rPr>
              <w:t>.</w:t>
            </w:r>
          </w:p>
        </w:tc>
      </w:tr>
    </w:tbl>
    <w:p w14:paraId="0B2B0428"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2263FBD" wp14:editId="7068296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1BB442A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263FBD"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1BB442A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0"/>
      </w:tblGrid>
      <w:tr w:rsidR="00366A73" w:rsidRPr="00315425" w14:paraId="3A7986D7" w14:textId="77777777" w:rsidTr="007475F0">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C4B293B" w14:textId="5F7CD7F1" w:rsidR="00366A73" w:rsidRPr="000943F3" w:rsidRDefault="007E288B"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A780622" w14:textId="77777777" w:rsidTr="00F02AF7">
        <w:trPr>
          <w:trHeight w:val="2050"/>
        </w:trPr>
        <w:tc>
          <w:tcPr>
            <w:tcW w:w="10458" w:type="dxa"/>
            <w:tcBorders>
              <w:top w:val="dotted" w:sz="4" w:space="0" w:color="auto"/>
              <w:left w:val="single" w:sz="2" w:space="0" w:color="auto"/>
              <w:bottom w:val="single" w:sz="2" w:space="0" w:color="000000"/>
              <w:right w:val="single" w:sz="2" w:space="0" w:color="auto"/>
            </w:tcBorders>
          </w:tcPr>
          <w:p w14:paraId="6336A7BE" w14:textId="77777777" w:rsidR="00366A73" w:rsidRPr="00315425" w:rsidRDefault="00366A73" w:rsidP="00366A73">
            <w:pPr>
              <w:jc w:val="center"/>
              <w:rPr>
                <w:rFonts w:cs="Arial"/>
                <w:b/>
                <w:sz w:val="4"/>
                <w:szCs w:val="20"/>
              </w:rPr>
            </w:pPr>
          </w:p>
          <w:p w14:paraId="42CE025C" w14:textId="6C4F7D9C" w:rsidR="00366A73" w:rsidRPr="00315425" w:rsidRDefault="00366A73" w:rsidP="00366A73">
            <w:pPr>
              <w:jc w:val="center"/>
              <w:rPr>
                <w:rFonts w:cs="Arial"/>
                <w:b/>
                <w:sz w:val="6"/>
                <w:szCs w:val="20"/>
              </w:rPr>
            </w:pPr>
          </w:p>
          <w:p w14:paraId="743D5132" w14:textId="16C3568D" w:rsidR="00366A73" w:rsidRDefault="00AD5159" w:rsidP="00366A73">
            <w:pPr>
              <w:spacing w:after="40"/>
              <w:jc w:val="center"/>
              <w:rPr>
                <w:rFonts w:cs="Arial"/>
                <w:noProof/>
                <w:sz w:val="10"/>
                <w:szCs w:val="20"/>
                <w:lang w:eastAsia="en-US"/>
              </w:rPr>
            </w:pPr>
            <w:r>
              <w:rPr>
                <w:rFonts w:cs="Arial"/>
                <w:b/>
                <w:noProof/>
                <w:sz w:val="6"/>
                <w:szCs w:val="20"/>
              </w:rPr>
              <mc:AlternateContent>
                <mc:Choice Requires="wps">
                  <w:drawing>
                    <wp:anchor distT="0" distB="0" distL="114300" distR="114300" simplePos="0" relativeHeight="251680768" behindDoc="0" locked="0" layoutInCell="1" allowOverlap="1" wp14:anchorId="271F2509" wp14:editId="6B9DBE4A">
                      <wp:simplePos x="0" y="0"/>
                      <wp:positionH relativeFrom="column">
                        <wp:posOffset>120650</wp:posOffset>
                      </wp:positionH>
                      <wp:positionV relativeFrom="paragraph">
                        <wp:posOffset>15875</wp:posOffset>
                      </wp:positionV>
                      <wp:extent cx="2019300" cy="381000"/>
                      <wp:effectExtent l="0" t="0" r="19050" b="19050"/>
                      <wp:wrapNone/>
                      <wp:docPr id="1100456814" name="Rectangle 2"/>
                      <wp:cNvGraphicFramePr/>
                      <a:graphic xmlns:a="http://schemas.openxmlformats.org/drawingml/2006/main">
                        <a:graphicData uri="http://schemas.microsoft.com/office/word/2010/wordprocessingShape">
                          <wps:wsp>
                            <wps:cNvSpPr/>
                            <wps:spPr>
                              <a:xfrm>
                                <a:off x="0" y="0"/>
                                <a:ext cx="2019300" cy="381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2DA578A" w14:textId="35859840" w:rsidR="008A13F7" w:rsidRDefault="008A13F7" w:rsidP="008A13F7">
                                  <w:pPr>
                                    <w:jc w:val="center"/>
                                  </w:pPr>
                                  <w:r>
                                    <w:t>Senior Commercial Finance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1F2509" id="Rectangle 2" o:spid="_x0000_s1028" style="position:absolute;left:0;text-align:left;margin-left:9.5pt;margin-top:1.25pt;width:159pt;height:30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" fillcolor="#4f81bd [3204]" strokecolor="#0a121c [484]" strokeweight="2pt">
                      <v:textbox>
                        <w:txbxContent>
                          <w:p w14:paraId="52DA578A" w14:textId="35859840" w:rsidR="008A13F7" w:rsidRDefault="008A13F7" w:rsidP="008A13F7">
                            <w:pPr>
                              <w:jc w:val="center"/>
                            </w:pPr>
                            <w:r>
                              <w:t>Senior Commercial Finance Manager</w:t>
                            </w:r>
                          </w:p>
                        </w:txbxContent>
                      </v:textbox>
                    </v:rect>
                  </w:pict>
                </mc:Fallback>
              </mc:AlternateContent>
            </w:r>
            <w:r w:rsidR="008A13F7">
              <w:rPr>
                <w:rFonts w:cs="Arial"/>
                <w:b/>
                <w:noProof/>
                <w:sz w:val="6"/>
                <w:szCs w:val="20"/>
              </w:rPr>
              <mc:AlternateContent>
                <mc:Choice Requires="wps">
                  <w:drawing>
                    <wp:anchor distT="0" distB="0" distL="114300" distR="114300" simplePos="0" relativeHeight="251675648" behindDoc="0" locked="0" layoutInCell="1" allowOverlap="1" wp14:anchorId="09A6286C" wp14:editId="095B081E">
                      <wp:simplePos x="0" y="0"/>
                      <wp:positionH relativeFrom="column">
                        <wp:posOffset>3121025</wp:posOffset>
                      </wp:positionH>
                      <wp:positionV relativeFrom="paragraph">
                        <wp:posOffset>15875</wp:posOffset>
                      </wp:positionV>
                      <wp:extent cx="2114550" cy="381000"/>
                      <wp:effectExtent l="0" t="0" r="19050" b="19050"/>
                      <wp:wrapNone/>
                      <wp:docPr id="1185641096" name="Rectangle 2"/>
                      <wp:cNvGraphicFramePr/>
                      <a:graphic xmlns:a="http://schemas.openxmlformats.org/drawingml/2006/main">
                        <a:graphicData uri="http://schemas.microsoft.com/office/word/2010/wordprocessingShape">
                          <wps:wsp>
                            <wps:cNvSpPr/>
                            <wps:spPr>
                              <a:xfrm>
                                <a:off x="0" y="0"/>
                                <a:ext cx="2114550" cy="381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F4EA6D0" w14:textId="19421DBD" w:rsidR="008A13F7" w:rsidRDefault="008A13F7" w:rsidP="008A13F7">
                                  <w:pPr>
                                    <w:jc w:val="center"/>
                                  </w:pPr>
                                  <w:r>
                                    <w:t>Health &amp; Care Finance &amp; Commercial Directors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A6286C" id="_x0000_s1029" style="position:absolute;left:0;text-align:left;margin-left:245.75pt;margin-top:1.25pt;width:166.5pt;height:3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" fillcolor="#4f81bd [3204]" strokecolor="#0a121c [484]" strokeweight="2pt">
                      <v:textbox>
                        <w:txbxContent>
                          <w:p w14:paraId="2F4EA6D0" w14:textId="19421DBD" w:rsidR="008A13F7" w:rsidRDefault="008A13F7" w:rsidP="008A13F7">
                            <w:pPr>
                              <w:jc w:val="center"/>
                            </w:pPr>
                            <w:r>
                              <w:t>Health &amp; Care Finance &amp; Commercial Directors</w:t>
                            </w:r>
                          </w:p>
                        </w:txbxContent>
                      </v:textbox>
                    </v:rect>
                  </w:pict>
                </mc:Fallback>
              </mc:AlternateContent>
            </w:r>
          </w:p>
          <w:p w14:paraId="6F60D9D5" w14:textId="0422A424" w:rsidR="00366A73" w:rsidRDefault="00366A73" w:rsidP="00366A73">
            <w:pPr>
              <w:spacing w:after="40"/>
              <w:jc w:val="center"/>
              <w:rPr>
                <w:rFonts w:cs="Arial"/>
                <w:noProof/>
                <w:sz w:val="10"/>
                <w:szCs w:val="20"/>
                <w:lang w:eastAsia="en-US"/>
              </w:rPr>
            </w:pPr>
          </w:p>
          <w:p w14:paraId="7B79D535" w14:textId="3C8E6365" w:rsidR="000E3EF7" w:rsidRDefault="000E3EF7" w:rsidP="00366A73">
            <w:pPr>
              <w:spacing w:after="40"/>
              <w:jc w:val="center"/>
              <w:rPr>
                <w:rFonts w:cs="Arial"/>
                <w:noProof/>
                <w:sz w:val="10"/>
                <w:szCs w:val="20"/>
                <w:lang w:eastAsia="en-US"/>
              </w:rPr>
            </w:pPr>
          </w:p>
          <w:p w14:paraId="44D54487" w14:textId="5D0D9AC6" w:rsidR="001F1E71" w:rsidRDefault="00AD5159" w:rsidP="004423F1">
            <w:pPr>
              <w:spacing w:after="40"/>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64383" behindDoc="0" locked="0" layoutInCell="1" allowOverlap="1" wp14:anchorId="4F41B2D3" wp14:editId="6203D053">
                      <wp:simplePos x="0" y="0"/>
                      <wp:positionH relativeFrom="column">
                        <wp:posOffset>1568449</wp:posOffset>
                      </wp:positionH>
                      <wp:positionV relativeFrom="paragraph">
                        <wp:posOffset>82550</wp:posOffset>
                      </wp:positionV>
                      <wp:extent cx="2714625" cy="571500"/>
                      <wp:effectExtent l="0" t="0" r="9525" b="19050"/>
                      <wp:wrapNone/>
                      <wp:docPr id="918815674" name="Connector: Elbow 4"/>
                      <wp:cNvGraphicFramePr/>
                      <a:graphic xmlns:a="http://schemas.openxmlformats.org/drawingml/2006/main">
                        <a:graphicData uri="http://schemas.microsoft.com/office/word/2010/wordprocessingShape">
                          <wps:wsp>
                            <wps:cNvCnPr/>
                            <wps:spPr>
                              <a:xfrm flipV="1">
                                <a:off x="0" y="0"/>
                                <a:ext cx="2714625" cy="571500"/>
                              </a:xfrm>
                              <a:prstGeom prst="bentConnector3">
                                <a:avLst>
                                  <a:gd name="adj1" fmla="val 97794"/>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1DBE2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123.5pt;margin-top:6.5pt;width:213.75pt;height:45pt;flip:y;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" adj="21124" strokecolor="#4579b8 [3044]">
                      <v:stroke dashstyle="dash"/>
                    </v:shape>
                  </w:pict>
                </mc:Fallback>
              </mc:AlternateContent>
            </w:r>
          </w:p>
          <w:p w14:paraId="200FAA36" w14:textId="32C57B07" w:rsidR="001F1E71" w:rsidRDefault="008A13F7" w:rsidP="004423F1">
            <w:pPr>
              <w:spacing w:after="40"/>
              <w:rPr>
                <w:rFonts w:cs="Arial"/>
                <w:noProof/>
                <w:sz w:val="10"/>
                <w:szCs w:val="20"/>
                <w:lang w:eastAsia="en-US"/>
              </w:rPr>
            </w:pPr>
            <w:r>
              <w:rPr>
                <w:rFonts w:cs="Arial"/>
                <w:noProof/>
                <w:sz w:val="10"/>
                <w:szCs w:val="20"/>
                <w:lang w:eastAsia="en-US"/>
              </w:rPr>
              <mc:AlternateContent>
                <mc:Choice Requires="wps">
                  <w:drawing>
                    <wp:anchor distT="0" distB="0" distL="114300" distR="114300" simplePos="0" relativeHeight="251678720" behindDoc="0" locked="0" layoutInCell="1" allowOverlap="1" wp14:anchorId="41FD9083" wp14:editId="183951EF">
                      <wp:simplePos x="0" y="0"/>
                      <wp:positionH relativeFrom="column">
                        <wp:posOffset>1120775</wp:posOffset>
                      </wp:positionH>
                      <wp:positionV relativeFrom="paragraph">
                        <wp:posOffset>12700</wp:posOffset>
                      </wp:positionV>
                      <wp:extent cx="0" cy="352425"/>
                      <wp:effectExtent l="19050" t="0" r="19050" b="28575"/>
                      <wp:wrapNone/>
                      <wp:docPr id="1807680026" name="Straight Connector 3"/>
                      <wp:cNvGraphicFramePr/>
                      <a:graphic xmlns:a="http://schemas.openxmlformats.org/drawingml/2006/main">
                        <a:graphicData uri="http://schemas.microsoft.com/office/word/2010/wordprocessingShape">
                          <wps:wsp>
                            <wps:cNvCnPr/>
                            <wps:spPr>
                              <a:xfrm>
                                <a:off x="0" y="0"/>
                                <a:ext cx="0" cy="3524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17609A" id="Straight Connector 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8.25pt,1pt" to="88.2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" strokecolor="#4579b8 [3044]" strokeweight="2.25pt"/>
                  </w:pict>
                </mc:Fallback>
              </mc:AlternateContent>
            </w:r>
          </w:p>
          <w:p w14:paraId="34BFB23B" w14:textId="569F1C89" w:rsidR="008A13F7" w:rsidRDefault="008A13F7" w:rsidP="004423F1">
            <w:pPr>
              <w:spacing w:after="40"/>
              <w:rPr>
                <w:rFonts w:cs="Arial"/>
                <w:noProof/>
                <w:sz w:val="10"/>
                <w:szCs w:val="20"/>
                <w:lang w:eastAsia="en-US"/>
              </w:rPr>
            </w:pPr>
          </w:p>
          <w:p w14:paraId="2B85628C" w14:textId="2801E1F0" w:rsidR="008A13F7" w:rsidRDefault="008A13F7" w:rsidP="004423F1">
            <w:pPr>
              <w:spacing w:after="40"/>
              <w:rPr>
                <w:rFonts w:cs="Arial"/>
                <w:noProof/>
                <w:sz w:val="10"/>
                <w:szCs w:val="20"/>
                <w:lang w:eastAsia="en-US"/>
              </w:rPr>
            </w:pPr>
          </w:p>
          <w:p w14:paraId="3F599690" w14:textId="24D7DF87" w:rsidR="008A13F7" w:rsidRDefault="008A13F7" w:rsidP="004423F1">
            <w:pPr>
              <w:spacing w:after="40"/>
              <w:rPr>
                <w:rFonts w:cs="Arial"/>
                <w:noProof/>
                <w:sz w:val="10"/>
                <w:szCs w:val="20"/>
                <w:lang w:eastAsia="en-US"/>
              </w:rPr>
            </w:pPr>
            <w:r>
              <w:rPr>
                <w:rFonts w:cs="Arial"/>
                <w:b/>
                <w:noProof/>
                <w:sz w:val="6"/>
                <w:szCs w:val="20"/>
              </w:rPr>
              <mc:AlternateContent>
                <mc:Choice Requires="wps">
                  <w:drawing>
                    <wp:anchor distT="0" distB="0" distL="114300" distR="114300" simplePos="0" relativeHeight="251679744" behindDoc="0" locked="0" layoutInCell="1" allowOverlap="1" wp14:anchorId="32F2152C" wp14:editId="361CCD2F">
                      <wp:simplePos x="0" y="0"/>
                      <wp:positionH relativeFrom="column">
                        <wp:posOffset>120650</wp:posOffset>
                      </wp:positionH>
                      <wp:positionV relativeFrom="paragraph">
                        <wp:posOffset>60325</wp:posOffset>
                      </wp:positionV>
                      <wp:extent cx="2028825" cy="381000"/>
                      <wp:effectExtent l="0" t="0" r="28575" b="19050"/>
                      <wp:wrapNone/>
                      <wp:docPr id="1216336553" name="Rectangle 2"/>
                      <wp:cNvGraphicFramePr/>
                      <a:graphic xmlns:a="http://schemas.openxmlformats.org/drawingml/2006/main">
                        <a:graphicData uri="http://schemas.microsoft.com/office/word/2010/wordprocessingShape">
                          <wps:wsp>
                            <wps:cNvSpPr/>
                            <wps:spPr>
                              <a:xfrm>
                                <a:off x="0" y="0"/>
                                <a:ext cx="2028825" cy="381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223737A" w14:textId="072549D7" w:rsidR="00AD5159" w:rsidRDefault="00AD5159" w:rsidP="00AD5159">
                                  <w:pPr>
                                    <w:jc w:val="center"/>
                                  </w:pPr>
                                  <w:r>
                                    <w:t>Commercial Finance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F2152C" id="_x0000_s1030" style="position:absolute;left:0;text-align:left;margin-left:9.5pt;margin-top:4.75pt;width:159.75pt;height:3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" fillcolor="#4f81bd [3204]" strokecolor="#0a121c [484]" strokeweight="2pt">
                      <v:textbox>
                        <w:txbxContent>
                          <w:p w14:paraId="6223737A" w14:textId="072549D7" w:rsidR="00AD5159" w:rsidRDefault="00AD5159" w:rsidP="00AD5159">
                            <w:pPr>
                              <w:jc w:val="center"/>
                            </w:pPr>
                            <w:r>
                              <w:t>Commercial Finance Manager</w:t>
                            </w:r>
                          </w:p>
                        </w:txbxContent>
                      </v:textbox>
                    </v:rect>
                  </w:pict>
                </mc:Fallback>
              </mc:AlternateContent>
            </w:r>
          </w:p>
          <w:p w14:paraId="5B684395" w14:textId="5AA15B25" w:rsidR="008A13F7" w:rsidRDefault="008A13F7" w:rsidP="004423F1">
            <w:pPr>
              <w:spacing w:after="40"/>
              <w:rPr>
                <w:rFonts w:cs="Arial"/>
                <w:noProof/>
                <w:sz w:val="10"/>
                <w:szCs w:val="20"/>
                <w:lang w:eastAsia="en-US"/>
              </w:rPr>
            </w:pPr>
          </w:p>
          <w:p w14:paraId="6EFA41B9" w14:textId="1E4C629F" w:rsidR="008A13F7" w:rsidRDefault="008A13F7" w:rsidP="004423F1">
            <w:pPr>
              <w:spacing w:after="40"/>
              <w:rPr>
                <w:rFonts w:cs="Arial"/>
                <w:noProof/>
                <w:sz w:val="10"/>
                <w:szCs w:val="20"/>
                <w:lang w:eastAsia="en-US"/>
              </w:rPr>
            </w:pPr>
          </w:p>
          <w:p w14:paraId="66621CB4" w14:textId="318A61D4" w:rsidR="008A13F7" w:rsidRDefault="008A13F7" w:rsidP="004423F1">
            <w:pPr>
              <w:spacing w:after="40"/>
              <w:rPr>
                <w:rFonts w:cs="Arial"/>
                <w:noProof/>
                <w:sz w:val="10"/>
                <w:szCs w:val="20"/>
                <w:lang w:eastAsia="en-US"/>
              </w:rPr>
            </w:pPr>
          </w:p>
          <w:p w14:paraId="1859A32F" w14:textId="77777777" w:rsidR="008A13F7" w:rsidRDefault="008A13F7" w:rsidP="004423F1">
            <w:pPr>
              <w:spacing w:after="40"/>
              <w:rPr>
                <w:rFonts w:cs="Arial"/>
                <w:noProof/>
                <w:sz w:val="10"/>
                <w:szCs w:val="20"/>
                <w:lang w:eastAsia="en-US"/>
              </w:rPr>
            </w:pPr>
          </w:p>
          <w:p w14:paraId="0BF53ED4" w14:textId="589BE85B" w:rsidR="00366A73" w:rsidRPr="00D376CF" w:rsidRDefault="00366A73" w:rsidP="00407237">
            <w:pPr>
              <w:spacing w:after="40"/>
              <w:rPr>
                <w:rFonts w:cs="Arial"/>
                <w:sz w:val="14"/>
                <w:szCs w:val="20"/>
              </w:rPr>
            </w:pPr>
          </w:p>
        </w:tc>
      </w:tr>
      <w:tr w:rsidR="00366A73" w:rsidRPr="0005177A" w14:paraId="248CE9D0" w14:textId="77777777" w:rsidTr="007475F0">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2B212EE" w14:textId="4D40F8A5" w:rsidR="00366A73" w:rsidRPr="002A2FAD" w:rsidRDefault="007E288B" w:rsidP="00161F93">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proofErr w:type="gramStart"/>
            <w:r w:rsidR="00366A73" w:rsidRPr="002A2FAD">
              <w:rPr>
                <w:rFonts w:cs="Arial"/>
                <w:color w:val="002060"/>
                <w:sz w:val="16"/>
                <w:szCs w:val="20"/>
                <w:shd w:val="clear" w:color="auto" w:fill="F2F2F2"/>
              </w:rPr>
              <w:t>has to</w:t>
            </w:r>
            <w:proofErr w:type="gramEnd"/>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EBF728A" w14:textId="77777777" w:rsidTr="00F02AF7">
        <w:trPr>
          <w:trHeight w:val="846"/>
        </w:trPr>
        <w:tc>
          <w:tcPr>
            <w:tcW w:w="10458" w:type="dxa"/>
            <w:tcBorders>
              <w:top w:val="dotted" w:sz="2" w:space="0" w:color="auto"/>
              <w:left w:val="single" w:sz="2" w:space="0" w:color="auto"/>
              <w:bottom w:val="single" w:sz="4" w:space="0" w:color="auto"/>
              <w:right w:val="single" w:sz="2" w:space="0" w:color="auto"/>
            </w:tcBorders>
          </w:tcPr>
          <w:p w14:paraId="2AF62708" w14:textId="57F567AF" w:rsidR="00571F5C" w:rsidRPr="00571F5C" w:rsidRDefault="00571F5C" w:rsidP="00571F5C">
            <w:pPr>
              <w:ind w:left="360"/>
              <w:jc w:val="left"/>
              <w:rPr>
                <w:rFonts w:cs="Arial"/>
                <w:bCs/>
                <w:szCs w:val="20"/>
                <w:lang w:eastAsia="en-GB"/>
              </w:rPr>
            </w:pPr>
            <w:r w:rsidRPr="00571F5C">
              <w:rPr>
                <w:rFonts w:cs="Arial"/>
                <w:bCs/>
                <w:szCs w:val="20"/>
                <w:lang w:eastAsia="en-GB"/>
              </w:rPr>
              <w:t>This role sits at the heart of our bidding process, supporting strategic growth by delivering robust financial models that underpin new business opportunities. Operating in a fast-paced and competitive market, the successful candidate will play a critical role in shaping the financial viability of complex bids, working closely with business development, operations, and senior leadership to ensure proposals are both commercially sound and aligned with strategic objectives.</w:t>
            </w:r>
          </w:p>
          <w:p w14:paraId="157A812B" w14:textId="77777777" w:rsidR="00571F5C" w:rsidRPr="00571F5C" w:rsidRDefault="00571F5C" w:rsidP="00571F5C">
            <w:pPr>
              <w:ind w:left="360"/>
              <w:jc w:val="left"/>
              <w:rPr>
                <w:rFonts w:cs="Arial"/>
                <w:bCs/>
                <w:szCs w:val="20"/>
                <w:lang w:eastAsia="en-GB"/>
              </w:rPr>
            </w:pPr>
          </w:p>
          <w:p w14:paraId="553F76DA" w14:textId="17BA10B6" w:rsidR="008F60BC" w:rsidRPr="00C4695A" w:rsidRDefault="00571F5C" w:rsidP="00571F5C">
            <w:pPr>
              <w:spacing w:before="40"/>
              <w:ind w:left="360"/>
              <w:jc w:val="left"/>
              <w:rPr>
                <w:rFonts w:cs="Arial"/>
                <w:color w:val="FF0000"/>
                <w:szCs w:val="20"/>
              </w:rPr>
            </w:pPr>
            <w:r w:rsidRPr="00571F5C">
              <w:rPr>
                <w:rFonts w:cs="Arial"/>
                <w:bCs/>
                <w:szCs w:val="20"/>
                <w:lang w:eastAsia="en-GB"/>
              </w:rPr>
              <w:t>The key challenge in this role lies in balancing commercial competitiveness with financial integrity. The successful candidate must navigate tight margins, variable cost structures, and evolving client requirements while ensuring that all financial models are accurate, compliant, and strategically aligned. This includes identifying risks and opportunities, stress-testing assumptions, and providing clear financial insights to support decision-making.</w:t>
            </w:r>
          </w:p>
        </w:tc>
      </w:tr>
    </w:tbl>
    <w:p w14:paraId="119A272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3615752" w14:textId="77777777" w:rsidTr="00161F93">
        <w:trPr>
          <w:trHeight w:val="565"/>
        </w:trPr>
        <w:tc>
          <w:tcPr>
            <w:tcW w:w="10458" w:type="dxa"/>
            <w:shd w:val="clear" w:color="auto" w:fill="F2F2F2"/>
            <w:vAlign w:val="center"/>
          </w:tcPr>
          <w:p w14:paraId="0C6BEC9F" w14:textId="35C3268A" w:rsidR="00366A73" w:rsidRPr="00315425" w:rsidRDefault="007E288B"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08E10683" w14:textId="77777777" w:rsidTr="00161F93">
        <w:trPr>
          <w:trHeight w:val="620"/>
        </w:trPr>
        <w:tc>
          <w:tcPr>
            <w:tcW w:w="10458" w:type="dxa"/>
          </w:tcPr>
          <w:p w14:paraId="685FAA2C" w14:textId="77777777" w:rsidR="00366A73" w:rsidRPr="00C56FEC" w:rsidRDefault="00366A73" w:rsidP="00161F93">
            <w:pPr>
              <w:rPr>
                <w:rFonts w:cs="Arial"/>
                <w:b/>
                <w:sz w:val="6"/>
                <w:szCs w:val="20"/>
              </w:rPr>
            </w:pPr>
          </w:p>
          <w:p w14:paraId="39103B78" w14:textId="77777777" w:rsidR="00F479E6" w:rsidRDefault="00F479E6" w:rsidP="00656519">
            <w:pPr>
              <w:rPr>
                <w:rFonts w:cs="Arial"/>
                <w:b/>
                <w:color w:val="000000" w:themeColor="text1"/>
                <w:szCs w:val="20"/>
                <w:lang w:val="en-GB"/>
              </w:rPr>
            </w:pPr>
          </w:p>
          <w:p w14:paraId="4B93ADF1" w14:textId="7C33F78D" w:rsidR="005A000B" w:rsidRDefault="00984223" w:rsidP="00984223">
            <w:pPr>
              <w:pStyle w:val="ListParagraph"/>
              <w:numPr>
                <w:ilvl w:val="0"/>
                <w:numId w:val="14"/>
              </w:numPr>
              <w:rPr>
                <w:rFonts w:cs="Arial"/>
                <w:color w:val="000000" w:themeColor="text1"/>
                <w:szCs w:val="20"/>
                <w:lang w:val="en-GB"/>
              </w:rPr>
            </w:pPr>
            <w:r>
              <w:rPr>
                <w:rFonts w:cs="Arial"/>
                <w:color w:val="000000" w:themeColor="text1"/>
                <w:szCs w:val="20"/>
                <w:lang w:val="en-GB"/>
              </w:rPr>
              <w:t>Act as</w:t>
            </w:r>
            <w:r w:rsidR="005A000B">
              <w:rPr>
                <w:rFonts w:cs="Arial"/>
                <w:color w:val="000000" w:themeColor="text1"/>
                <w:szCs w:val="20"/>
                <w:lang w:val="en-GB"/>
              </w:rPr>
              <w:t xml:space="preserve"> a key member of the </w:t>
            </w:r>
            <w:r w:rsidR="005F5326">
              <w:rPr>
                <w:rFonts w:cs="Arial"/>
                <w:color w:val="000000" w:themeColor="text1"/>
                <w:szCs w:val="20"/>
                <w:lang w:val="en-GB"/>
              </w:rPr>
              <w:t>project team within each bid</w:t>
            </w:r>
            <w:r w:rsidR="007F40B7">
              <w:rPr>
                <w:rFonts w:cs="Arial"/>
                <w:color w:val="000000" w:themeColor="text1"/>
                <w:szCs w:val="20"/>
                <w:lang w:val="en-GB"/>
              </w:rPr>
              <w:t xml:space="preserve">, </w:t>
            </w:r>
            <w:r>
              <w:rPr>
                <w:rFonts w:cs="Arial"/>
                <w:color w:val="000000" w:themeColor="text1"/>
                <w:szCs w:val="20"/>
                <w:lang w:val="en-GB"/>
              </w:rPr>
              <w:t>and</w:t>
            </w:r>
            <w:r w:rsidR="005F5326">
              <w:rPr>
                <w:rFonts w:cs="Arial"/>
                <w:color w:val="000000" w:themeColor="text1"/>
                <w:szCs w:val="20"/>
                <w:lang w:val="en-GB"/>
              </w:rPr>
              <w:t xml:space="preserve"> the </w:t>
            </w:r>
            <w:r w:rsidR="007F40B7">
              <w:rPr>
                <w:rFonts w:cs="Arial"/>
                <w:color w:val="000000" w:themeColor="text1"/>
                <w:szCs w:val="20"/>
                <w:lang w:val="en-GB"/>
              </w:rPr>
              <w:t xml:space="preserve">point of contact for </w:t>
            </w:r>
            <w:r w:rsidR="009C2888">
              <w:rPr>
                <w:rFonts w:cs="Arial"/>
                <w:color w:val="000000" w:themeColor="text1"/>
                <w:szCs w:val="20"/>
                <w:lang w:val="en-GB"/>
              </w:rPr>
              <w:t>solution owners regarding cost details</w:t>
            </w:r>
            <w:r w:rsidR="007F40B7">
              <w:rPr>
                <w:rFonts w:cs="Arial"/>
                <w:color w:val="000000" w:themeColor="text1"/>
                <w:szCs w:val="20"/>
                <w:lang w:val="en-GB"/>
              </w:rPr>
              <w:t xml:space="preserve"> </w:t>
            </w:r>
          </w:p>
          <w:p w14:paraId="7A8DC257" w14:textId="127432E8" w:rsidR="004B0D92" w:rsidRPr="00AD3AE0" w:rsidRDefault="009C2888" w:rsidP="00C93D53">
            <w:pPr>
              <w:pStyle w:val="ListParagraph"/>
              <w:numPr>
                <w:ilvl w:val="0"/>
                <w:numId w:val="14"/>
              </w:numPr>
              <w:rPr>
                <w:rFonts w:cs="Arial"/>
                <w:color w:val="000000" w:themeColor="text1"/>
                <w:szCs w:val="20"/>
                <w:lang w:val="en-GB"/>
              </w:rPr>
            </w:pPr>
            <w:r w:rsidRPr="00AD3AE0">
              <w:rPr>
                <w:rFonts w:cs="Arial"/>
                <w:color w:val="000000" w:themeColor="text1"/>
                <w:szCs w:val="20"/>
                <w:lang w:val="en-GB"/>
              </w:rPr>
              <w:t xml:space="preserve">Own the </w:t>
            </w:r>
            <w:r w:rsidR="00AB4EAB" w:rsidRPr="00AD3AE0">
              <w:rPr>
                <w:rFonts w:cs="Arial"/>
                <w:color w:val="000000" w:themeColor="text1"/>
                <w:szCs w:val="20"/>
                <w:lang w:val="en-GB"/>
              </w:rPr>
              <w:t xml:space="preserve">Bid financial modelling </w:t>
            </w:r>
            <w:r w:rsidR="00E63A37" w:rsidRPr="00AD3AE0">
              <w:rPr>
                <w:rFonts w:cs="Arial"/>
                <w:color w:val="000000" w:themeColor="text1"/>
                <w:szCs w:val="20"/>
                <w:lang w:val="en-GB"/>
              </w:rPr>
              <w:t>of each tender</w:t>
            </w:r>
            <w:r w:rsidR="00AD3AE0">
              <w:rPr>
                <w:rFonts w:cs="Arial"/>
                <w:color w:val="000000" w:themeColor="text1"/>
                <w:szCs w:val="20"/>
                <w:lang w:val="en-GB"/>
              </w:rPr>
              <w:t>, t</w:t>
            </w:r>
            <w:r w:rsidR="004B0D92" w:rsidRPr="00AD3AE0">
              <w:rPr>
                <w:rFonts w:cs="Arial"/>
                <w:color w:val="000000" w:themeColor="text1"/>
                <w:szCs w:val="20"/>
                <w:lang w:val="en-GB"/>
              </w:rPr>
              <w:t xml:space="preserve">ranslate different data sets and sources into </w:t>
            </w:r>
            <w:r w:rsidR="00292983" w:rsidRPr="00AD3AE0">
              <w:rPr>
                <w:rFonts w:cs="Arial"/>
                <w:color w:val="000000" w:themeColor="text1"/>
                <w:szCs w:val="20"/>
                <w:lang w:val="en-GB"/>
              </w:rPr>
              <w:t>the standardised models</w:t>
            </w:r>
            <w:r w:rsidR="00AD3AE0">
              <w:rPr>
                <w:rFonts w:cs="Arial"/>
                <w:color w:val="000000" w:themeColor="text1"/>
                <w:szCs w:val="20"/>
                <w:lang w:val="en-GB"/>
              </w:rPr>
              <w:t>.</w:t>
            </w:r>
          </w:p>
          <w:p w14:paraId="7DB823AF" w14:textId="77777777" w:rsidR="00984223" w:rsidRPr="00984223" w:rsidRDefault="00984223" w:rsidP="00984223">
            <w:pPr>
              <w:pStyle w:val="ListParagraph"/>
              <w:numPr>
                <w:ilvl w:val="0"/>
                <w:numId w:val="14"/>
              </w:numPr>
              <w:spacing w:after="240"/>
              <w:jc w:val="left"/>
              <w:rPr>
                <w:rFonts w:cs="Arial"/>
                <w:bCs/>
                <w:szCs w:val="20"/>
                <w:lang w:eastAsia="en-GB"/>
              </w:rPr>
            </w:pPr>
            <w:r w:rsidRPr="00984223">
              <w:rPr>
                <w:rFonts w:cs="Arial"/>
                <w:bCs/>
                <w:szCs w:val="20"/>
                <w:lang w:eastAsia="en-GB"/>
              </w:rPr>
              <w:t>Read Bid documentation and provide reviews of terms vs normal practice, and commercial red lines</w:t>
            </w:r>
          </w:p>
          <w:p w14:paraId="1C3DF37A" w14:textId="77777777" w:rsidR="00984223" w:rsidRPr="00984223" w:rsidRDefault="00984223" w:rsidP="00984223">
            <w:pPr>
              <w:pStyle w:val="ListParagraph"/>
              <w:numPr>
                <w:ilvl w:val="0"/>
                <w:numId w:val="14"/>
              </w:numPr>
              <w:spacing w:after="240"/>
              <w:jc w:val="left"/>
              <w:rPr>
                <w:rFonts w:cs="Arial"/>
                <w:bCs/>
                <w:szCs w:val="20"/>
                <w:lang w:eastAsia="en-GB"/>
              </w:rPr>
            </w:pPr>
            <w:r w:rsidRPr="00984223">
              <w:rPr>
                <w:rFonts w:cs="Arial"/>
                <w:bCs/>
                <w:szCs w:val="20"/>
                <w:lang w:eastAsia="en-GB"/>
              </w:rPr>
              <w:t>Contribute to tender clarification processes, identifying areas of ambiguity, errors, and conflicting terms</w:t>
            </w:r>
          </w:p>
          <w:p w14:paraId="7A287908" w14:textId="6BEC8D45" w:rsidR="00984223" w:rsidRPr="00984223" w:rsidRDefault="00984223" w:rsidP="00984223">
            <w:pPr>
              <w:pStyle w:val="ListParagraph"/>
              <w:numPr>
                <w:ilvl w:val="0"/>
                <w:numId w:val="14"/>
              </w:numPr>
              <w:spacing w:after="240"/>
              <w:jc w:val="left"/>
              <w:rPr>
                <w:rFonts w:cs="Arial"/>
                <w:bCs/>
                <w:szCs w:val="20"/>
                <w:lang w:eastAsia="en-GB"/>
              </w:rPr>
            </w:pPr>
            <w:r w:rsidRPr="00984223">
              <w:rPr>
                <w:rFonts w:cs="Arial"/>
                <w:bCs/>
                <w:szCs w:val="20"/>
                <w:lang w:eastAsia="en-GB"/>
              </w:rPr>
              <w:t>Accountable for identifying and ensuring appropriate bid financial analysis</w:t>
            </w:r>
            <w:r w:rsidR="00FF3301">
              <w:rPr>
                <w:rFonts w:cs="Arial"/>
                <w:bCs/>
                <w:szCs w:val="20"/>
                <w:lang w:eastAsia="en-GB"/>
              </w:rPr>
              <w:t>, benchmarking summarie</w:t>
            </w:r>
            <w:r w:rsidR="002F1482">
              <w:rPr>
                <w:rFonts w:cs="Arial"/>
                <w:bCs/>
                <w:szCs w:val="20"/>
                <w:lang w:eastAsia="en-GB"/>
              </w:rPr>
              <w:t xml:space="preserve">s and commentary, </w:t>
            </w:r>
            <w:r w:rsidRPr="00984223">
              <w:rPr>
                <w:rFonts w:cs="Arial"/>
                <w:bCs/>
                <w:szCs w:val="20"/>
                <w:lang w:eastAsia="en-GB"/>
              </w:rPr>
              <w:t xml:space="preserve">to support governance and </w:t>
            </w:r>
            <w:r w:rsidR="00660F0D" w:rsidRPr="00984223">
              <w:rPr>
                <w:rFonts w:cs="Arial"/>
                <w:bCs/>
                <w:szCs w:val="20"/>
                <w:lang w:eastAsia="en-GB"/>
              </w:rPr>
              <w:t>decision-making</w:t>
            </w:r>
            <w:r w:rsidRPr="00984223">
              <w:rPr>
                <w:rFonts w:cs="Arial"/>
                <w:bCs/>
                <w:szCs w:val="20"/>
                <w:lang w:eastAsia="en-GB"/>
              </w:rPr>
              <w:t xml:space="preserve"> processes.</w:t>
            </w:r>
          </w:p>
          <w:p w14:paraId="3EC62A22" w14:textId="0BA19479" w:rsidR="00745A24" w:rsidRDefault="00AF2061" w:rsidP="00984223">
            <w:pPr>
              <w:pStyle w:val="ListParagraph"/>
              <w:numPr>
                <w:ilvl w:val="0"/>
                <w:numId w:val="14"/>
              </w:numPr>
              <w:rPr>
                <w:rFonts w:cs="Arial"/>
                <w:color w:val="000000" w:themeColor="text1"/>
                <w:szCs w:val="20"/>
                <w:lang w:val="en-GB"/>
              </w:rPr>
            </w:pPr>
            <w:r>
              <w:rPr>
                <w:rFonts w:cs="Arial"/>
                <w:color w:val="000000" w:themeColor="text1"/>
                <w:szCs w:val="20"/>
                <w:lang w:val="en-GB"/>
              </w:rPr>
              <w:t xml:space="preserve">Provide </w:t>
            </w:r>
            <w:r w:rsidR="005C122B">
              <w:rPr>
                <w:rFonts w:cs="Arial"/>
                <w:color w:val="000000" w:themeColor="text1"/>
                <w:szCs w:val="20"/>
                <w:lang w:val="en-GB"/>
              </w:rPr>
              <w:t xml:space="preserve">pricing, </w:t>
            </w:r>
            <w:r w:rsidR="00903075">
              <w:rPr>
                <w:rFonts w:cs="Arial"/>
                <w:color w:val="000000" w:themeColor="text1"/>
                <w:szCs w:val="20"/>
                <w:lang w:val="en-GB"/>
              </w:rPr>
              <w:t xml:space="preserve">commercial and </w:t>
            </w:r>
            <w:r>
              <w:rPr>
                <w:rFonts w:cs="Arial"/>
                <w:color w:val="000000" w:themeColor="text1"/>
                <w:szCs w:val="20"/>
                <w:lang w:val="en-GB"/>
              </w:rPr>
              <w:t xml:space="preserve">financial </w:t>
            </w:r>
            <w:r w:rsidR="009C2888">
              <w:rPr>
                <w:rFonts w:cs="Arial"/>
                <w:color w:val="000000" w:themeColor="text1"/>
                <w:szCs w:val="20"/>
                <w:lang w:val="en-GB"/>
              </w:rPr>
              <w:t xml:space="preserve">support </w:t>
            </w:r>
            <w:r>
              <w:rPr>
                <w:rFonts w:cs="Arial"/>
                <w:color w:val="000000" w:themeColor="text1"/>
                <w:szCs w:val="20"/>
                <w:lang w:val="en-GB"/>
              </w:rPr>
              <w:t xml:space="preserve">to </w:t>
            </w:r>
            <w:r w:rsidR="00903075">
              <w:rPr>
                <w:rFonts w:cs="Arial"/>
                <w:color w:val="000000" w:themeColor="text1"/>
                <w:szCs w:val="20"/>
                <w:lang w:val="en-GB"/>
              </w:rPr>
              <w:t>the Business Development Team</w:t>
            </w:r>
            <w:r w:rsidR="009B034B">
              <w:rPr>
                <w:rFonts w:cs="Arial"/>
                <w:color w:val="000000" w:themeColor="text1"/>
                <w:szCs w:val="20"/>
                <w:lang w:val="en-GB"/>
              </w:rPr>
              <w:t>.</w:t>
            </w:r>
          </w:p>
          <w:p w14:paraId="168040B5" w14:textId="4423C808" w:rsidR="003545AE" w:rsidRPr="008A454B" w:rsidRDefault="005C122B" w:rsidP="00984223">
            <w:pPr>
              <w:numPr>
                <w:ilvl w:val="0"/>
                <w:numId w:val="14"/>
              </w:numPr>
              <w:jc w:val="left"/>
              <w:rPr>
                <w:rFonts w:cs="Arial"/>
                <w:szCs w:val="20"/>
              </w:rPr>
            </w:pPr>
            <w:r>
              <w:rPr>
                <w:rFonts w:cs="Arial"/>
                <w:szCs w:val="20"/>
              </w:rPr>
              <w:t xml:space="preserve">Support </w:t>
            </w:r>
            <w:r w:rsidR="003545AE" w:rsidRPr="008A454B">
              <w:rPr>
                <w:rFonts w:cs="Arial"/>
                <w:szCs w:val="20"/>
              </w:rPr>
              <w:t xml:space="preserve">the development of </w:t>
            </w:r>
            <w:r w:rsidR="00AD3AE0">
              <w:rPr>
                <w:rFonts w:cs="Arial"/>
                <w:szCs w:val="20"/>
              </w:rPr>
              <w:t xml:space="preserve">governance </w:t>
            </w:r>
            <w:r w:rsidR="009546B6">
              <w:rPr>
                <w:rFonts w:cs="Arial"/>
                <w:szCs w:val="20"/>
              </w:rPr>
              <w:t>material</w:t>
            </w:r>
            <w:r w:rsidR="009B034B">
              <w:rPr>
                <w:rFonts w:cs="Arial"/>
                <w:szCs w:val="20"/>
              </w:rPr>
              <w:t>.</w:t>
            </w:r>
          </w:p>
          <w:p w14:paraId="1FB1C392" w14:textId="6FC83B32" w:rsidR="00D179CB" w:rsidRDefault="00D179CB" w:rsidP="00984223">
            <w:pPr>
              <w:pStyle w:val="ListParagraph"/>
              <w:numPr>
                <w:ilvl w:val="0"/>
                <w:numId w:val="14"/>
              </w:numPr>
              <w:spacing w:after="240"/>
              <w:jc w:val="left"/>
              <w:rPr>
                <w:rFonts w:cs="Arial"/>
                <w:bCs/>
                <w:szCs w:val="20"/>
                <w:lang w:eastAsia="en-GB"/>
              </w:rPr>
            </w:pPr>
            <w:r>
              <w:rPr>
                <w:rFonts w:cs="Arial"/>
                <w:bCs/>
                <w:szCs w:val="20"/>
                <w:lang w:eastAsia="en-GB"/>
              </w:rPr>
              <w:t xml:space="preserve">Collaborate with operational colleagues and other members of the Commercial department during the mobilisation of successful tenders to ensure that all </w:t>
            </w:r>
            <w:r w:rsidR="005C122B">
              <w:rPr>
                <w:rFonts w:cs="Arial"/>
                <w:bCs/>
                <w:szCs w:val="20"/>
                <w:lang w:eastAsia="en-GB"/>
              </w:rPr>
              <w:t xml:space="preserve">pricing </w:t>
            </w:r>
            <w:r>
              <w:rPr>
                <w:rFonts w:cs="Arial"/>
                <w:bCs/>
                <w:szCs w:val="20"/>
                <w:lang w:eastAsia="en-GB"/>
              </w:rPr>
              <w:t>commercial and contractual matters are understood</w:t>
            </w:r>
            <w:r w:rsidR="009B034B">
              <w:rPr>
                <w:rFonts w:cs="Arial"/>
                <w:bCs/>
                <w:szCs w:val="20"/>
                <w:lang w:eastAsia="en-GB"/>
              </w:rPr>
              <w:t>.</w:t>
            </w:r>
          </w:p>
          <w:p w14:paraId="01A886A5" w14:textId="3B6CE5BB" w:rsidR="00D179CB" w:rsidRPr="00AB3C49" w:rsidRDefault="00D179CB" w:rsidP="00984223">
            <w:pPr>
              <w:pStyle w:val="ListParagraph"/>
              <w:numPr>
                <w:ilvl w:val="0"/>
                <w:numId w:val="14"/>
              </w:numPr>
              <w:spacing w:after="240"/>
              <w:jc w:val="left"/>
              <w:rPr>
                <w:rFonts w:cs="Arial"/>
                <w:bCs/>
                <w:szCs w:val="20"/>
                <w:lang w:eastAsia="en-GB"/>
              </w:rPr>
            </w:pPr>
            <w:r>
              <w:rPr>
                <w:rFonts w:cs="Arial"/>
                <w:bCs/>
                <w:szCs w:val="20"/>
                <w:lang w:eastAsia="en-GB"/>
              </w:rPr>
              <w:t xml:space="preserve">Present commercial </w:t>
            </w:r>
            <w:r w:rsidR="00292983">
              <w:rPr>
                <w:rFonts w:cs="Arial"/>
                <w:bCs/>
                <w:szCs w:val="20"/>
                <w:lang w:eastAsia="en-GB"/>
              </w:rPr>
              <w:t>summaries and analysis</w:t>
            </w:r>
            <w:r>
              <w:rPr>
                <w:rFonts w:cs="Arial"/>
                <w:bCs/>
                <w:szCs w:val="20"/>
                <w:lang w:eastAsia="en-GB"/>
              </w:rPr>
              <w:t xml:space="preserve"> to the bidding team, </w:t>
            </w:r>
            <w:r w:rsidR="00C00BCF">
              <w:rPr>
                <w:rFonts w:cs="Arial"/>
                <w:bCs/>
                <w:szCs w:val="20"/>
                <w:lang w:eastAsia="en-GB"/>
              </w:rPr>
              <w:t>finance director</w:t>
            </w:r>
            <w:r>
              <w:rPr>
                <w:rFonts w:cs="Arial"/>
                <w:bCs/>
                <w:szCs w:val="20"/>
                <w:lang w:eastAsia="en-GB"/>
              </w:rPr>
              <w:t xml:space="preserve"> and </w:t>
            </w:r>
            <w:r w:rsidR="00292983">
              <w:rPr>
                <w:rFonts w:cs="Arial"/>
                <w:bCs/>
                <w:szCs w:val="20"/>
                <w:lang w:eastAsia="en-GB"/>
              </w:rPr>
              <w:t xml:space="preserve">other senior </w:t>
            </w:r>
            <w:r w:rsidR="00384A19">
              <w:rPr>
                <w:rFonts w:cs="Arial"/>
                <w:bCs/>
                <w:szCs w:val="20"/>
                <w:lang w:eastAsia="en-GB"/>
              </w:rPr>
              <w:t xml:space="preserve">leaders making financial outputs relative to </w:t>
            </w:r>
            <w:r w:rsidR="00E523B1">
              <w:rPr>
                <w:rFonts w:cs="Arial"/>
                <w:bCs/>
                <w:szCs w:val="20"/>
                <w:lang w:eastAsia="en-GB"/>
              </w:rPr>
              <w:t>non</w:t>
            </w:r>
            <w:r w:rsidR="00EA510F">
              <w:rPr>
                <w:rFonts w:cs="Arial"/>
                <w:bCs/>
                <w:szCs w:val="20"/>
                <w:lang w:eastAsia="en-GB"/>
              </w:rPr>
              <w:t>-</w:t>
            </w:r>
            <w:r w:rsidR="00E523B1">
              <w:rPr>
                <w:rFonts w:cs="Arial"/>
                <w:bCs/>
                <w:szCs w:val="20"/>
                <w:lang w:eastAsia="en-GB"/>
              </w:rPr>
              <w:t>finance stakeholders</w:t>
            </w:r>
          </w:p>
          <w:p w14:paraId="174009C3" w14:textId="54F2F672" w:rsidR="00D179CB" w:rsidRDefault="00D179CB" w:rsidP="00984223">
            <w:pPr>
              <w:pStyle w:val="ListParagraph"/>
              <w:numPr>
                <w:ilvl w:val="0"/>
                <w:numId w:val="14"/>
              </w:numPr>
              <w:spacing w:after="240"/>
              <w:jc w:val="left"/>
              <w:rPr>
                <w:rFonts w:cs="Arial"/>
                <w:bCs/>
                <w:szCs w:val="20"/>
                <w:lang w:eastAsia="en-GB"/>
              </w:rPr>
            </w:pPr>
            <w:r>
              <w:rPr>
                <w:rFonts w:cs="Arial"/>
                <w:bCs/>
                <w:szCs w:val="20"/>
                <w:lang w:eastAsia="en-GB"/>
              </w:rPr>
              <w:t xml:space="preserve">Work closely with </w:t>
            </w:r>
            <w:r w:rsidR="004B2DEC">
              <w:rPr>
                <w:rFonts w:cs="Arial"/>
                <w:bCs/>
                <w:szCs w:val="20"/>
                <w:lang w:eastAsia="en-GB"/>
              </w:rPr>
              <w:t>segments’</w:t>
            </w:r>
            <w:r>
              <w:rPr>
                <w:rFonts w:cs="Arial"/>
                <w:bCs/>
                <w:szCs w:val="20"/>
                <w:lang w:eastAsia="en-GB"/>
              </w:rPr>
              <w:t xml:space="preserve"> legal</w:t>
            </w:r>
            <w:r w:rsidR="00A53E83">
              <w:rPr>
                <w:rFonts w:cs="Arial"/>
                <w:bCs/>
                <w:szCs w:val="20"/>
                <w:lang w:eastAsia="en-GB"/>
              </w:rPr>
              <w:t xml:space="preserve"> &amp; commercial</w:t>
            </w:r>
            <w:r>
              <w:rPr>
                <w:rFonts w:cs="Arial"/>
                <w:bCs/>
                <w:szCs w:val="20"/>
                <w:lang w:eastAsia="en-GB"/>
              </w:rPr>
              <w:t xml:space="preserve"> representatives to </w:t>
            </w:r>
            <w:r w:rsidR="00A53E83">
              <w:rPr>
                <w:rFonts w:cs="Arial"/>
                <w:bCs/>
                <w:szCs w:val="20"/>
                <w:lang w:eastAsia="en-GB"/>
              </w:rPr>
              <w:t>understand</w:t>
            </w:r>
            <w:r>
              <w:rPr>
                <w:rFonts w:cs="Arial"/>
                <w:bCs/>
                <w:szCs w:val="20"/>
                <w:lang w:eastAsia="en-GB"/>
              </w:rPr>
              <w:t xml:space="preserve"> risks and that the contractual Schedules are appropriate and workable, including payment mechanisms, performance monitoring regimes, compensation on termination</w:t>
            </w:r>
            <w:r w:rsidR="009B034B">
              <w:rPr>
                <w:rFonts w:cs="Arial"/>
                <w:bCs/>
                <w:szCs w:val="20"/>
                <w:lang w:eastAsia="en-GB"/>
              </w:rPr>
              <w:t>.</w:t>
            </w:r>
          </w:p>
          <w:p w14:paraId="6149B0FE" w14:textId="78AA120C" w:rsidR="00D179CB" w:rsidRPr="00A26FCE" w:rsidRDefault="00D179CB" w:rsidP="00984223">
            <w:pPr>
              <w:pStyle w:val="ListParagraph"/>
              <w:numPr>
                <w:ilvl w:val="0"/>
                <w:numId w:val="14"/>
              </w:numPr>
              <w:spacing w:after="240"/>
              <w:jc w:val="left"/>
              <w:rPr>
                <w:rFonts w:cs="Arial"/>
                <w:bCs/>
                <w:szCs w:val="20"/>
                <w:lang w:eastAsia="en-GB"/>
              </w:rPr>
            </w:pPr>
            <w:r>
              <w:rPr>
                <w:rFonts w:cs="Arial"/>
                <w:bCs/>
                <w:szCs w:val="20"/>
                <w:lang w:eastAsia="en-GB"/>
              </w:rPr>
              <w:t>Collaborate with other Commercial Managers to ensure that grey areas of responsibility are being effectively covered.  Possibilities include new services into existing contracts and market test avoidance proposals</w:t>
            </w:r>
            <w:r w:rsidR="009B034B">
              <w:rPr>
                <w:rFonts w:cs="Arial"/>
                <w:bCs/>
                <w:szCs w:val="20"/>
                <w:lang w:eastAsia="en-GB"/>
              </w:rPr>
              <w:t>.</w:t>
            </w:r>
          </w:p>
          <w:p w14:paraId="6053C608" w14:textId="4DA4FD9C" w:rsidR="00424476" w:rsidRPr="00F02AF7" w:rsidRDefault="00D179CB" w:rsidP="00F02AF7">
            <w:pPr>
              <w:pStyle w:val="ListParagraph"/>
              <w:numPr>
                <w:ilvl w:val="0"/>
                <w:numId w:val="14"/>
              </w:numPr>
              <w:spacing w:after="240"/>
              <w:jc w:val="left"/>
              <w:rPr>
                <w:rFonts w:cs="Arial"/>
                <w:bCs/>
                <w:szCs w:val="20"/>
                <w:lang w:eastAsia="en-GB"/>
              </w:rPr>
            </w:pPr>
            <w:r w:rsidRPr="00582856">
              <w:rPr>
                <w:rFonts w:cs="Arial"/>
                <w:bCs/>
                <w:szCs w:val="20"/>
                <w:lang w:eastAsia="en-GB"/>
              </w:rPr>
              <w:t>Build and maintain excellent relationships with key int</w:t>
            </w:r>
            <w:r>
              <w:rPr>
                <w:rFonts w:cs="Arial"/>
                <w:bCs/>
                <w:szCs w:val="20"/>
                <w:lang w:eastAsia="en-GB"/>
              </w:rPr>
              <w:t>ernal and external stakeholders</w:t>
            </w:r>
            <w:r w:rsidR="009B034B">
              <w:rPr>
                <w:rFonts w:cs="Arial"/>
                <w:bCs/>
                <w:szCs w:val="20"/>
                <w:lang w:eastAsia="en-GB"/>
              </w:rPr>
              <w:t>.</w:t>
            </w:r>
          </w:p>
        </w:tc>
      </w:tr>
    </w:tbl>
    <w:p w14:paraId="3BC38EC1" w14:textId="77777777" w:rsidR="00366A73" w:rsidRPr="00E11F9A" w:rsidRDefault="00366A73" w:rsidP="00366A73">
      <w:pPr>
        <w:rPr>
          <w:rFonts w:cs="Arial"/>
          <w:sz w:val="18"/>
          <w:szCs w:val="22"/>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BB1892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84860AC" w14:textId="14381D0E" w:rsidR="00366A73" w:rsidRPr="00FB6D69" w:rsidRDefault="007E288B"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organization; they should focus on end results, not duties or activities.</w:t>
            </w:r>
          </w:p>
        </w:tc>
      </w:tr>
      <w:tr w:rsidR="00366A73" w:rsidRPr="00062691" w14:paraId="00E2BD01" w14:textId="77777777" w:rsidTr="00A94BED">
        <w:trPr>
          <w:trHeight w:val="620"/>
        </w:trPr>
        <w:tc>
          <w:tcPr>
            <w:tcW w:w="10458" w:type="dxa"/>
            <w:tcBorders>
              <w:top w:val="nil"/>
              <w:left w:val="single" w:sz="2" w:space="0" w:color="auto"/>
              <w:bottom w:val="single" w:sz="4" w:space="0" w:color="auto"/>
              <w:right w:val="single" w:sz="4" w:space="0" w:color="auto"/>
            </w:tcBorders>
          </w:tcPr>
          <w:p w14:paraId="7E8438F9" w14:textId="04FDB501" w:rsidR="005C122B" w:rsidRDefault="005C122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Produce bottom up pricing solution and complete </w:t>
            </w:r>
            <w:r w:rsidR="00660F0D">
              <w:rPr>
                <w:rFonts w:cs="Arial"/>
                <w:color w:val="000000" w:themeColor="text1"/>
                <w:szCs w:val="20"/>
                <w:lang w:val="en-GB"/>
              </w:rPr>
              <w:t>internal financial models</w:t>
            </w:r>
            <w:r>
              <w:rPr>
                <w:rFonts w:cs="Arial"/>
                <w:color w:val="000000" w:themeColor="text1"/>
                <w:szCs w:val="20"/>
                <w:lang w:val="en-GB"/>
              </w:rPr>
              <w:t xml:space="preserve"> and client returns.</w:t>
            </w:r>
          </w:p>
          <w:p w14:paraId="7E9D08EA" w14:textId="3471F39A" w:rsidR="00D179CB" w:rsidRDefault="00D179CB"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Risk and commercial management on </w:t>
            </w:r>
            <w:r w:rsidR="00E547D2">
              <w:rPr>
                <w:rFonts w:cs="Arial"/>
                <w:color w:val="000000" w:themeColor="text1"/>
                <w:szCs w:val="20"/>
                <w:lang w:val="en-GB"/>
              </w:rPr>
              <w:t>opportunitie</w:t>
            </w:r>
            <w:r w:rsidR="00E26C84">
              <w:rPr>
                <w:rFonts w:cs="Arial"/>
                <w:color w:val="000000" w:themeColor="text1"/>
                <w:szCs w:val="20"/>
                <w:lang w:val="en-GB"/>
              </w:rPr>
              <w:t>s, rebids, extensions</w:t>
            </w:r>
          </w:p>
          <w:p w14:paraId="11775528" w14:textId="0214667E" w:rsidR="00D179CB" w:rsidRDefault="00E26C84"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Facilitate</w:t>
            </w:r>
            <w:r w:rsidR="002639CD">
              <w:rPr>
                <w:rFonts w:cs="Arial"/>
                <w:color w:val="000000" w:themeColor="text1"/>
                <w:szCs w:val="20"/>
                <w:lang w:val="en-GB"/>
              </w:rPr>
              <w:t xml:space="preserve"> the combined approach to</w:t>
            </w:r>
            <w:r w:rsidR="00D179CB">
              <w:rPr>
                <w:rFonts w:cs="Arial"/>
                <w:color w:val="000000" w:themeColor="text1"/>
                <w:szCs w:val="20"/>
                <w:lang w:val="en-GB"/>
              </w:rPr>
              <w:t xml:space="preserve"> legal, commercial</w:t>
            </w:r>
            <w:r w:rsidR="002639CD">
              <w:rPr>
                <w:rFonts w:cs="Arial"/>
                <w:color w:val="000000" w:themeColor="text1"/>
                <w:szCs w:val="20"/>
                <w:lang w:val="en-GB"/>
              </w:rPr>
              <w:t>,</w:t>
            </w:r>
            <w:r w:rsidR="00D179CB">
              <w:rPr>
                <w:rFonts w:cs="Arial"/>
                <w:color w:val="000000" w:themeColor="text1"/>
                <w:szCs w:val="20"/>
                <w:lang w:val="en-GB"/>
              </w:rPr>
              <w:t xml:space="preserve"> financial </w:t>
            </w:r>
            <w:r w:rsidR="002639CD">
              <w:rPr>
                <w:rFonts w:cs="Arial"/>
                <w:color w:val="000000" w:themeColor="text1"/>
                <w:szCs w:val="20"/>
                <w:lang w:val="en-GB"/>
              </w:rPr>
              <w:t xml:space="preserve">and technical </w:t>
            </w:r>
            <w:r w:rsidR="00D179CB">
              <w:rPr>
                <w:rFonts w:cs="Arial"/>
                <w:color w:val="000000" w:themeColor="text1"/>
                <w:szCs w:val="20"/>
                <w:lang w:val="en-GB"/>
              </w:rPr>
              <w:t>solutions</w:t>
            </w:r>
            <w:r w:rsidR="002639CD">
              <w:rPr>
                <w:rFonts w:cs="Arial"/>
                <w:color w:val="000000" w:themeColor="text1"/>
                <w:szCs w:val="20"/>
                <w:lang w:val="en-GB"/>
              </w:rPr>
              <w:t xml:space="preserve">, ensuring alignment </w:t>
            </w:r>
            <w:r w:rsidR="00D179CB">
              <w:rPr>
                <w:rFonts w:cs="Arial"/>
                <w:color w:val="000000" w:themeColor="text1"/>
                <w:szCs w:val="20"/>
                <w:lang w:val="en-GB"/>
              </w:rPr>
              <w:t xml:space="preserve"> and that all contractual documents accurately reflect this combined position</w:t>
            </w:r>
            <w:r w:rsidR="009B034B">
              <w:rPr>
                <w:rFonts w:cs="Arial"/>
                <w:color w:val="000000" w:themeColor="text1"/>
                <w:szCs w:val="20"/>
                <w:lang w:val="en-GB"/>
              </w:rPr>
              <w:t>.</w:t>
            </w:r>
          </w:p>
          <w:p w14:paraId="4A7B8D26" w14:textId="660E94E7" w:rsidR="00745A24" w:rsidRPr="00424476" w:rsidRDefault="00DF5329" w:rsidP="00E11F9A">
            <w:pPr>
              <w:numPr>
                <w:ilvl w:val="0"/>
                <w:numId w:val="3"/>
              </w:numPr>
              <w:spacing w:before="40"/>
              <w:jc w:val="left"/>
              <w:rPr>
                <w:rFonts w:cs="Arial"/>
                <w:color w:val="000000" w:themeColor="text1"/>
                <w:szCs w:val="20"/>
                <w:lang w:val="en-GB"/>
              </w:rPr>
            </w:pPr>
            <w:r>
              <w:rPr>
                <w:rFonts w:cs="Arial"/>
                <w:color w:val="000000" w:themeColor="text1"/>
                <w:szCs w:val="20"/>
                <w:lang w:val="en-GB"/>
              </w:rPr>
              <w:t>The production of robust and meaningful benchmarks that can be used by the Business Development</w:t>
            </w:r>
            <w:r w:rsidR="00D179CB">
              <w:rPr>
                <w:rFonts w:cs="Arial"/>
                <w:color w:val="000000" w:themeColor="text1"/>
                <w:szCs w:val="20"/>
                <w:lang w:val="en-GB"/>
              </w:rPr>
              <w:t>, Business Improvement</w:t>
            </w:r>
            <w:r>
              <w:rPr>
                <w:rFonts w:cs="Arial"/>
                <w:color w:val="000000" w:themeColor="text1"/>
                <w:szCs w:val="20"/>
                <w:lang w:val="en-GB"/>
              </w:rPr>
              <w:t xml:space="preserve"> and Operational teams</w:t>
            </w:r>
            <w:r w:rsidR="009B034B">
              <w:rPr>
                <w:rFonts w:cs="Arial"/>
                <w:color w:val="000000" w:themeColor="text1"/>
                <w:szCs w:val="20"/>
                <w:lang w:val="en-GB"/>
              </w:rPr>
              <w:t>.</w:t>
            </w:r>
          </w:p>
        </w:tc>
      </w:tr>
      <w:tr w:rsidR="00EA3990" w:rsidRPr="00315425" w14:paraId="03D311A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31B9293" w14:textId="11E92AFF" w:rsidR="00EA3990" w:rsidRPr="00FB6D69" w:rsidRDefault="007E288B"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5065E7D2" w14:textId="77777777" w:rsidTr="00F02AF7">
        <w:trPr>
          <w:trHeight w:val="2542"/>
        </w:trPr>
        <w:tc>
          <w:tcPr>
            <w:tcW w:w="10458" w:type="dxa"/>
            <w:tcBorders>
              <w:top w:val="nil"/>
              <w:left w:val="single" w:sz="2" w:space="0" w:color="auto"/>
              <w:bottom w:val="single" w:sz="4" w:space="0" w:color="auto"/>
              <w:right w:val="single" w:sz="4" w:space="0" w:color="auto"/>
            </w:tcBorders>
          </w:tcPr>
          <w:p w14:paraId="5358A8F4" w14:textId="75D6F10B" w:rsidR="00EA3990" w:rsidRDefault="005A0104" w:rsidP="004238D8">
            <w:pPr>
              <w:pStyle w:val="Puces4"/>
              <w:numPr>
                <w:ilvl w:val="0"/>
                <w:numId w:val="3"/>
              </w:numPr>
            </w:pPr>
            <w:r>
              <w:t>Qualified Accountant (ACA, ACCA, CIMA)</w:t>
            </w:r>
            <w:r w:rsidR="00823108">
              <w:t>.</w:t>
            </w:r>
          </w:p>
          <w:p w14:paraId="0E9808AD" w14:textId="0C505B24" w:rsidR="005A0104" w:rsidRDefault="00B77F9E" w:rsidP="004238D8">
            <w:pPr>
              <w:pStyle w:val="Puces4"/>
              <w:numPr>
                <w:ilvl w:val="0"/>
                <w:numId w:val="3"/>
              </w:numPr>
            </w:pPr>
            <w:r>
              <w:t>Experience</w:t>
            </w:r>
            <w:r w:rsidR="005A0104">
              <w:t xml:space="preserve"> in analysing and working with incomplete data.</w:t>
            </w:r>
          </w:p>
          <w:p w14:paraId="3385A437" w14:textId="138BDEEC" w:rsidR="00E547D2" w:rsidRDefault="00E547D2" w:rsidP="00E547D2">
            <w:pPr>
              <w:pStyle w:val="Puces4"/>
              <w:numPr>
                <w:ilvl w:val="0"/>
                <w:numId w:val="3"/>
              </w:numPr>
            </w:pPr>
            <w:r>
              <w:t>Excellent numerical and financial modelling skills.</w:t>
            </w:r>
            <w:r w:rsidR="00BE417B">
              <w:t xml:space="preserve"> (Microsoft Excel)</w:t>
            </w:r>
          </w:p>
          <w:p w14:paraId="42E588B6" w14:textId="58BFE59B" w:rsidR="00825B95" w:rsidRDefault="002F1482" w:rsidP="00656231">
            <w:pPr>
              <w:pStyle w:val="Puces4"/>
              <w:numPr>
                <w:ilvl w:val="0"/>
                <w:numId w:val="3"/>
              </w:numPr>
            </w:pPr>
            <w:r>
              <w:t>High degree of accuracy</w:t>
            </w:r>
          </w:p>
          <w:p w14:paraId="60772CDF" w14:textId="6CF491FD" w:rsidR="0044016E" w:rsidRDefault="00E547D2" w:rsidP="004238D8">
            <w:pPr>
              <w:pStyle w:val="Puces4"/>
              <w:numPr>
                <w:ilvl w:val="0"/>
                <w:numId w:val="3"/>
              </w:numPr>
            </w:pPr>
            <w:r>
              <w:t>understanding of how contracts wor</w:t>
            </w:r>
            <w:r w:rsidR="00B67806">
              <w:t>k with strong commercial awareness.</w:t>
            </w:r>
          </w:p>
          <w:p w14:paraId="79919F06" w14:textId="2886AA0C" w:rsidR="005A0104" w:rsidRDefault="005A0104" w:rsidP="004238D8">
            <w:pPr>
              <w:pStyle w:val="Puces4"/>
              <w:numPr>
                <w:ilvl w:val="0"/>
                <w:numId w:val="3"/>
              </w:numPr>
            </w:pPr>
            <w:r>
              <w:t xml:space="preserve">Able to liaise effectively with </w:t>
            </w:r>
            <w:r w:rsidR="00B77F9E">
              <w:t>non-finance</w:t>
            </w:r>
            <w:r>
              <w:t xml:space="preserve"> colleagues, sharing ideas and information.</w:t>
            </w:r>
          </w:p>
          <w:p w14:paraId="628EA2A3" w14:textId="77A58BB7" w:rsidR="005A0104" w:rsidRDefault="00B77F9E" w:rsidP="004238D8">
            <w:pPr>
              <w:pStyle w:val="Puces4"/>
              <w:numPr>
                <w:ilvl w:val="0"/>
                <w:numId w:val="3"/>
              </w:numPr>
            </w:pPr>
            <w:r>
              <w:t>Experience</w:t>
            </w:r>
            <w:r w:rsidR="005A0104">
              <w:t xml:space="preserve"> of collaborative working within </w:t>
            </w:r>
            <w:r w:rsidR="008F22A9">
              <w:t>a FMCG</w:t>
            </w:r>
            <w:r w:rsidR="00674B75">
              <w:t>, FM, Services</w:t>
            </w:r>
            <w:r w:rsidR="005A0104">
              <w:t xml:space="preserve"> environmen</w:t>
            </w:r>
            <w:r w:rsidR="00FF7B6A">
              <w:t>t (Ideal)</w:t>
            </w:r>
            <w:r w:rsidR="00823108">
              <w:t>.</w:t>
            </w:r>
          </w:p>
          <w:p w14:paraId="150231FE" w14:textId="77777777" w:rsidR="005A0104" w:rsidRDefault="005A0104" w:rsidP="004238D8">
            <w:pPr>
              <w:pStyle w:val="Puces4"/>
              <w:numPr>
                <w:ilvl w:val="0"/>
                <w:numId w:val="3"/>
              </w:numPr>
            </w:pPr>
            <w:r>
              <w:t>Able to work independently, flexibly and professionally building relationships with key stakeholders.</w:t>
            </w:r>
          </w:p>
          <w:p w14:paraId="10448A89" w14:textId="77777777" w:rsidR="005A0104" w:rsidRDefault="005A0104" w:rsidP="004238D8">
            <w:pPr>
              <w:pStyle w:val="Puces4"/>
              <w:numPr>
                <w:ilvl w:val="0"/>
                <w:numId w:val="3"/>
              </w:numPr>
            </w:pPr>
            <w:r>
              <w:t>Able to communicate effectively with colleagues</w:t>
            </w:r>
            <w:r w:rsidR="00B77F9E">
              <w:t xml:space="preserve"> and senior managers / directors.</w:t>
            </w:r>
          </w:p>
          <w:p w14:paraId="5D620FEB" w14:textId="77777777" w:rsidR="00E547D2" w:rsidRDefault="00E547D2" w:rsidP="004238D8">
            <w:pPr>
              <w:pStyle w:val="Puces4"/>
              <w:numPr>
                <w:ilvl w:val="0"/>
                <w:numId w:val="3"/>
              </w:numPr>
            </w:pPr>
            <w:r>
              <w:t>Experience of working with budgets and financial targets.</w:t>
            </w:r>
          </w:p>
          <w:p w14:paraId="751C0E85" w14:textId="35731AB1" w:rsidR="00B77F9E" w:rsidRPr="004238D8" w:rsidRDefault="00B77F9E" w:rsidP="00831F7D">
            <w:pPr>
              <w:pStyle w:val="Puces4"/>
              <w:numPr>
                <w:ilvl w:val="0"/>
                <w:numId w:val="0"/>
              </w:numPr>
              <w:ind w:left="720"/>
            </w:pPr>
          </w:p>
        </w:tc>
      </w:tr>
    </w:tbl>
    <w:p w14:paraId="707B4584" w14:textId="77777777" w:rsidR="007036B5" w:rsidRPr="00E11F9A" w:rsidRDefault="007036B5" w:rsidP="000E3EF7">
      <w:pPr>
        <w:spacing w:after="200" w:line="276" w:lineRule="auto"/>
        <w:jc w:val="left"/>
        <w:rPr>
          <w:sz w:val="18"/>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2263CB1"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426DE2D" w14:textId="1734B121" w:rsidR="00EA3990" w:rsidRPr="00FB6D69" w:rsidRDefault="007E288B" w:rsidP="00EA3990">
            <w:pPr>
              <w:pStyle w:val="titregris"/>
              <w:framePr w:hSpace="0" w:wrap="auto" w:vAnchor="margin" w:hAnchor="text" w:xAlign="left" w:yAlign="inline"/>
              <w:rPr>
                <w:b w:val="0"/>
              </w:rPr>
            </w:pPr>
            <w:r>
              <w:rPr>
                <w:color w:val="FF0000"/>
              </w:rPr>
              <w:lastRenderedPageBreak/>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03646AC8" w14:textId="77777777" w:rsidTr="0007446E">
        <w:trPr>
          <w:trHeight w:val="620"/>
        </w:trPr>
        <w:tc>
          <w:tcPr>
            <w:tcW w:w="10456" w:type="dxa"/>
            <w:tcBorders>
              <w:top w:val="nil"/>
              <w:left w:val="single" w:sz="2" w:space="0" w:color="auto"/>
              <w:bottom w:val="single" w:sz="4" w:space="0" w:color="auto"/>
              <w:right w:val="single" w:sz="4" w:space="0" w:color="auto"/>
            </w:tcBorders>
          </w:tcPr>
          <w:p w14:paraId="2FF30BB2" w14:textId="0A1470FF" w:rsidR="00EA3990" w:rsidRDefault="00F02AF7" w:rsidP="00EA3990">
            <w:pPr>
              <w:spacing w:before="40"/>
              <w:jc w:val="left"/>
              <w:rPr>
                <w:rFonts w:cs="Arial"/>
                <w:color w:val="000000" w:themeColor="text1"/>
                <w:szCs w:val="20"/>
                <w:lang w:val="en-GB"/>
              </w:rPr>
            </w:pPr>
            <w:r>
              <w:rPr>
                <w:noProof/>
              </w:rPr>
              <w:drawing>
                <wp:inline distT="0" distB="0" distL="0" distR="0" wp14:anchorId="4D3F9C82" wp14:editId="1C641812">
                  <wp:extent cx="6503670" cy="3906520"/>
                  <wp:effectExtent l="0" t="0" r="0" b="0"/>
                  <wp:docPr id="1154365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365426" name=""/>
                          <pic:cNvPicPr/>
                        </pic:nvPicPr>
                        <pic:blipFill>
                          <a:blip r:embed="rId6"/>
                          <a:stretch>
                            <a:fillRect/>
                          </a:stretch>
                        </pic:blipFill>
                        <pic:spPr>
                          <a:xfrm>
                            <a:off x="0" y="0"/>
                            <a:ext cx="6503670" cy="3906520"/>
                          </a:xfrm>
                          <a:prstGeom prst="rect">
                            <a:avLst/>
                          </a:prstGeom>
                        </pic:spPr>
                      </pic:pic>
                    </a:graphicData>
                  </a:graphic>
                </wp:inline>
              </w:drawing>
            </w:r>
          </w:p>
          <w:p w14:paraId="633F0309" w14:textId="77777777" w:rsidR="00EA3990" w:rsidRPr="00EA3990" w:rsidRDefault="00EA3990" w:rsidP="00EA3990">
            <w:pPr>
              <w:spacing w:before="40"/>
              <w:ind w:left="720"/>
              <w:jc w:val="left"/>
              <w:rPr>
                <w:rFonts w:cs="Arial"/>
                <w:color w:val="000000" w:themeColor="text1"/>
                <w:szCs w:val="20"/>
                <w:lang w:val="en-GB"/>
              </w:rPr>
            </w:pPr>
          </w:p>
        </w:tc>
      </w:tr>
    </w:tbl>
    <w:p w14:paraId="3E612D75" w14:textId="77777777" w:rsidR="00E57078" w:rsidRPr="00A94BED" w:rsidRDefault="00E57078" w:rsidP="00E57078">
      <w:pPr>
        <w:spacing w:after="200" w:line="276" w:lineRule="auto"/>
        <w:jc w:val="left"/>
        <w:rPr>
          <w:sz w:val="18"/>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4415268E"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19C130" w14:textId="3FD1D138" w:rsidR="00E57078" w:rsidRPr="00FB6D69" w:rsidRDefault="007E288B"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1219197B" w14:textId="77777777" w:rsidTr="00353228">
        <w:trPr>
          <w:trHeight w:val="620"/>
        </w:trPr>
        <w:tc>
          <w:tcPr>
            <w:tcW w:w="10456" w:type="dxa"/>
            <w:tcBorders>
              <w:top w:val="nil"/>
              <w:left w:val="single" w:sz="2" w:space="0" w:color="auto"/>
              <w:bottom w:val="single" w:sz="4" w:space="0" w:color="auto"/>
              <w:right w:val="single" w:sz="4" w:space="0" w:color="auto"/>
            </w:tcBorders>
          </w:tcPr>
          <w:p w14:paraId="7A74E07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9854DDE" w14:textId="77777777" w:rsidTr="00E57078">
              <w:tc>
                <w:tcPr>
                  <w:tcW w:w="2122" w:type="dxa"/>
                </w:tcPr>
                <w:p w14:paraId="70D31422" w14:textId="77777777" w:rsidR="00E57078" w:rsidRDefault="00E57078" w:rsidP="00120F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CB84878" w14:textId="7BE31725" w:rsidR="00E57078" w:rsidRDefault="00861F09" w:rsidP="00120F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r w:rsidR="00F37121">
                    <w:rPr>
                      <w:rFonts w:cs="Arial"/>
                      <w:color w:val="000000" w:themeColor="text1"/>
                      <w:szCs w:val="20"/>
                      <w:lang w:val="en-GB"/>
                    </w:rPr>
                    <w:t>.0</w:t>
                  </w:r>
                </w:p>
              </w:tc>
              <w:tc>
                <w:tcPr>
                  <w:tcW w:w="2557" w:type="dxa"/>
                </w:tcPr>
                <w:p w14:paraId="74C127FD" w14:textId="77777777" w:rsidR="00E57078" w:rsidRDefault="00E57078" w:rsidP="00120F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3128139D" w14:textId="08EC6350" w:rsidR="00E57078" w:rsidRDefault="00674B75" w:rsidP="00120F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11/08/2025</w:t>
                  </w:r>
                </w:p>
              </w:tc>
            </w:tr>
            <w:tr w:rsidR="00E57078" w14:paraId="64526A17" w14:textId="77777777" w:rsidTr="00E57078">
              <w:tc>
                <w:tcPr>
                  <w:tcW w:w="2122" w:type="dxa"/>
                </w:tcPr>
                <w:p w14:paraId="3A0923B4" w14:textId="77777777" w:rsidR="00E57078" w:rsidRDefault="00E57078" w:rsidP="00120F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0BAB7301" w14:textId="47BAC478" w:rsidR="00E57078" w:rsidRDefault="00674B75" w:rsidP="00120F8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Al Turner</w:t>
                  </w:r>
                </w:p>
                <w:p w14:paraId="4B67B332" w14:textId="77777777" w:rsidR="00F37121" w:rsidRDefault="00F37121" w:rsidP="00120F80">
                  <w:pPr>
                    <w:framePr w:hSpace="180" w:wrap="around" w:vAnchor="text" w:hAnchor="margin" w:xAlign="center" w:y="192"/>
                    <w:spacing w:before="40"/>
                    <w:jc w:val="left"/>
                    <w:rPr>
                      <w:rFonts w:cs="Arial"/>
                      <w:color w:val="000000" w:themeColor="text1"/>
                      <w:szCs w:val="20"/>
                      <w:lang w:val="en-GB"/>
                    </w:rPr>
                  </w:pPr>
                </w:p>
              </w:tc>
            </w:tr>
          </w:tbl>
          <w:p w14:paraId="48BCE7E5" w14:textId="77777777" w:rsidR="00E57078" w:rsidRPr="00EA3990" w:rsidRDefault="00E57078" w:rsidP="00353228">
            <w:pPr>
              <w:spacing w:before="40"/>
              <w:ind w:left="720"/>
              <w:jc w:val="left"/>
              <w:rPr>
                <w:rFonts w:cs="Arial"/>
                <w:color w:val="000000" w:themeColor="text1"/>
                <w:szCs w:val="20"/>
                <w:lang w:val="en-GB"/>
              </w:rPr>
            </w:pPr>
          </w:p>
        </w:tc>
      </w:tr>
    </w:tbl>
    <w:p w14:paraId="67F33CA1" w14:textId="2388F36B" w:rsidR="00E57078" w:rsidRPr="00B96230" w:rsidRDefault="00A94BED" w:rsidP="00E57078">
      <w:pPr>
        <w:spacing w:after="200" w:line="276" w:lineRule="auto"/>
        <w:jc w:val="left"/>
        <w:rPr>
          <w:sz w:val="18"/>
          <w:szCs w:val="22"/>
        </w:rPr>
      </w:pPr>
      <w:r>
        <w:rPr>
          <w:sz w:val="18"/>
          <w:szCs w:val="22"/>
        </w:rPr>
        <w:softHyphen/>
      </w:r>
    </w:p>
    <w:p w14:paraId="58D8861C" w14:textId="77777777" w:rsidR="00E57078" w:rsidRPr="00366A73" w:rsidRDefault="00E57078" w:rsidP="00A94BED">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3B6391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10.5pt" o:bullet="t">
        <v:imagedata r:id="rId1" o:title="carre-rouge"/>
      </v:shape>
    </w:pict>
  </w:numPicBullet>
  <w:abstractNum w:abstractNumId="0" w15:restartNumberingAfterBreak="0">
    <w:nsid w:val="02D96681"/>
    <w:multiLevelType w:val="hybridMultilevel"/>
    <w:tmpl w:val="DBAE5BB8"/>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6B17751"/>
    <w:multiLevelType w:val="hybridMultilevel"/>
    <w:tmpl w:val="7C2C0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9E608C"/>
    <w:multiLevelType w:val="hybridMultilevel"/>
    <w:tmpl w:val="696A9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6152458">
    <w:abstractNumId w:val="7"/>
  </w:num>
  <w:num w:numId="2" w16cid:durableId="337391049">
    <w:abstractNumId w:val="10"/>
  </w:num>
  <w:num w:numId="3" w16cid:durableId="725302239">
    <w:abstractNumId w:val="2"/>
  </w:num>
  <w:num w:numId="4" w16cid:durableId="842621407">
    <w:abstractNumId w:val="9"/>
  </w:num>
  <w:num w:numId="5" w16cid:durableId="1966156387">
    <w:abstractNumId w:val="5"/>
  </w:num>
  <w:num w:numId="6" w16cid:durableId="470484523">
    <w:abstractNumId w:val="3"/>
  </w:num>
  <w:num w:numId="7" w16cid:durableId="1736397183">
    <w:abstractNumId w:val="12"/>
  </w:num>
  <w:num w:numId="8" w16cid:durableId="2086338580">
    <w:abstractNumId w:val="6"/>
  </w:num>
  <w:num w:numId="9" w16cid:durableId="677267497">
    <w:abstractNumId w:val="16"/>
  </w:num>
  <w:num w:numId="10" w16cid:durableId="1241209023">
    <w:abstractNumId w:val="17"/>
  </w:num>
  <w:num w:numId="11" w16cid:durableId="1402633046">
    <w:abstractNumId w:val="8"/>
  </w:num>
  <w:num w:numId="12" w16cid:durableId="1614097244">
    <w:abstractNumId w:val="0"/>
  </w:num>
  <w:num w:numId="13" w16cid:durableId="2054384480">
    <w:abstractNumId w:val="13"/>
  </w:num>
  <w:num w:numId="14" w16cid:durableId="144786976">
    <w:abstractNumId w:val="4"/>
  </w:num>
  <w:num w:numId="15" w16cid:durableId="1492332685">
    <w:abstractNumId w:val="14"/>
  </w:num>
  <w:num w:numId="16" w16cid:durableId="2122988179">
    <w:abstractNumId w:val="15"/>
  </w:num>
  <w:num w:numId="17" w16cid:durableId="1252281115">
    <w:abstractNumId w:val="11"/>
  </w:num>
  <w:num w:numId="18" w16cid:durableId="8564998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E5D"/>
    <w:rsid w:val="00003085"/>
    <w:rsid w:val="00023BCF"/>
    <w:rsid w:val="000801BA"/>
    <w:rsid w:val="000B2DD0"/>
    <w:rsid w:val="000C3396"/>
    <w:rsid w:val="000E3EF7"/>
    <w:rsid w:val="00104BDE"/>
    <w:rsid w:val="00120F80"/>
    <w:rsid w:val="00144E5D"/>
    <w:rsid w:val="00171CEF"/>
    <w:rsid w:val="00195ADD"/>
    <w:rsid w:val="001A6D24"/>
    <w:rsid w:val="001B2A80"/>
    <w:rsid w:val="001B39AA"/>
    <w:rsid w:val="001C05AD"/>
    <w:rsid w:val="001C289B"/>
    <w:rsid w:val="001F1E71"/>
    <w:rsid w:val="001F1F6A"/>
    <w:rsid w:val="001F253D"/>
    <w:rsid w:val="00211440"/>
    <w:rsid w:val="00216A12"/>
    <w:rsid w:val="00237EED"/>
    <w:rsid w:val="00261169"/>
    <w:rsid w:val="002639CD"/>
    <w:rsid w:val="002758B1"/>
    <w:rsid w:val="00283495"/>
    <w:rsid w:val="00283B79"/>
    <w:rsid w:val="00292983"/>
    <w:rsid w:val="00293E5D"/>
    <w:rsid w:val="002A728B"/>
    <w:rsid w:val="002B1DC6"/>
    <w:rsid w:val="002D30D0"/>
    <w:rsid w:val="002D45A0"/>
    <w:rsid w:val="002D7047"/>
    <w:rsid w:val="002E10AC"/>
    <w:rsid w:val="002F1482"/>
    <w:rsid w:val="002F3A5A"/>
    <w:rsid w:val="003545AE"/>
    <w:rsid w:val="00366A73"/>
    <w:rsid w:val="00384A19"/>
    <w:rsid w:val="00391100"/>
    <w:rsid w:val="003B1436"/>
    <w:rsid w:val="003D65D7"/>
    <w:rsid w:val="003F2610"/>
    <w:rsid w:val="00407237"/>
    <w:rsid w:val="00410A2A"/>
    <w:rsid w:val="004238D8"/>
    <w:rsid w:val="00424476"/>
    <w:rsid w:val="00434403"/>
    <w:rsid w:val="0044016E"/>
    <w:rsid w:val="004413C7"/>
    <w:rsid w:val="004423F1"/>
    <w:rsid w:val="00443078"/>
    <w:rsid w:val="00447301"/>
    <w:rsid w:val="0046551B"/>
    <w:rsid w:val="0046765C"/>
    <w:rsid w:val="004B0D92"/>
    <w:rsid w:val="004B2221"/>
    <w:rsid w:val="004B2DEC"/>
    <w:rsid w:val="004C5C6B"/>
    <w:rsid w:val="004D170A"/>
    <w:rsid w:val="00504785"/>
    <w:rsid w:val="00517671"/>
    <w:rsid w:val="00520545"/>
    <w:rsid w:val="005415E0"/>
    <w:rsid w:val="00571F5C"/>
    <w:rsid w:val="005A000B"/>
    <w:rsid w:val="005A0104"/>
    <w:rsid w:val="005A61C2"/>
    <w:rsid w:val="005C122B"/>
    <w:rsid w:val="005D6A62"/>
    <w:rsid w:val="005E5B63"/>
    <w:rsid w:val="005F0A16"/>
    <w:rsid w:val="005F1DBA"/>
    <w:rsid w:val="005F5326"/>
    <w:rsid w:val="006033DA"/>
    <w:rsid w:val="00613392"/>
    <w:rsid w:val="00616B0B"/>
    <w:rsid w:val="006238E2"/>
    <w:rsid w:val="00626E97"/>
    <w:rsid w:val="00646B79"/>
    <w:rsid w:val="00656519"/>
    <w:rsid w:val="00660F0D"/>
    <w:rsid w:val="00674674"/>
    <w:rsid w:val="00674B75"/>
    <w:rsid w:val="006802C0"/>
    <w:rsid w:val="00682C36"/>
    <w:rsid w:val="006915D2"/>
    <w:rsid w:val="006D0126"/>
    <w:rsid w:val="007036B5"/>
    <w:rsid w:val="0071597A"/>
    <w:rsid w:val="007256E5"/>
    <w:rsid w:val="00745A24"/>
    <w:rsid w:val="00745E20"/>
    <w:rsid w:val="0074645D"/>
    <w:rsid w:val="007475F0"/>
    <w:rsid w:val="0075697A"/>
    <w:rsid w:val="00781DDE"/>
    <w:rsid w:val="0079512F"/>
    <w:rsid w:val="007A5DD9"/>
    <w:rsid w:val="007D0F99"/>
    <w:rsid w:val="007D7CBB"/>
    <w:rsid w:val="007E288B"/>
    <w:rsid w:val="007F40B7"/>
    <w:rsid w:val="007F602D"/>
    <w:rsid w:val="00816FB3"/>
    <w:rsid w:val="00823108"/>
    <w:rsid w:val="00825B95"/>
    <w:rsid w:val="00831F7D"/>
    <w:rsid w:val="008330D1"/>
    <w:rsid w:val="00861F09"/>
    <w:rsid w:val="00864411"/>
    <w:rsid w:val="0087157C"/>
    <w:rsid w:val="00880B63"/>
    <w:rsid w:val="00891D53"/>
    <w:rsid w:val="008A13F7"/>
    <w:rsid w:val="008A65CB"/>
    <w:rsid w:val="008B64DE"/>
    <w:rsid w:val="008D1A2B"/>
    <w:rsid w:val="008F22A9"/>
    <w:rsid w:val="008F60BC"/>
    <w:rsid w:val="00903075"/>
    <w:rsid w:val="009546B6"/>
    <w:rsid w:val="009619BD"/>
    <w:rsid w:val="00962D26"/>
    <w:rsid w:val="00972E12"/>
    <w:rsid w:val="00984223"/>
    <w:rsid w:val="009B034B"/>
    <w:rsid w:val="009B157A"/>
    <w:rsid w:val="009B2AD6"/>
    <w:rsid w:val="009C2888"/>
    <w:rsid w:val="009D2526"/>
    <w:rsid w:val="009E1908"/>
    <w:rsid w:val="009E4C26"/>
    <w:rsid w:val="009F3234"/>
    <w:rsid w:val="00A11155"/>
    <w:rsid w:val="00A11ABF"/>
    <w:rsid w:val="00A37146"/>
    <w:rsid w:val="00A45626"/>
    <w:rsid w:val="00A53E83"/>
    <w:rsid w:val="00A61FA3"/>
    <w:rsid w:val="00A70EE0"/>
    <w:rsid w:val="00A83BEE"/>
    <w:rsid w:val="00A94BED"/>
    <w:rsid w:val="00AB4EAB"/>
    <w:rsid w:val="00AD1DEC"/>
    <w:rsid w:val="00AD3AE0"/>
    <w:rsid w:val="00AD5159"/>
    <w:rsid w:val="00AF2061"/>
    <w:rsid w:val="00B01F8E"/>
    <w:rsid w:val="00B10470"/>
    <w:rsid w:val="00B2580E"/>
    <w:rsid w:val="00B428F2"/>
    <w:rsid w:val="00B67806"/>
    <w:rsid w:val="00B67F83"/>
    <w:rsid w:val="00B70457"/>
    <w:rsid w:val="00B77F9E"/>
    <w:rsid w:val="00B92692"/>
    <w:rsid w:val="00B96230"/>
    <w:rsid w:val="00BA27C4"/>
    <w:rsid w:val="00BC15F7"/>
    <w:rsid w:val="00BE417B"/>
    <w:rsid w:val="00BF170B"/>
    <w:rsid w:val="00BF4D80"/>
    <w:rsid w:val="00C00BCF"/>
    <w:rsid w:val="00C22530"/>
    <w:rsid w:val="00C4467B"/>
    <w:rsid w:val="00C4695A"/>
    <w:rsid w:val="00C53346"/>
    <w:rsid w:val="00C61430"/>
    <w:rsid w:val="00C70055"/>
    <w:rsid w:val="00C8459D"/>
    <w:rsid w:val="00C85C7A"/>
    <w:rsid w:val="00CB3475"/>
    <w:rsid w:val="00CC0297"/>
    <w:rsid w:val="00CC2929"/>
    <w:rsid w:val="00CE13A2"/>
    <w:rsid w:val="00D179CB"/>
    <w:rsid w:val="00D2020B"/>
    <w:rsid w:val="00D5312F"/>
    <w:rsid w:val="00D65B9D"/>
    <w:rsid w:val="00D871F2"/>
    <w:rsid w:val="00D949FB"/>
    <w:rsid w:val="00DC3BAF"/>
    <w:rsid w:val="00DD2ABF"/>
    <w:rsid w:val="00DD56C5"/>
    <w:rsid w:val="00DE5E49"/>
    <w:rsid w:val="00DF5329"/>
    <w:rsid w:val="00E11F9A"/>
    <w:rsid w:val="00E24EC4"/>
    <w:rsid w:val="00E26C84"/>
    <w:rsid w:val="00E31AA0"/>
    <w:rsid w:val="00E33C91"/>
    <w:rsid w:val="00E523B1"/>
    <w:rsid w:val="00E53516"/>
    <w:rsid w:val="00E547D2"/>
    <w:rsid w:val="00E57078"/>
    <w:rsid w:val="00E63A37"/>
    <w:rsid w:val="00E70392"/>
    <w:rsid w:val="00E76211"/>
    <w:rsid w:val="00E86121"/>
    <w:rsid w:val="00E87A1D"/>
    <w:rsid w:val="00E87A69"/>
    <w:rsid w:val="00EA3990"/>
    <w:rsid w:val="00EA4C16"/>
    <w:rsid w:val="00EA510F"/>
    <w:rsid w:val="00EA5822"/>
    <w:rsid w:val="00EB68EF"/>
    <w:rsid w:val="00EF6ED7"/>
    <w:rsid w:val="00F02AF7"/>
    <w:rsid w:val="00F14403"/>
    <w:rsid w:val="00F2091D"/>
    <w:rsid w:val="00F37121"/>
    <w:rsid w:val="00F4725E"/>
    <w:rsid w:val="00F479E6"/>
    <w:rsid w:val="00F718E5"/>
    <w:rsid w:val="00FA1A0A"/>
    <w:rsid w:val="00FA5D09"/>
    <w:rsid w:val="00FB63FB"/>
    <w:rsid w:val="00FF3301"/>
    <w:rsid w:val="00FF7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CC9A85"/>
  <w15:docId w15:val="{1FCA955F-CF06-40BE-BF6D-BD76C2417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C122B"/>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28654186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939</Words>
  <Characters>5356</Characters>
  <Application>Microsoft Office Word</Application>
  <DocSecurity>4</DocSecurity>
  <Lines>44</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Roberts, Edward</cp:lastModifiedBy>
  <cp:revision>2</cp:revision>
  <dcterms:created xsi:type="dcterms:W3CDTF">2025-08-20T07:22:00Z</dcterms:created>
  <dcterms:modified xsi:type="dcterms:W3CDTF">2025-08-20T07:22:00Z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