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6F1E" w14:textId="77777777" w:rsidR="00366A73" w:rsidRPr="0032016A" w:rsidRDefault="00520545">
      <w:pPr>
        <w:rPr>
          <w:rFonts w:cs="Arial"/>
          <w:sz w:val="22"/>
          <w:szCs w:val="22"/>
        </w:rPr>
      </w:pPr>
      <w:r w:rsidRPr="0032016A">
        <w:rPr>
          <w:rFonts w:cs="Arial"/>
          <w:noProof/>
          <w:sz w:val="22"/>
          <w:szCs w:val="22"/>
          <w:lang w:val="en-GB" w:eastAsia="en-GB"/>
        </w:rPr>
        <mc:AlternateContent>
          <mc:Choice Requires="wps">
            <w:drawing>
              <wp:anchor distT="0" distB="0" distL="114300" distR="114300" simplePos="0" relativeHeight="251657216" behindDoc="0" locked="0" layoutInCell="1" allowOverlap="1" wp14:anchorId="0ADCF387" wp14:editId="5977322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DF7C9D" w14:textId="77777777" w:rsidR="00366A73" w:rsidRPr="0032016A" w:rsidRDefault="000E736E" w:rsidP="00366A73">
                            <w:pPr>
                              <w:jc w:val="left"/>
                              <w:rPr>
                                <w:color w:val="FFFFFF"/>
                                <w:sz w:val="44"/>
                                <w:szCs w:val="44"/>
                                <w:lang w:val="en-AU"/>
                              </w:rPr>
                            </w:pPr>
                            <w:r w:rsidRPr="0032016A">
                              <w:rPr>
                                <w:color w:val="FFFFFF"/>
                                <w:sz w:val="44"/>
                                <w:szCs w:val="44"/>
                                <w:lang w:val="en-AU"/>
                              </w:rPr>
                              <w:t xml:space="preserve">Job Description: </w:t>
                            </w:r>
                          </w:p>
                          <w:p w14:paraId="33BC71AC" w14:textId="16ABFFB7" w:rsidR="000E736E" w:rsidRPr="0032016A" w:rsidRDefault="0001502C" w:rsidP="00366A73">
                            <w:pPr>
                              <w:jc w:val="left"/>
                              <w:rPr>
                                <w:color w:val="FFFFFF"/>
                                <w:sz w:val="44"/>
                                <w:szCs w:val="44"/>
                                <w:lang w:val="en-AU"/>
                              </w:rPr>
                            </w:pPr>
                            <w:r w:rsidRPr="0032016A">
                              <w:rPr>
                                <w:color w:val="FFFFFF"/>
                                <w:sz w:val="44"/>
                                <w:szCs w:val="44"/>
                                <w:lang w:val="en-AU"/>
                              </w:rPr>
                              <w:t>Area Support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DCF38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7DF7C9D" w14:textId="77777777" w:rsidR="00366A73" w:rsidRPr="0032016A" w:rsidRDefault="000E736E" w:rsidP="00366A73">
                      <w:pPr>
                        <w:jc w:val="left"/>
                        <w:rPr>
                          <w:color w:val="FFFFFF"/>
                          <w:sz w:val="44"/>
                          <w:szCs w:val="44"/>
                          <w:lang w:val="en-AU"/>
                        </w:rPr>
                      </w:pPr>
                      <w:r w:rsidRPr="0032016A">
                        <w:rPr>
                          <w:color w:val="FFFFFF"/>
                          <w:sz w:val="44"/>
                          <w:szCs w:val="44"/>
                          <w:lang w:val="en-AU"/>
                        </w:rPr>
                        <w:t xml:space="preserve">Job Description: </w:t>
                      </w:r>
                    </w:p>
                    <w:p w14:paraId="33BC71AC" w14:textId="16ABFFB7" w:rsidR="000E736E" w:rsidRPr="0032016A" w:rsidRDefault="0001502C" w:rsidP="00366A73">
                      <w:pPr>
                        <w:jc w:val="left"/>
                        <w:rPr>
                          <w:color w:val="FFFFFF"/>
                          <w:sz w:val="44"/>
                          <w:szCs w:val="44"/>
                          <w:lang w:val="en-AU"/>
                        </w:rPr>
                      </w:pPr>
                      <w:r w:rsidRPr="0032016A">
                        <w:rPr>
                          <w:color w:val="FFFFFF"/>
                          <w:sz w:val="44"/>
                          <w:szCs w:val="44"/>
                          <w:lang w:val="en-AU"/>
                        </w:rPr>
                        <w:t>Area Support Manager</w:t>
                      </w:r>
                    </w:p>
                  </w:txbxContent>
                </v:textbox>
              </v:shape>
            </w:pict>
          </mc:Fallback>
        </mc:AlternateContent>
      </w:r>
      <w:r w:rsidR="00366A73" w:rsidRPr="0032016A">
        <w:rPr>
          <w:rFonts w:cs="Arial"/>
          <w:noProof/>
          <w:sz w:val="22"/>
          <w:szCs w:val="22"/>
          <w:lang w:val="en-GB" w:eastAsia="en-GB"/>
        </w:rPr>
        <w:drawing>
          <wp:anchor distT="0" distB="0" distL="114300" distR="114300" simplePos="0" relativeHeight="251655168" behindDoc="0" locked="0" layoutInCell="1" allowOverlap="1" wp14:anchorId="4CCBA6CF" wp14:editId="3BCB263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F6196C5" w14:textId="77777777" w:rsidR="00366A73" w:rsidRPr="0032016A" w:rsidRDefault="00366A73" w:rsidP="00366A73">
      <w:pPr>
        <w:rPr>
          <w:rFonts w:cs="Arial"/>
          <w:sz w:val="22"/>
          <w:szCs w:val="22"/>
        </w:rPr>
      </w:pPr>
    </w:p>
    <w:p w14:paraId="3DE1E1C0" w14:textId="77777777" w:rsidR="008653F1" w:rsidRPr="0032016A" w:rsidRDefault="008653F1" w:rsidP="00366A73">
      <w:pPr>
        <w:rPr>
          <w:rFonts w:cs="Arial"/>
          <w:sz w:val="22"/>
          <w:szCs w:val="22"/>
        </w:rPr>
      </w:pPr>
    </w:p>
    <w:p w14:paraId="1D9E68F4" w14:textId="77777777" w:rsidR="008653F1" w:rsidRPr="0032016A" w:rsidRDefault="008653F1" w:rsidP="00366A73">
      <w:pPr>
        <w:rPr>
          <w:rFonts w:cs="Arial"/>
          <w:sz w:val="22"/>
          <w:szCs w:val="22"/>
        </w:rPr>
      </w:pPr>
    </w:p>
    <w:p w14:paraId="612D2930" w14:textId="77777777" w:rsidR="008653F1" w:rsidRPr="0032016A" w:rsidRDefault="008653F1" w:rsidP="00366A73">
      <w:pPr>
        <w:jc w:val="left"/>
        <w:rPr>
          <w:rFonts w:cs="Arial"/>
          <w:sz w:val="22"/>
          <w:szCs w:val="22"/>
        </w:rPr>
      </w:pPr>
    </w:p>
    <w:p w14:paraId="250920C5" w14:textId="77777777" w:rsidR="008653F1" w:rsidRPr="0032016A" w:rsidRDefault="008653F1" w:rsidP="000B0B48">
      <w:pPr>
        <w:ind w:left="-709"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2016A" w14:paraId="73C411B1" w14:textId="77777777" w:rsidTr="00161F93">
        <w:trPr>
          <w:trHeight w:val="36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3AFB35" w14:textId="77777777" w:rsidR="00366A73" w:rsidRPr="0032016A" w:rsidRDefault="005540D8" w:rsidP="000B0B48">
            <w:pPr>
              <w:pStyle w:val="titregris"/>
              <w:framePr w:hSpace="0" w:wrap="auto" w:vAnchor="margin" w:hAnchor="text" w:xAlign="left" w:yAlign="inline"/>
              <w:ind w:left="0" w:firstLine="0"/>
              <w:jc w:val="both"/>
              <w:rPr>
                <w:b w:val="0"/>
                <w:sz w:val="22"/>
                <w:szCs w:val="22"/>
              </w:rPr>
            </w:pPr>
            <w:r w:rsidRPr="0032016A">
              <w:rPr>
                <w:color w:val="FF0000"/>
                <w:sz w:val="22"/>
                <w:szCs w:val="22"/>
              </w:rPr>
              <w:t xml:space="preserve">1. </w:t>
            </w:r>
            <w:r w:rsidR="00E51376" w:rsidRPr="0032016A">
              <w:rPr>
                <w:sz w:val="22"/>
                <w:szCs w:val="22"/>
              </w:rPr>
              <w:t>Purpose of the Job</w:t>
            </w:r>
            <w:r w:rsidR="00E51376" w:rsidRPr="0032016A">
              <w:rPr>
                <w:b w:val="0"/>
                <w:sz w:val="22"/>
                <w:szCs w:val="22"/>
              </w:rPr>
              <w:t xml:space="preserve"> – s</w:t>
            </w:r>
            <w:r w:rsidR="00366A73" w:rsidRPr="0032016A">
              <w:rPr>
                <w:b w:val="0"/>
                <w:sz w:val="22"/>
                <w:szCs w:val="22"/>
              </w:rPr>
              <w:t>tate concisely the aim of the job</w:t>
            </w:r>
            <w:r w:rsidRPr="0032016A">
              <w:rPr>
                <w:sz w:val="22"/>
                <w:szCs w:val="22"/>
              </w:rPr>
              <w:t>.</w:t>
            </w:r>
          </w:p>
        </w:tc>
      </w:tr>
      <w:tr w:rsidR="00366A73" w:rsidRPr="0032016A" w14:paraId="2AE3ED5A" w14:textId="77777777" w:rsidTr="00743A17">
        <w:trPr>
          <w:trHeight w:val="413"/>
        </w:trPr>
        <w:tc>
          <w:tcPr>
            <w:tcW w:w="10458" w:type="dxa"/>
            <w:tcBorders>
              <w:top w:val="dotted" w:sz="2" w:space="0" w:color="auto"/>
              <w:left w:val="single" w:sz="4" w:space="0" w:color="auto"/>
              <w:bottom w:val="single" w:sz="2" w:space="0" w:color="auto"/>
              <w:right w:val="single" w:sz="2" w:space="0" w:color="auto"/>
            </w:tcBorders>
            <w:vAlign w:val="center"/>
          </w:tcPr>
          <w:p w14:paraId="3DEDD663" w14:textId="77777777" w:rsidR="0033081F" w:rsidRDefault="00794405" w:rsidP="0033081F">
            <w:pPr>
              <w:pStyle w:val="Puces4"/>
              <w:numPr>
                <w:ilvl w:val="0"/>
                <w:numId w:val="43"/>
              </w:numPr>
              <w:spacing w:before="40" w:after="40"/>
              <w:ind w:left="284" w:hanging="284"/>
              <w:rPr>
                <w:color w:val="000000" w:themeColor="text1"/>
                <w:sz w:val="22"/>
              </w:rPr>
            </w:pPr>
            <w:r w:rsidRPr="0032016A">
              <w:rPr>
                <w:color w:val="000000" w:themeColor="text1"/>
                <w:sz w:val="22"/>
              </w:rPr>
              <w:t xml:space="preserve">To provide operational support to </w:t>
            </w:r>
            <w:r w:rsidR="00214AD9" w:rsidRPr="0032016A">
              <w:rPr>
                <w:color w:val="000000" w:themeColor="text1"/>
                <w:sz w:val="22"/>
              </w:rPr>
              <w:t>Client Relationship Manager</w:t>
            </w:r>
            <w:r w:rsidRPr="0032016A">
              <w:rPr>
                <w:color w:val="000000" w:themeColor="text1"/>
                <w:sz w:val="22"/>
              </w:rPr>
              <w:t>s</w:t>
            </w:r>
            <w:r w:rsidR="00214AD9" w:rsidRPr="0032016A">
              <w:rPr>
                <w:color w:val="000000" w:themeColor="text1"/>
                <w:sz w:val="22"/>
              </w:rPr>
              <w:t xml:space="preserve"> and Director</w:t>
            </w:r>
            <w:r w:rsidR="00475290">
              <w:rPr>
                <w:color w:val="000000" w:themeColor="text1"/>
                <w:sz w:val="22"/>
              </w:rPr>
              <w:t xml:space="preserve"> in fulfilment of their role responsibilities.</w:t>
            </w:r>
          </w:p>
          <w:p w14:paraId="43E7B3A7" w14:textId="6B2D24E8" w:rsidR="00546A92" w:rsidRPr="0033081F" w:rsidRDefault="00475290" w:rsidP="0033081F">
            <w:pPr>
              <w:pStyle w:val="Puces4"/>
              <w:numPr>
                <w:ilvl w:val="0"/>
                <w:numId w:val="43"/>
              </w:numPr>
              <w:spacing w:before="40" w:after="40"/>
              <w:ind w:left="284" w:hanging="284"/>
              <w:rPr>
                <w:color w:val="000000" w:themeColor="text1"/>
                <w:sz w:val="22"/>
              </w:rPr>
            </w:pPr>
            <w:r w:rsidRPr="0033081F">
              <w:rPr>
                <w:color w:val="000000" w:themeColor="text1"/>
                <w:sz w:val="22"/>
              </w:rPr>
              <w:t>Act as first point of contact for site managers to provide guidance</w:t>
            </w:r>
            <w:r w:rsidR="0033081F" w:rsidRPr="0033081F">
              <w:rPr>
                <w:color w:val="000000" w:themeColor="text1"/>
                <w:sz w:val="22"/>
              </w:rPr>
              <w:t xml:space="preserve"> and advice on site operational issues. </w:t>
            </w:r>
          </w:p>
        </w:tc>
      </w:tr>
    </w:tbl>
    <w:p w14:paraId="05156DD1" w14:textId="77777777" w:rsidR="001B1DFF" w:rsidRPr="0032016A" w:rsidRDefault="001B1DFF" w:rsidP="000B0B48">
      <w:pPr>
        <w:ind w:left="-709"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B1DFF" w:rsidRPr="0032016A" w14:paraId="22E4C0F5" w14:textId="77777777" w:rsidTr="00AC0E26">
        <w:trPr>
          <w:trHeight w:val="394"/>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228F6B" w14:textId="77777777" w:rsidR="001B1DFF" w:rsidRPr="0032016A" w:rsidRDefault="001B1DFF" w:rsidP="000B0B48">
            <w:pPr>
              <w:pStyle w:val="titregris"/>
              <w:framePr w:hSpace="0" w:wrap="auto" w:vAnchor="margin" w:hAnchor="text" w:xAlign="left" w:yAlign="inline"/>
              <w:jc w:val="both"/>
              <w:rPr>
                <w:sz w:val="22"/>
                <w:szCs w:val="22"/>
              </w:rPr>
            </w:pPr>
            <w:r w:rsidRPr="0032016A">
              <w:rPr>
                <w:color w:val="FF0000"/>
                <w:sz w:val="22"/>
                <w:szCs w:val="22"/>
              </w:rPr>
              <w:t>2.</w:t>
            </w:r>
            <w:r w:rsidRPr="0032016A">
              <w:rPr>
                <w:sz w:val="22"/>
                <w:szCs w:val="22"/>
              </w:rPr>
              <w:t xml:space="preserve"> </w:t>
            </w:r>
            <w:r w:rsidRPr="0032016A">
              <w:rPr>
                <w:sz w:val="22"/>
                <w:szCs w:val="22"/>
              </w:rPr>
              <w:tab/>
              <w:t xml:space="preserve">Dimensions </w:t>
            </w:r>
            <w:r w:rsidRPr="0032016A">
              <w:rPr>
                <w:b w:val="0"/>
                <w:sz w:val="22"/>
                <w:szCs w:val="22"/>
              </w:rPr>
              <w:t>– Point out the main figures / indicators to give some insight on the “volumes” managed by the position and/or the activity of the Department.</w:t>
            </w:r>
          </w:p>
        </w:tc>
      </w:tr>
      <w:tr w:rsidR="002E7AB1" w:rsidRPr="0032016A" w14:paraId="670ACFFD" w14:textId="77777777" w:rsidTr="0049055C">
        <w:trPr>
          <w:trHeight w:val="413"/>
        </w:trPr>
        <w:tc>
          <w:tcPr>
            <w:tcW w:w="10458" w:type="dxa"/>
            <w:tcBorders>
              <w:top w:val="dotted" w:sz="2" w:space="0" w:color="auto"/>
              <w:left w:val="single" w:sz="2" w:space="0" w:color="auto"/>
              <w:bottom w:val="single" w:sz="4" w:space="0" w:color="auto"/>
              <w:right w:val="single" w:sz="2" w:space="0" w:color="auto"/>
            </w:tcBorders>
            <w:vAlign w:val="center"/>
          </w:tcPr>
          <w:p w14:paraId="2A4CA1F6" w14:textId="77777777" w:rsidR="002E6E7D" w:rsidRPr="006007DD" w:rsidRDefault="006D69CA" w:rsidP="006D69CA">
            <w:pPr>
              <w:spacing w:before="40" w:after="40"/>
              <w:rPr>
                <w:rFonts w:cs="Arial"/>
                <w:bCs/>
                <w:sz w:val="22"/>
                <w:szCs w:val="22"/>
              </w:rPr>
            </w:pPr>
            <w:r w:rsidRPr="006007DD">
              <w:rPr>
                <w:rFonts w:cs="Arial"/>
                <w:bCs/>
                <w:sz w:val="22"/>
                <w:szCs w:val="22"/>
              </w:rPr>
              <w:t>Primary District: Cork, Kerry</w:t>
            </w:r>
            <w:r w:rsidR="002E6E7D" w:rsidRPr="006007DD">
              <w:rPr>
                <w:rFonts w:cs="Arial"/>
                <w:bCs/>
                <w:sz w:val="22"/>
                <w:szCs w:val="22"/>
              </w:rPr>
              <w:t>, Limerick area</w:t>
            </w:r>
          </w:p>
          <w:p w14:paraId="2F298D7C" w14:textId="13BFACC1" w:rsidR="002E7AB1" w:rsidRPr="006007DD" w:rsidRDefault="002E6E7D" w:rsidP="006D69CA">
            <w:pPr>
              <w:spacing w:before="40" w:after="40"/>
              <w:rPr>
                <w:rFonts w:cs="Arial"/>
                <w:bCs/>
                <w:sz w:val="22"/>
                <w:szCs w:val="22"/>
              </w:rPr>
            </w:pPr>
            <w:r w:rsidRPr="006007DD">
              <w:rPr>
                <w:rFonts w:cs="Arial"/>
                <w:bCs/>
                <w:sz w:val="22"/>
                <w:szCs w:val="22"/>
              </w:rPr>
              <w:t xml:space="preserve">Operational Support: </w:t>
            </w:r>
            <w:r w:rsidR="00F91EEA" w:rsidRPr="006007DD">
              <w:rPr>
                <w:rFonts w:cs="Arial"/>
                <w:bCs/>
                <w:sz w:val="22"/>
                <w:szCs w:val="22"/>
              </w:rPr>
              <w:t>approx.</w:t>
            </w:r>
            <w:r w:rsidR="006D69CA" w:rsidRPr="006007DD">
              <w:rPr>
                <w:rFonts w:cs="Arial"/>
                <w:bCs/>
                <w:sz w:val="22"/>
                <w:szCs w:val="22"/>
              </w:rPr>
              <w:t xml:space="preserve"> </w:t>
            </w:r>
            <w:r w:rsidR="001E763C" w:rsidRPr="006007DD">
              <w:rPr>
                <w:rFonts w:cs="Arial"/>
                <w:bCs/>
                <w:sz w:val="22"/>
                <w:szCs w:val="22"/>
              </w:rPr>
              <w:t>16 sites</w:t>
            </w:r>
          </w:p>
          <w:p w14:paraId="5BE1230F" w14:textId="29FF975B" w:rsidR="001E763C" w:rsidRPr="008D19E0" w:rsidRDefault="006007DD" w:rsidP="006D69CA">
            <w:pPr>
              <w:spacing w:before="40" w:after="40"/>
              <w:rPr>
                <w:rFonts w:cs="Arial"/>
                <w:bCs/>
                <w:i/>
                <w:iCs/>
                <w:sz w:val="22"/>
                <w:szCs w:val="22"/>
              </w:rPr>
            </w:pPr>
            <w:r w:rsidRPr="008D19E0">
              <w:rPr>
                <w:rFonts w:cs="Arial"/>
                <w:bCs/>
                <w:i/>
                <w:iCs/>
                <w:sz w:val="22"/>
                <w:szCs w:val="22"/>
              </w:rPr>
              <w:t xml:space="preserve">Please note the above are not the responsibility of the post holder, but merely an indication of the possible area of support. </w:t>
            </w:r>
          </w:p>
        </w:tc>
      </w:tr>
    </w:tbl>
    <w:p w14:paraId="24D9F913" w14:textId="77777777" w:rsidR="005E170A" w:rsidRPr="0032016A" w:rsidRDefault="005E170A" w:rsidP="000B0B48">
      <w:pPr>
        <w:ind w:right="-709"/>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14F97" w:rsidRPr="0032016A" w14:paraId="63E9DC3C" w14:textId="77777777" w:rsidTr="00CA633C">
        <w:trPr>
          <w:trHeight w:val="448"/>
        </w:trPr>
        <w:tc>
          <w:tcPr>
            <w:tcW w:w="10458" w:type="dxa"/>
            <w:tcBorders>
              <w:top w:val="single" w:sz="2" w:space="0" w:color="auto"/>
              <w:left w:val="single" w:sz="2" w:space="0" w:color="auto"/>
              <w:bottom w:val="nil"/>
              <w:right w:val="single" w:sz="2" w:space="0" w:color="auto"/>
            </w:tcBorders>
            <w:shd w:val="clear" w:color="auto" w:fill="F2F2F2"/>
            <w:vAlign w:val="center"/>
          </w:tcPr>
          <w:p w14:paraId="59351169" w14:textId="77777777" w:rsidR="00E14F97" w:rsidRPr="0032016A" w:rsidRDefault="00E14F97" w:rsidP="000B0B48">
            <w:pPr>
              <w:pStyle w:val="titregris"/>
              <w:framePr w:hSpace="0" w:wrap="auto" w:vAnchor="margin" w:hAnchor="text" w:xAlign="left" w:yAlign="inline"/>
              <w:spacing w:before="0" w:after="0"/>
              <w:ind w:left="0" w:firstLine="0"/>
              <w:jc w:val="both"/>
              <w:rPr>
                <w:b w:val="0"/>
                <w:sz w:val="22"/>
                <w:szCs w:val="22"/>
              </w:rPr>
            </w:pPr>
            <w:r w:rsidRPr="0032016A">
              <w:rPr>
                <w:color w:val="FF0000"/>
                <w:sz w:val="22"/>
                <w:szCs w:val="22"/>
              </w:rPr>
              <w:t>3.</w:t>
            </w:r>
            <w:r w:rsidR="005540D8" w:rsidRPr="0032016A">
              <w:rPr>
                <w:sz w:val="22"/>
                <w:szCs w:val="22"/>
              </w:rPr>
              <w:t xml:space="preserve"> </w:t>
            </w:r>
            <w:r w:rsidRPr="0032016A">
              <w:rPr>
                <w:sz w:val="22"/>
                <w:szCs w:val="22"/>
              </w:rPr>
              <w:t>Organisation chart</w:t>
            </w:r>
            <w:r w:rsidRPr="0032016A">
              <w:rPr>
                <w:b w:val="0"/>
                <w:sz w:val="22"/>
                <w:szCs w:val="22"/>
              </w:rPr>
              <w:t xml:space="preserve"> –</w:t>
            </w:r>
            <w:r w:rsidRPr="0032016A">
              <w:rPr>
                <w:sz w:val="22"/>
                <w:szCs w:val="22"/>
              </w:rPr>
              <w:t xml:space="preserve"> </w:t>
            </w:r>
            <w:r w:rsidRPr="0032016A">
              <w:rPr>
                <w:b w:val="0"/>
                <w:sz w:val="22"/>
                <w:szCs w:val="2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E14F97" w:rsidRPr="0032016A" w14:paraId="76DB65DB" w14:textId="77777777" w:rsidTr="006A5218">
        <w:trPr>
          <w:trHeight w:val="137"/>
        </w:trPr>
        <w:tc>
          <w:tcPr>
            <w:tcW w:w="10458" w:type="dxa"/>
            <w:tcBorders>
              <w:top w:val="nil"/>
              <w:left w:val="single" w:sz="2" w:space="0" w:color="auto"/>
              <w:bottom w:val="single" w:sz="2" w:space="0" w:color="auto"/>
              <w:right w:val="single" w:sz="2" w:space="0" w:color="auto"/>
            </w:tcBorders>
            <w:vAlign w:val="center"/>
          </w:tcPr>
          <w:p w14:paraId="1DB2C3A3" w14:textId="77777777" w:rsidR="00B07260" w:rsidRPr="0032016A" w:rsidRDefault="00B07260" w:rsidP="000B0B48">
            <w:pPr>
              <w:spacing w:before="40" w:after="40"/>
              <w:rPr>
                <w:rFonts w:cs="Arial"/>
                <w:b/>
                <w:noProof/>
                <w:color w:val="000000" w:themeColor="text1"/>
                <w:sz w:val="22"/>
                <w:szCs w:val="22"/>
                <w:lang w:eastAsia="en-IE"/>
              </w:rPr>
            </w:pPr>
          </w:p>
          <w:p w14:paraId="6E0815E2" w14:textId="7C3C97B6" w:rsidR="00B07260" w:rsidRPr="0032016A" w:rsidRDefault="00010FAF" w:rsidP="000B0B48">
            <w:pPr>
              <w:spacing w:before="40" w:after="40"/>
              <w:rPr>
                <w:rFonts w:cs="Arial"/>
                <w:b/>
                <w:noProof/>
                <w:color w:val="000000" w:themeColor="text1"/>
                <w:sz w:val="22"/>
                <w:szCs w:val="22"/>
                <w:lang w:eastAsia="en-IE"/>
              </w:rPr>
            </w:pPr>
            <w:r>
              <w:rPr>
                <w:rFonts w:cs="Arial"/>
                <w:noProof/>
                <w:color w:val="000000" w:themeColor="text1"/>
                <w:sz w:val="22"/>
                <w:szCs w:val="22"/>
                <w:lang w:eastAsia="en-IE"/>
              </w:rPr>
              <mc:AlternateContent>
                <mc:Choice Requires="wps">
                  <w:drawing>
                    <wp:anchor distT="0" distB="0" distL="114300" distR="114300" simplePos="0" relativeHeight="251661312" behindDoc="0" locked="0" layoutInCell="1" allowOverlap="1" wp14:anchorId="3B951269" wp14:editId="45FF83DE">
                      <wp:simplePos x="0" y="0"/>
                      <wp:positionH relativeFrom="column">
                        <wp:posOffset>5071745</wp:posOffset>
                      </wp:positionH>
                      <wp:positionV relativeFrom="paragraph">
                        <wp:posOffset>568325</wp:posOffset>
                      </wp:positionV>
                      <wp:extent cx="9525" cy="542925"/>
                      <wp:effectExtent l="19050" t="19050" r="28575" b="9525"/>
                      <wp:wrapNone/>
                      <wp:docPr id="6" name="Straight Connector 6"/>
                      <wp:cNvGraphicFramePr/>
                      <a:graphic xmlns:a="http://schemas.openxmlformats.org/drawingml/2006/main">
                        <a:graphicData uri="http://schemas.microsoft.com/office/word/2010/wordprocessingShape">
                          <wps:wsp>
                            <wps:cNvCnPr/>
                            <wps:spPr>
                              <a:xfrm flipH="1" flipV="1">
                                <a:off x="0" y="0"/>
                                <a:ext cx="9525" cy="542925"/>
                              </a:xfrm>
                              <a:prstGeom prst="line">
                                <a:avLst/>
                              </a:prstGeom>
                              <a:ln w="28575">
                                <a:solidFill>
                                  <a:schemeClr val="accent1">
                                    <a:shade val="95000"/>
                                    <a:satMod val="10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D7E18" id="Straight Connector 6"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399.35pt,44.75pt" to="400.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" strokecolor="#4579b8 [3044]" strokeweight="2.25pt">
                      <v:stroke dashstyle="3 1"/>
                    </v:line>
                  </w:pict>
                </mc:Fallback>
              </mc:AlternateContent>
            </w:r>
            <w:r>
              <w:rPr>
                <w:rFonts w:cs="Arial"/>
                <w:noProof/>
                <w:color w:val="000000" w:themeColor="text1"/>
                <w:sz w:val="22"/>
                <w:szCs w:val="22"/>
                <w:lang w:eastAsia="en-IE"/>
              </w:rPr>
              <mc:AlternateContent>
                <mc:Choice Requires="wps">
                  <w:drawing>
                    <wp:anchor distT="0" distB="0" distL="114300" distR="114300" simplePos="0" relativeHeight="251660288" behindDoc="0" locked="0" layoutInCell="1" allowOverlap="1" wp14:anchorId="3664772E" wp14:editId="31ADD1E7">
                      <wp:simplePos x="0" y="0"/>
                      <wp:positionH relativeFrom="column">
                        <wp:posOffset>2995294</wp:posOffset>
                      </wp:positionH>
                      <wp:positionV relativeFrom="paragraph">
                        <wp:posOffset>1120775</wp:posOffset>
                      </wp:positionV>
                      <wp:extent cx="20669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2066925" cy="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7061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85pt,88.25pt" to="398.6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" strokecolor="#4579b8 [3044]" strokeweight="2.25pt">
                      <v:stroke dashstyle="3 1"/>
                    </v:line>
                  </w:pict>
                </mc:Fallback>
              </mc:AlternateContent>
            </w:r>
            <w:r w:rsidR="00C71993" w:rsidRPr="005F2DD3">
              <w:rPr>
                <w:rFonts w:cs="Arial"/>
                <w:noProof/>
                <w:color w:val="000000" w:themeColor="text1"/>
                <w:sz w:val="22"/>
                <w:szCs w:val="22"/>
                <w:lang w:eastAsia="en-IE"/>
              </w:rPr>
              <w:drawing>
                <wp:inline distT="0" distB="0" distL="0" distR="0" wp14:anchorId="363B94A7" wp14:editId="0AB9E6A7">
                  <wp:extent cx="6362700" cy="1351915"/>
                  <wp:effectExtent l="0" t="38100" r="0" b="196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73C7EDB" w14:textId="77777777" w:rsidR="00B07260" w:rsidRPr="0032016A" w:rsidRDefault="00B07260" w:rsidP="00653DC5">
            <w:pPr>
              <w:spacing w:before="40" w:after="40"/>
              <w:rPr>
                <w:rFonts w:cs="Arial"/>
                <w:b/>
                <w:noProof/>
                <w:color w:val="000000" w:themeColor="text1"/>
                <w:sz w:val="22"/>
                <w:szCs w:val="22"/>
                <w:lang w:eastAsia="en-IE"/>
              </w:rPr>
            </w:pPr>
          </w:p>
        </w:tc>
      </w:tr>
    </w:tbl>
    <w:p w14:paraId="17733734" w14:textId="77777777" w:rsidR="00142C84" w:rsidRPr="0032016A" w:rsidRDefault="00142C84" w:rsidP="00BC4D09">
      <w:pPr>
        <w:ind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14F97" w:rsidRPr="0032016A" w14:paraId="01937752" w14:textId="77777777" w:rsidTr="00893CE7">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3A198F19" w14:textId="17A8691F" w:rsidR="00E14F97" w:rsidRPr="0032016A" w:rsidRDefault="00BC4D09" w:rsidP="000B0B48">
            <w:pPr>
              <w:pStyle w:val="titregris"/>
              <w:framePr w:hSpace="0" w:wrap="auto" w:vAnchor="margin" w:hAnchor="text" w:xAlign="left" w:yAlign="inline"/>
              <w:spacing w:before="0" w:after="0"/>
              <w:ind w:left="0" w:firstLine="0"/>
              <w:jc w:val="both"/>
              <w:rPr>
                <w:b w:val="0"/>
                <w:sz w:val="22"/>
                <w:szCs w:val="22"/>
              </w:rPr>
            </w:pPr>
            <w:r>
              <w:rPr>
                <w:color w:val="FF0000"/>
                <w:sz w:val="22"/>
                <w:szCs w:val="22"/>
              </w:rPr>
              <w:t>4</w:t>
            </w:r>
            <w:r w:rsidR="00E14F97" w:rsidRPr="0032016A">
              <w:rPr>
                <w:color w:val="FF0000"/>
                <w:sz w:val="22"/>
                <w:szCs w:val="22"/>
              </w:rPr>
              <w:t>.</w:t>
            </w:r>
            <w:r w:rsidR="005540D8" w:rsidRPr="0032016A">
              <w:rPr>
                <w:sz w:val="22"/>
                <w:szCs w:val="22"/>
              </w:rPr>
              <w:t xml:space="preserve"> </w:t>
            </w:r>
            <w:r w:rsidR="00E14F97" w:rsidRPr="0032016A">
              <w:rPr>
                <w:sz w:val="22"/>
                <w:szCs w:val="22"/>
              </w:rPr>
              <w:t xml:space="preserve">Main </w:t>
            </w:r>
            <w:r w:rsidR="005540D8" w:rsidRPr="0032016A">
              <w:rPr>
                <w:sz w:val="22"/>
                <w:szCs w:val="22"/>
              </w:rPr>
              <w:t>assignments</w:t>
            </w:r>
            <w:r w:rsidR="00E14F97" w:rsidRPr="0032016A">
              <w:rPr>
                <w:sz w:val="22"/>
                <w:szCs w:val="22"/>
              </w:rPr>
              <w:t xml:space="preserve"> </w:t>
            </w:r>
            <w:r w:rsidR="005540D8" w:rsidRPr="0032016A">
              <w:rPr>
                <w:b w:val="0"/>
                <w:sz w:val="22"/>
                <w:szCs w:val="22"/>
              </w:rPr>
              <w:t>–</w:t>
            </w:r>
            <w:r w:rsidR="005540D8" w:rsidRPr="0032016A">
              <w:rPr>
                <w:sz w:val="22"/>
                <w:szCs w:val="22"/>
              </w:rPr>
              <w:t xml:space="preserve"> </w:t>
            </w:r>
            <w:r w:rsidR="005540D8" w:rsidRPr="0032016A">
              <w:rPr>
                <w:b w:val="0"/>
                <w:sz w:val="22"/>
                <w:szCs w:val="22"/>
              </w:rPr>
              <w:t>Indicate</w:t>
            </w:r>
            <w:r w:rsidR="00433F9D" w:rsidRPr="0032016A">
              <w:rPr>
                <w:b w:val="0"/>
                <w:sz w:val="22"/>
                <w:szCs w:val="22"/>
              </w:rPr>
              <w:t xml:space="preserve"> the main activities / duties to be conducted in the job</w:t>
            </w:r>
            <w:r w:rsidR="005540D8" w:rsidRPr="0032016A">
              <w:rPr>
                <w:b w:val="0"/>
                <w:sz w:val="22"/>
                <w:szCs w:val="22"/>
              </w:rPr>
              <w:t>.</w:t>
            </w:r>
          </w:p>
        </w:tc>
      </w:tr>
      <w:tr w:rsidR="00E14F97" w:rsidRPr="0032016A" w14:paraId="7BE93AF2" w14:textId="77777777" w:rsidTr="00893CE7">
        <w:trPr>
          <w:trHeight w:val="712"/>
        </w:trPr>
        <w:tc>
          <w:tcPr>
            <w:tcW w:w="10458" w:type="dxa"/>
            <w:tcBorders>
              <w:top w:val="dotted" w:sz="2" w:space="0" w:color="auto"/>
              <w:left w:val="single" w:sz="2" w:space="0" w:color="auto"/>
              <w:bottom w:val="single" w:sz="2" w:space="0" w:color="auto"/>
              <w:right w:val="single" w:sz="2" w:space="0" w:color="auto"/>
            </w:tcBorders>
            <w:vAlign w:val="center"/>
          </w:tcPr>
          <w:p w14:paraId="0863F077" w14:textId="77777777" w:rsidR="00D766F3" w:rsidRPr="0032016A" w:rsidRDefault="00D766F3" w:rsidP="00D766F3">
            <w:pPr>
              <w:rPr>
                <w:rFonts w:cs="Arial"/>
                <w:b/>
                <w:bCs/>
                <w:sz w:val="22"/>
                <w:szCs w:val="22"/>
              </w:rPr>
            </w:pPr>
            <w:r w:rsidRPr="0032016A">
              <w:rPr>
                <w:rFonts w:cs="Arial"/>
                <w:b/>
                <w:bCs/>
                <w:sz w:val="22"/>
                <w:szCs w:val="22"/>
              </w:rPr>
              <w:t>Operations Support</w:t>
            </w:r>
          </w:p>
          <w:p w14:paraId="6E2A917F" w14:textId="54357D12" w:rsidR="00D766F3" w:rsidRPr="00F91EEA" w:rsidRDefault="00F91EEA" w:rsidP="00E021C7">
            <w:pPr>
              <w:pStyle w:val="Puces1"/>
              <w:numPr>
                <w:ilvl w:val="0"/>
                <w:numId w:val="41"/>
              </w:numPr>
              <w:spacing w:after="0" w:line="240" w:lineRule="auto"/>
              <w:ind w:left="284" w:hanging="284"/>
              <w:jc w:val="both"/>
              <w:rPr>
                <w:b w:val="0"/>
              </w:rPr>
            </w:pPr>
            <w:r w:rsidRPr="00F91EEA">
              <w:rPr>
                <w:b w:val="0"/>
                <w:lang w:val="en-IE"/>
              </w:rPr>
              <w:t>S</w:t>
            </w:r>
            <w:r w:rsidRPr="00F91EEA">
              <w:rPr>
                <w:b w:val="0"/>
              </w:rPr>
              <w:t>upport</w:t>
            </w:r>
            <w:r w:rsidR="00D766F3" w:rsidRPr="00F91EEA">
              <w:rPr>
                <w:b w:val="0"/>
              </w:rPr>
              <w:t xml:space="preserve"> Client Relationship Managers </w:t>
            </w:r>
            <w:r w:rsidR="00E021C7" w:rsidRPr="00F91EEA">
              <w:rPr>
                <w:b w:val="0"/>
              </w:rPr>
              <w:t xml:space="preserve">to </w:t>
            </w:r>
            <w:r w:rsidR="00D766F3" w:rsidRPr="00F91EEA">
              <w:rPr>
                <w:b w:val="0"/>
              </w:rPr>
              <w:t xml:space="preserve">deliver consistent quality and service standards to the agreed </w:t>
            </w:r>
            <w:r w:rsidR="00E021C7" w:rsidRPr="00F91EEA">
              <w:rPr>
                <w:b w:val="0"/>
              </w:rPr>
              <w:t>c</w:t>
            </w:r>
            <w:r w:rsidR="00D766F3" w:rsidRPr="00F91EEA">
              <w:rPr>
                <w:b w:val="0"/>
              </w:rPr>
              <w:t>lient contract specification and requirements as measured by both qualitative and financial targets.</w:t>
            </w:r>
          </w:p>
          <w:p w14:paraId="721CB9D5" w14:textId="50129E2F" w:rsidR="00D766F3" w:rsidRPr="0032016A" w:rsidRDefault="00D766F3" w:rsidP="00D766F3">
            <w:pPr>
              <w:pStyle w:val="ListParagraph"/>
              <w:numPr>
                <w:ilvl w:val="0"/>
                <w:numId w:val="41"/>
              </w:numPr>
              <w:spacing w:before="40" w:after="40"/>
              <w:ind w:left="284" w:hanging="284"/>
              <w:rPr>
                <w:rFonts w:cs="Arial"/>
                <w:sz w:val="22"/>
                <w:szCs w:val="22"/>
              </w:rPr>
            </w:pPr>
            <w:r w:rsidRPr="0032016A">
              <w:rPr>
                <w:rFonts w:cs="Arial"/>
                <w:sz w:val="22"/>
                <w:szCs w:val="22"/>
              </w:rPr>
              <w:t xml:space="preserve">Carry out unit audits to measure progress in line with the Company’s laid down requirements, </w:t>
            </w:r>
            <w:r w:rsidR="00F91EEA" w:rsidRPr="0032016A">
              <w:rPr>
                <w:rFonts w:cs="Arial"/>
                <w:sz w:val="22"/>
                <w:szCs w:val="22"/>
              </w:rPr>
              <w:t>policies,</w:t>
            </w:r>
            <w:r w:rsidRPr="0032016A">
              <w:rPr>
                <w:rFonts w:cs="Arial"/>
                <w:sz w:val="22"/>
                <w:szCs w:val="22"/>
              </w:rPr>
              <w:t xml:space="preserve"> and procedures</w:t>
            </w:r>
          </w:p>
          <w:p w14:paraId="53121498" w14:textId="77777777" w:rsidR="00D766F3" w:rsidRPr="0032016A" w:rsidRDefault="00D766F3" w:rsidP="00D766F3">
            <w:pPr>
              <w:pStyle w:val="ListParagraph"/>
              <w:numPr>
                <w:ilvl w:val="0"/>
                <w:numId w:val="41"/>
              </w:numPr>
              <w:spacing w:before="40" w:after="40"/>
              <w:ind w:left="284" w:hanging="284"/>
              <w:rPr>
                <w:rFonts w:cs="Arial"/>
                <w:sz w:val="22"/>
                <w:szCs w:val="22"/>
              </w:rPr>
            </w:pPr>
            <w:r w:rsidRPr="0032016A">
              <w:rPr>
                <w:rFonts w:cs="Arial"/>
                <w:sz w:val="22"/>
                <w:szCs w:val="22"/>
              </w:rPr>
              <w:t>Have a passion for delivering excellence through understanding the Sodexo Corporate Services values and brand standards and ensure these are delivered across the business.</w:t>
            </w:r>
          </w:p>
          <w:p w14:paraId="77ACDA91" w14:textId="18C18097" w:rsidR="00D766F3" w:rsidRPr="0032016A" w:rsidRDefault="00D766F3" w:rsidP="00D766F3">
            <w:pPr>
              <w:pStyle w:val="Puces4"/>
              <w:numPr>
                <w:ilvl w:val="0"/>
                <w:numId w:val="41"/>
              </w:numPr>
              <w:ind w:left="284" w:hanging="284"/>
              <w:rPr>
                <w:sz w:val="22"/>
              </w:rPr>
            </w:pPr>
            <w:r w:rsidRPr="0032016A">
              <w:rPr>
                <w:sz w:val="22"/>
              </w:rPr>
              <w:t xml:space="preserve">Provide support in new </w:t>
            </w:r>
            <w:r w:rsidR="00384532" w:rsidRPr="0032016A">
              <w:rPr>
                <w:sz w:val="22"/>
              </w:rPr>
              <w:t xml:space="preserve">and existing </w:t>
            </w:r>
            <w:r w:rsidRPr="0032016A">
              <w:rPr>
                <w:sz w:val="22"/>
              </w:rPr>
              <w:t>contract</w:t>
            </w:r>
            <w:r w:rsidR="00384532" w:rsidRPr="0032016A">
              <w:rPr>
                <w:sz w:val="22"/>
              </w:rPr>
              <w:t>s</w:t>
            </w:r>
            <w:r w:rsidRPr="0032016A">
              <w:rPr>
                <w:sz w:val="22"/>
              </w:rPr>
              <w:t xml:space="preserve"> tender, </w:t>
            </w:r>
            <w:r w:rsidR="00F91EEA" w:rsidRPr="0032016A">
              <w:rPr>
                <w:sz w:val="22"/>
              </w:rPr>
              <w:t>mobilisation,</w:t>
            </w:r>
            <w:r w:rsidRPr="0032016A">
              <w:rPr>
                <w:sz w:val="22"/>
              </w:rPr>
              <w:t xml:space="preserve"> and stabilisation.</w:t>
            </w:r>
          </w:p>
          <w:p w14:paraId="545F901B" w14:textId="31FB55A3" w:rsidR="00D766F3" w:rsidRPr="0032016A" w:rsidRDefault="00D766F3" w:rsidP="00D766F3">
            <w:pPr>
              <w:pStyle w:val="Puces4"/>
              <w:numPr>
                <w:ilvl w:val="0"/>
                <w:numId w:val="41"/>
              </w:numPr>
              <w:ind w:left="284" w:hanging="284"/>
              <w:rPr>
                <w:sz w:val="22"/>
              </w:rPr>
            </w:pPr>
            <w:r w:rsidRPr="0032016A">
              <w:rPr>
                <w:sz w:val="22"/>
              </w:rPr>
              <w:t>Roll out and ensure compliance with new Company initiatives and programs</w:t>
            </w:r>
            <w:r w:rsidR="001F1FF5">
              <w:rPr>
                <w:sz w:val="22"/>
              </w:rPr>
              <w:t xml:space="preserve"> ie righttime, leanpath, drive etc…</w:t>
            </w:r>
          </w:p>
          <w:p w14:paraId="01148EA0" w14:textId="77777777" w:rsidR="00B146E1" w:rsidRPr="0032016A" w:rsidRDefault="00D766F3" w:rsidP="00B146E1">
            <w:pPr>
              <w:pStyle w:val="Puces4"/>
              <w:numPr>
                <w:ilvl w:val="0"/>
                <w:numId w:val="41"/>
              </w:numPr>
              <w:ind w:left="284" w:hanging="284"/>
              <w:rPr>
                <w:b/>
                <w:color w:val="000000" w:themeColor="text1"/>
                <w:sz w:val="22"/>
              </w:rPr>
            </w:pPr>
            <w:r w:rsidRPr="0032016A">
              <w:rPr>
                <w:sz w:val="22"/>
              </w:rPr>
              <w:t>Provide support and cover when managers are on leave.</w:t>
            </w:r>
          </w:p>
          <w:p w14:paraId="08880FB3" w14:textId="1F78B1BC" w:rsidR="00D766F3" w:rsidRPr="0032016A" w:rsidRDefault="00D766F3" w:rsidP="00B146E1">
            <w:pPr>
              <w:pStyle w:val="Puces4"/>
              <w:numPr>
                <w:ilvl w:val="0"/>
                <w:numId w:val="41"/>
              </w:numPr>
              <w:ind w:left="284" w:hanging="284"/>
              <w:rPr>
                <w:b/>
                <w:color w:val="000000" w:themeColor="text1"/>
                <w:sz w:val="22"/>
              </w:rPr>
            </w:pPr>
            <w:r w:rsidRPr="0032016A">
              <w:rPr>
                <w:color w:val="000000" w:themeColor="text1"/>
                <w:sz w:val="22"/>
              </w:rPr>
              <w:t>Continually look to implement new initiatives within operations demonstrating forward moving business innovations to Clients.</w:t>
            </w:r>
            <w:r w:rsidR="001F1FF5">
              <w:rPr>
                <w:color w:val="000000" w:themeColor="text1"/>
                <w:sz w:val="22"/>
              </w:rPr>
              <w:t>ie Vital spaces</w:t>
            </w:r>
          </w:p>
          <w:p w14:paraId="7F94DC97" w14:textId="74472979" w:rsidR="00ED3D11" w:rsidRPr="001F1FF5" w:rsidRDefault="00ED3D11" w:rsidP="00B146E1">
            <w:pPr>
              <w:pStyle w:val="Puces4"/>
              <w:numPr>
                <w:ilvl w:val="0"/>
                <w:numId w:val="41"/>
              </w:numPr>
              <w:ind w:left="284" w:hanging="284"/>
              <w:rPr>
                <w:b/>
                <w:color w:val="000000" w:themeColor="text1"/>
                <w:sz w:val="22"/>
              </w:rPr>
            </w:pPr>
            <w:r w:rsidRPr="0032016A">
              <w:rPr>
                <w:color w:val="000000" w:themeColor="text1"/>
                <w:sz w:val="22"/>
              </w:rPr>
              <w:t xml:space="preserve">Provide cover when site </w:t>
            </w:r>
            <w:r w:rsidR="00F91EEA" w:rsidRPr="0032016A">
              <w:rPr>
                <w:color w:val="000000" w:themeColor="text1"/>
                <w:sz w:val="22"/>
              </w:rPr>
              <w:t>leads,</w:t>
            </w:r>
            <w:r w:rsidRPr="0032016A">
              <w:rPr>
                <w:color w:val="000000" w:themeColor="text1"/>
                <w:sz w:val="22"/>
              </w:rPr>
              <w:t xml:space="preserve"> or Client </w:t>
            </w:r>
            <w:r w:rsidR="00F91EEA" w:rsidRPr="0032016A">
              <w:rPr>
                <w:color w:val="000000" w:themeColor="text1"/>
                <w:sz w:val="22"/>
              </w:rPr>
              <w:t>Relationship</w:t>
            </w:r>
            <w:r w:rsidRPr="0032016A">
              <w:rPr>
                <w:color w:val="000000" w:themeColor="text1"/>
                <w:sz w:val="22"/>
              </w:rPr>
              <w:t xml:space="preserve"> Managers are on leave an act as first point operational issue escalation and resolution.</w:t>
            </w:r>
          </w:p>
          <w:p w14:paraId="690EFF4A" w14:textId="37D7C930" w:rsidR="001F1FF5" w:rsidRPr="0032016A" w:rsidRDefault="001F1FF5" w:rsidP="00B146E1">
            <w:pPr>
              <w:pStyle w:val="Puces4"/>
              <w:numPr>
                <w:ilvl w:val="0"/>
                <w:numId w:val="41"/>
              </w:numPr>
              <w:ind w:left="284" w:hanging="284"/>
              <w:rPr>
                <w:b/>
                <w:color w:val="000000" w:themeColor="text1"/>
                <w:sz w:val="22"/>
              </w:rPr>
            </w:pPr>
            <w:r>
              <w:rPr>
                <w:color w:val="000000" w:themeColor="text1"/>
                <w:sz w:val="22"/>
              </w:rPr>
              <w:lastRenderedPageBreak/>
              <w:t>Participate in end of month process with the target of being fully able to deliver this task in the absence of Client Relationship Managers.</w:t>
            </w:r>
          </w:p>
          <w:p w14:paraId="44ED16F1" w14:textId="77777777" w:rsidR="00B146E1" w:rsidRPr="0032016A" w:rsidRDefault="00B146E1" w:rsidP="00D766F3">
            <w:pPr>
              <w:ind w:left="284" w:hanging="284"/>
              <w:rPr>
                <w:rFonts w:cs="Arial"/>
                <w:b/>
                <w:bCs/>
                <w:sz w:val="22"/>
                <w:szCs w:val="22"/>
              </w:rPr>
            </w:pPr>
          </w:p>
          <w:p w14:paraId="5419506C" w14:textId="132671EC" w:rsidR="00D766F3" w:rsidRPr="0032016A" w:rsidRDefault="00D766F3" w:rsidP="00D766F3">
            <w:pPr>
              <w:ind w:left="284" w:hanging="284"/>
              <w:rPr>
                <w:rFonts w:cs="Arial"/>
                <w:b/>
                <w:bCs/>
                <w:sz w:val="22"/>
                <w:szCs w:val="22"/>
              </w:rPr>
            </w:pPr>
            <w:r w:rsidRPr="0032016A">
              <w:rPr>
                <w:rFonts w:cs="Arial"/>
                <w:b/>
                <w:bCs/>
                <w:sz w:val="22"/>
                <w:szCs w:val="22"/>
              </w:rPr>
              <w:t>EHS &amp; Quality</w:t>
            </w:r>
          </w:p>
          <w:p w14:paraId="6A2F30E6" w14:textId="77777777" w:rsidR="00D766F3" w:rsidRPr="0032016A" w:rsidRDefault="00D766F3" w:rsidP="00D766F3">
            <w:pPr>
              <w:pStyle w:val="ListParagraph"/>
              <w:numPr>
                <w:ilvl w:val="0"/>
                <w:numId w:val="41"/>
              </w:numPr>
              <w:ind w:left="284" w:hanging="284"/>
              <w:rPr>
                <w:rFonts w:cs="Arial"/>
                <w:bCs/>
                <w:sz w:val="22"/>
                <w:szCs w:val="22"/>
              </w:rPr>
            </w:pPr>
            <w:r w:rsidRPr="0032016A">
              <w:rPr>
                <w:rFonts w:cs="Arial"/>
                <w:sz w:val="22"/>
                <w:szCs w:val="22"/>
              </w:rPr>
              <w:t xml:space="preserve">Ensure all legislative and Company required health and safety policies, processes and records are adhered to and monitored. </w:t>
            </w:r>
          </w:p>
          <w:p w14:paraId="2F73D673" w14:textId="64BBC166" w:rsidR="00D766F3" w:rsidRPr="0032016A" w:rsidRDefault="00D766F3" w:rsidP="00D766F3">
            <w:pPr>
              <w:pStyle w:val="ListParagraph"/>
              <w:numPr>
                <w:ilvl w:val="0"/>
                <w:numId w:val="41"/>
              </w:numPr>
              <w:ind w:left="284" w:hanging="284"/>
              <w:rPr>
                <w:rFonts w:cs="Arial"/>
                <w:bCs/>
                <w:sz w:val="22"/>
                <w:szCs w:val="22"/>
              </w:rPr>
            </w:pPr>
            <w:r w:rsidRPr="0032016A">
              <w:rPr>
                <w:rFonts w:cs="Arial"/>
                <w:bCs/>
                <w:sz w:val="22"/>
                <w:szCs w:val="22"/>
              </w:rPr>
              <w:t xml:space="preserve">Escalation of any non-compliance or weakness in procedures to </w:t>
            </w:r>
            <w:r w:rsidR="00B146E1" w:rsidRPr="0032016A">
              <w:rPr>
                <w:rFonts w:cs="Arial"/>
                <w:bCs/>
                <w:sz w:val="22"/>
                <w:szCs w:val="22"/>
              </w:rPr>
              <w:t>appropriate li</w:t>
            </w:r>
            <w:r w:rsidRPr="0032016A">
              <w:rPr>
                <w:rFonts w:cs="Arial"/>
                <w:bCs/>
                <w:sz w:val="22"/>
                <w:szCs w:val="22"/>
              </w:rPr>
              <w:t xml:space="preserve">ne </w:t>
            </w:r>
            <w:r w:rsidR="00B146E1" w:rsidRPr="0032016A">
              <w:rPr>
                <w:rFonts w:cs="Arial"/>
                <w:bCs/>
                <w:sz w:val="22"/>
                <w:szCs w:val="22"/>
              </w:rPr>
              <w:t>m</w:t>
            </w:r>
            <w:r w:rsidRPr="0032016A">
              <w:rPr>
                <w:rFonts w:cs="Arial"/>
                <w:bCs/>
                <w:sz w:val="22"/>
                <w:szCs w:val="22"/>
              </w:rPr>
              <w:t>anager and EHS support function.</w:t>
            </w:r>
          </w:p>
          <w:p w14:paraId="5E2D8C98" w14:textId="77777777" w:rsidR="00B146E1" w:rsidRPr="0032016A" w:rsidRDefault="00B146E1" w:rsidP="00D766F3">
            <w:pPr>
              <w:ind w:left="284" w:hanging="284"/>
              <w:rPr>
                <w:rFonts w:cs="Arial"/>
                <w:b/>
                <w:color w:val="000000" w:themeColor="text1"/>
                <w:sz w:val="22"/>
                <w:szCs w:val="22"/>
                <w:lang w:val="en-GB"/>
              </w:rPr>
            </w:pPr>
          </w:p>
          <w:p w14:paraId="7389F38C" w14:textId="308AF6DF" w:rsidR="00D766F3" w:rsidRPr="0032016A" w:rsidRDefault="00D766F3" w:rsidP="00D766F3">
            <w:pPr>
              <w:ind w:left="284" w:hanging="284"/>
              <w:rPr>
                <w:rFonts w:cs="Arial"/>
                <w:b/>
                <w:color w:val="000000" w:themeColor="text1"/>
                <w:sz w:val="22"/>
                <w:szCs w:val="22"/>
                <w:lang w:val="en-GB"/>
              </w:rPr>
            </w:pPr>
            <w:r w:rsidRPr="0032016A">
              <w:rPr>
                <w:rFonts w:cs="Arial"/>
                <w:b/>
                <w:color w:val="000000" w:themeColor="text1"/>
                <w:sz w:val="22"/>
                <w:szCs w:val="22"/>
                <w:lang w:val="en-GB"/>
              </w:rPr>
              <w:t>Financial Performance</w:t>
            </w:r>
          </w:p>
          <w:p w14:paraId="0E513BD9" w14:textId="1F8AA070" w:rsidR="00D766F3" w:rsidRPr="0032016A" w:rsidRDefault="00D766F3" w:rsidP="00D766F3">
            <w:pPr>
              <w:pStyle w:val="ListParagraph"/>
              <w:numPr>
                <w:ilvl w:val="0"/>
                <w:numId w:val="41"/>
              </w:numPr>
              <w:ind w:left="284" w:hanging="284"/>
              <w:rPr>
                <w:rFonts w:cs="Arial"/>
                <w:bCs/>
                <w:sz w:val="22"/>
                <w:szCs w:val="22"/>
              </w:rPr>
            </w:pPr>
            <w:r w:rsidRPr="0032016A">
              <w:rPr>
                <w:rFonts w:cs="Arial"/>
                <w:color w:val="000000" w:themeColor="text1"/>
                <w:sz w:val="22"/>
                <w:szCs w:val="22"/>
                <w:lang w:val="en-GB"/>
              </w:rPr>
              <w:t xml:space="preserve">Carry out in depth reviews </w:t>
            </w:r>
            <w:r w:rsidR="001F1FF5">
              <w:rPr>
                <w:rFonts w:cs="Arial"/>
                <w:color w:val="000000" w:themeColor="text1"/>
                <w:sz w:val="22"/>
                <w:szCs w:val="22"/>
                <w:lang w:val="en-GB"/>
              </w:rPr>
              <w:t xml:space="preserve">as required </w:t>
            </w:r>
            <w:r w:rsidRPr="0032016A">
              <w:rPr>
                <w:rFonts w:cs="Arial"/>
                <w:color w:val="000000" w:themeColor="text1"/>
                <w:sz w:val="22"/>
                <w:szCs w:val="22"/>
                <w:lang w:val="en-GB"/>
              </w:rPr>
              <w:t>of sites finances at the end of each period and ensure action plans are put in place as required.</w:t>
            </w:r>
          </w:p>
          <w:p w14:paraId="6A82E682" w14:textId="7D78D9D4" w:rsidR="00D766F3" w:rsidRPr="0032016A" w:rsidRDefault="00D766F3" w:rsidP="00D766F3">
            <w:pPr>
              <w:pStyle w:val="Puces1"/>
              <w:numPr>
                <w:ilvl w:val="0"/>
                <w:numId w:val="41"/>
              </w:numPr>
              <w:spacing w:after="0" w:line="240" w:lineRule="auto"/>
              <w:ind w:left="284" w:hanging="284"/>
              <w:jc w:val="both"/>
              <w:rPr>
                <w:b w:val="0"/>
                <w:color w:val="000000" w:themeColor="text1"/>
              </w:rPr>
            </w:pPr>
            <w:r w:rsidRPr="0032016A">
              <w:rPr>
                <w:b w:val="0"/>
                <w:color w:val="000000" w:themeColor="text1"/>
              </w:rPr>
              <w:t>Rigorous management of results and compliance to commercial terms</w:t>
            </w:r>
            <w:r w:rsidR="001F1FF5">
              <w:rPr>
                <w:b w:val="0"/>
                <w:color w:val="000000" w:themeColor="text1"/>
              </w:rPr>
              <w:t xml:space="preserve"> as required</w:t>
            </w:r>
            <w:r w:rsidRPr="0032016A">
              <w:rPr>
                <w:b w:val="0"/>
                <w:color w:val="000000" w:themeColor="text1"/>
              </w:rPr>
              <w:t>.</w:t>
            </w:r>
          </w:p>
          <w:p w14:paraId="3AD20515" w14:textId="77777777" w:rsidR="00D766F3" w:rsidRPr="0032016A" w:rsidRDefault="00D766F3" w:rsidP="00D766F3">
            <w:pPr>
              <w:ind w:left="284" w:hanging="284"/>
              <w:rPr>
                <w:rFonts w:cs="Arial"/>
                <w:sz w:val="22"/>
                <w:szCs w:val="22"/>
                <w:lang w:eastAsia="en-GB"/>
              </w:rPr>
            </w:pPr>
          </w:p>
          <w:p w14:paraId="2619DA23" w14:textId="77777777" w:rsidR="00D766F3" w:rsidRPr="0032016A" w:rsidRDefault="00D766F3" w:rsidP="00D766F3">
            <w:pPr>
              <w:ind w:left="284" w:hanging="284"/>
              <w:rPr>
                <w:rFonts w:cs="Arial"/>
                <w:b/>
                <w:sz w:val="22"/>
                <w:szCs w:val="22"/>
                <w:lang w:eastAsia="en-GB"/>
              </w:rPr>
            </w:pPr>
            <w:r w:rsidRPr="0032016A">
              <w:rPr>
                <w:rFonts w:cs="Arial"/>
                <w:b/>
                <w:sz w:val="22"/>
                <w:szCs w:val="22"/>
                <w:lang w:eastAsia="en-GB"/>
              </w:rPr>
              <w:t>People Management</w:t>
            </w:r>
          </w:p>
          <w:p w14:paraId="48D22C95" w14:textId="6A058FAA" w:rsidR="00D766F3" w:rsidRPr="0032016A" w:rsidRDefault="00D766F3" w:rsidP="00D766F3">
            <w:pPr>
              <w:pStyle w:val="ListParagraph"/>
              <w:numPr>
                <w:ilvl w:val="0"/>
                <w:numId w:val="41"/>
              </w:numPr>
              <w:ind w:left="284" w:hanging="284"/>
              <w:rPr>
                <w:rFonts w:cs="Arial"/>
                <w:b/>
                <w:bCs/>
                <w:sz w:val="22"/>
                <w:szCs w:val="22"/>
              </w:rPr>
            </w:pPr>
            <w:r w:rsidRPr="0032016A">
              <w:rPr>
                <w:rFonts w:cs="Arial"/>
                <w:sz w:val="22"/>
                <w:szCs w:val="22"/>
              </w:rPr>
              <w:t xml:space="preserve">Provide support to team leads to ensure work of teams is carried out and performed to standards, </w:t>
            </w:r>
            <w:r w:rsidR="00F91EEA" w:rsidRPr="0032016A">
              <w:rPr>
                <w:rFonts w:cs="Arial"/>
                <w:sz w:val="22"/>
                <w:szCs w:val="22"/>
              </w:rPr>
              <w:t>policies,</w:t>
            </w:r>
            <w:r w:rsidRPr="0032016A">
              <w:rPr>
                <w:rFonts w:cs="Arial"/>
                <w:sz w:val="22"/>
                <w:szCs w:val="22"/>
              </w:rPr>
              <w:t xml:space="preserve"> and procedures.</w:t>
            </w:r>
          </w:p>
          <w:p w14:paraId="42052EFD" w14:textId="63BA0C90" w:rsidR="00D766F3" w:rsidRPr="0032016A" w:rsidRDefault="00D766F3" w:rsidP="00D766F3">
            <w:pPr>
              <w:pStyle w:val="ListParagraph"/>
              <w:numPr>
                <w:ilvl w:val="0"/>
                <w:numId w:val="41"/>
              </w:numPr>
              <w:ind w:left="284" w:hanging="284"/>
              <w:rPr>
                <w:rFonts w:cs="Arial"/>
                <w:b/>
                <w:bCs/>
                <w:sz w:val="22"/>
                <w:szCs w:val="22"/>
              </w:rPr>
            </w:pPr>
            <w:r w:rsidRPr="0032016A">
              <w:rPr>
                <w:rFonts w:cs="Arial"/>
                <w:sz w:val="22"/>
                <w:szCs w:val="22"/>
              </w:rPr>
              <w:t>Management of staff issues (</w:t>
            </w:r>
            <w:r w:rsidR="00F91EEA" w:rsidRPr="0032016A">
              <w:rPr>
                <w:rFonts w:cs="Arial"/>
                <w:sz w:val="22"/>
                <w:szCs w:val="22"/>
              </w:rPr>
              <w:t>e.g.,</w:t>
            </w:r>
            <w:r w:rsidRPr="0032016A">
              <w:rPr>
                <w:rFonts w:cs="Arial"/>
                <w:sz w:val="22"/>
                <w:szCs w:val="22"/>
              </w:rPr>
              <w:t xml:space="preserve"> attendance, conduct, </w:t>
            </w:r>
            <w:r w:rsidR="00F91EEA" w:rsidRPr="0032016A">
              <w:rPr>
                <w:rFonts w:cs="Arial"/>
                <w:sz w:val="22"/>
                <w:szCs w:val="22"/>
              </w:rPr>
              <w:t>capability,</w:t>
            </w:r>
            <w:r w:rsidRPr="0032016A">
              <w:rPr>
                <w:rFonts w:cs="Arial"/>
                <w:sz w:val="22"/>
                <w:szCs w:val="22"/>
              </w:rPr>
              <w:t xml:space="preserve"> and competency etc.) that are covered by HR procedures or local rules. </w:t>
            </w:r>
          </w:p>
          <w:p w14:paraId="5BE87819" w14:textId="77777777" w:rsidR="00D766F3" w:rsidRPr="0032016A" w:rsidRDefault="00D766F3" w:rsidP="00D766F3">
            <w:pPr>
              <w:pStyle w:val="ListParagraph"/>
              <w:numPr>
                <w:ilvl w:val="0"/>
                <w:numId w:val="41"/>
              </w:numPr>
              <w:ind w:left="284" w:hanging="284"/>
              <w:rPr>
                <w:rFonts w:cs="Arial"/>
                <w:b/>
                <w:bCs/>
                <w:sz w:val="22"/>
                <w:szCs w:val="22"/>
              </w:rPr>
            </w:pPr>
            <w:r w:rsidRPr="0032016A">
              <w:rPr>
                <w:rFonts w:cs="Arial"/>
                <w:sz w:val="22"/>
                <w:szCs w:val="22"/>
              </w:rPr>
              <w:t xml:space="preserve">Drive employee engagement on site. </w:t>
            </w:r>
          </w:p>
          <w:p w14:paraId="0C6AE53E" w14:textId="77B69724" w:rsidR="00794405" w:rsidRPr="0032016A" w:rsidRDefault="00794405" w:rsidP="00794405">
            <w:pPr>
              <w:spacing w:before="40" w:after="40"/>
              <w:rPr>
                <w:rFonts w:cs="Arial"/>
                <w:b/>
                <w:bCs/>
                <w:sz w:val="22"/>
                <w:szCs w:val="22"/>
              </w:rPr>
            </w:pPr>
          </w:p>
        </w:tc>
      </w:tr>
    </w:tbl>
    <w:p w14:paraId="3D87600B" w14:textId="77777777" w:rsidR="00142C84" w:rsidRPr="0032016A"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32016A" w14:paraId="79808EE0"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0D7C6D7A" w14:textId="3B0A2A1E" w:rsidR="005540D8" w:rsidRPr="0032016A" w:rsidRDefault="00BC4D09" w:rsidP="000B0B48">
            <w:pPr>
              <w:pStyle w:val="titregris"/>
              <w:framePr w:hSpace="0" w:wrap="auto" w:vAnchor="margin" w:hAnchor="text" w:xAlign="left" w:yAlign="inline"/>
              <w:spacing w:before="0" w:after="0"/>
              <w:ind w:left="0" w:firstLine="0"/>
              <w:jc w:val="both"/>
              <w:rPr>
                <w:b w:val="0"/>
                <w:sz w:val="22"/>
                <w:szCs w:val="22"/>
              </w:rPr>
            </w:pPr>
            <w:r>
              <w:rPr>
                <w:color w:val="FF0000"/>
                <w:sz w:val="22"/>
                <w:szCs w:val="22"/>
              </w:rPr>
              <w:t>5</w:t>
            </w:r>
            <w:r w:rsidR="005540D8" w:rsidRPr="0032016A">
              <w:rPr>
                <w:color w:val="FF0000"/>
                <w:sz w:val="22"/>
                <w:szCs w:val="22"/>
              </w:rPr>
              <w:t>.</w:t>
            </w:r>
            <w:r w:rsidR="005540D8" w:rsidRPr="0032016A">
              <w:rPr>
                <w:sz w:val="22"/>
                <w:szCs w:val="22"/>
              </w:rPr>
              <w:t xml:space="preserve"> Accountabilities </w:t>
            </w:r>
            <w:r w:rsidR="005540D8" w:rsidRPr="0032016A">
              <w:rPr>
                <w:b w:val="0"/>
                <w:sz w:val="22"/>
                <w:szCs w:val="22"/>
              </w:rPr>
              <w:t>–</w:t>
            </w:r>
            <w:r w:rsidR="005540D8" w:rsidRPr="0032016A">
              <w:rPr>
                <w:sz w:val="22"/>
                <w:szCs w:val="22"/>
              </w:rPr>
              <w:t xml:space="preserve"> </w:t>
            </w:r>
            <w:r w:rsidR="005540D8" w:rsidRPr="0032016A">
              <w:rPr>
                <w:b w:val="0"/>
                <w:sz w:val="22"/>
                <w:szCs w:val="22"/>
              </w:rPr>
              <w:t xml:space="preserve">Give the 3 to 5 key outputs of the position vis-à-vis the </w:t>
            </w:r>
            <w:r w:rsidR="005A4FCD" w:rsidRPr="0032016A">
              <w:rPr>
                <w:b w:val="0"/>
                <w:sz w:val="22"/>
                <w:szCs w:val="22"/>
              </w:rPr>
              <w:t>organisation;</w:t>
            </w:r>
            <w:r w:rsidR="005540D8" w:rsidRPr="0032016A">
              <w:rPr>
                <w:b w:val="0"/>
                <w:sz w:val="22"/>
                <w:szCs w:val="22"/>
              </w:rPr>
              <w:t xml:space="preserve"> they should focus on end results, not duties or activities.</w:t>
            </w:r>
          </w:p>
        </w:tc>
      </w:tr>
      <w:tr w:rsidR="005540D8" w:rsidRPr="0032016A" w14:paraId="221D4FC3"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200A29F3" w14:textId="3E63ADFD" w:rsidR="00017092" w:rsidRPr="0032016A" w:rsidRDefault="00017092" w:rsidP="00510BB9">
            <w:pPr>
              <w:pStyle w:val="ListParagraph"/>
              <w:numPr>
                <w:ilvl w:val="0"/>
                <w:numId w:val="25"/>
              </w:numPr>
              <w:rPr>
                <w:rFonts w:cs="Arial"/>
                <w:color w:val="000000" w:themeColor="text1"/>
                <w:sz w:val="22"/>
                <w:szCs w:val="22"/>
                <w:lang w:val="en-GB"/>
              </w:rPr>
            </w:pPr>
            <w:r w:rsidRPr="0032016A">
              <w:rPr>
                <w:rFonts w:cs="Arial"/>
                <w:color w:val="000000" w:themeColor="text1"/>
                <w:sz w:val="22"/>
                <w:szCs w:val="22"/>
                <w:lang w:val="en-GB"/>
              </w:rPr>
              <w:t xml:space="preserve">Operational support provided to Client Relationship Managers in the fulfilment of their role </w:t>
            </w:r>
            <w:r w:rsidR="00F91EEA" w:rsidRPr="0032016A">
              <w:rPr>
                <w:rFonts w:cs="Arial"/>
                <w:color w:val="000000" w:themeColor="text1"/>
                <w:sz w:val="22"/>
                <w:szCs w:val="22"/>
                <w:lang w:val="en-GB"/>
              </w:rPr>
              <w:t>responsibilities</w:t>
            </w:r>
            <w:r w:rsidRPr="0032016A">
              <w:rPr>
                <w:rFonts w:cs="Arial"/>
                <w:color w:val="000000" w:themeColor="text1"/>
                <w:sz w:val="22"/>
                <w:szCs w:val="22"/>
                <w:lang w:val="en-GB"/>
              </w:rPr>
              <w:t xml:space="preserve">. </w:t>
            </w:r>
          </w:p>
          <w:p w14:paraId="511B740F" w14:textId="54925F09" w:rsidR="00017092" w:rsidRPr="0032016A" w:rsidRDefault="00ED7597" w:rsidP="00510BB9">
            <w:pPr>
              <w:pStyle w:val="ListParagraph"/>
              <w:numPr>
                <w:ilvl w:val="0"/>
                <w:numId w:val="25"/>
              </w:numPr>
              <w:rPr>
                <w:rFonts w:cs="Arial"/>
                <w:color w:val="000000" w:themeColor="text1"/>
                <w:sz w:val="22"/>
                <w:szCs w:val="22"/>
                <w:lang w:val="en-GB"/>
              </w:rPr>
            </w:pPr>
            <w:r w:rsidRPr="0032016A">
              <w:rPr>
                <w:rFonts w:cs="Arial"/>
                <w:color w:val="000000" w:themeColor="text1"/>
                <w:sz w:val="22"/>
                <w:szCs w:val="22"/>
                <w:lang w:val="en-GB"/>
              </w:rPr>
              <w:t xml:space="preserve">Full compliance across sites to company processes and </w:t>
            </w:r>
            <w:r w:rsidR="00F91EEA" w:rsidRPr="0032016A">
              <w:rPr>
                <w:rFonts w:cs="Arial"/>
                <w:color w:val="000000" w:themeColor="text1"/>
                <w:sz w:val="22"/>
                <w:szCs w:val="22"/>
                <w:lang w:val="en-GB"/>
              </w:rPr>
              <w:t>initiatives</w:t>
            </w:r>
            <w:r w:rsidRPr="0032016A">
              <w:rPr>
                <w:rFonts w:cs="Arial"/>
                <w:color w:val="000000" w:themeColor="text1"/>
                <w:sz w:val="22"/>
                <w:szCs w:val="22"/>
                <w:lang w:val="en-GB"/>
              </w:rPr>
              <w:t>.</w:t>
            </w:r>
          </w:p>
          <w:p w14:paraId="53F611FF" w14:textId="1973F874" w:rsidR="004368D7" w:rsidRPr="00F91EEA" w:rsidRDefault="00F91EEA" w:rsidP="00F91EEA">
            <w:pPr>
              <w:pStyle w:val="ListParagraph"/>
              <w:numPr>
                <w:ilvl w:val="0"/>
                <w:numId w:val="25"/>
              </w:numPr>
              <w:rPr>
                <w:rFonts w:cs="Arial"/>
                <w:color w:val="000000" w:themeColor="text1"/>
                <w:sz w:val="22"/>
                <w:szCs w:val="22"/>
                <w:lang w:val="en-GB"/>
              </w:rPr>
            </w:pPr>
            <w:r w:rsidRPr="0032016A">
              <w:rPr>
                <w:rFonts w:cs="Arial"/>
                <w:color w:val="000000" w:themeColor="text1"/>
                <w:sz w:val="22"/>
                <w:szCs w:val="22"/>
                <w:lang w:val="en-GB"/>
              </w:rPr>
              <w:t>Demonstr</w:t>
            </w:r>
            <w:r>
              <w:rPr>
                <w:rFonts w:cs="Arial"/>
                <w:color w:val="000000" w:themeColor="text1"/>
                <w:sz w:val="22"/>
                <w:szCs w:val="22"/>
                <w:lang w:val="en-GB"/>
              </w:rPr>
              <w:t>ati</w:t>
            </w:r>
            <w:r w:rsidRPr="00F91EEA">
              <w:rPr>
                <w:rFonts w:cs="Arial"/>
                <w:color w:val="000000" w:themeColor="text1"/>
                <w:sz w:val="22"/>
                <w:szCs w:val="22"/>
                <w:lang w:val="en-GB"/>
              </w:rPr>
              <w:t>on</w:t>
            </w:r>
            <w:r w:rsidR="00ED7597" w:rsidRPr="00F91EEA">
              <w:rPr>
                <w:rFonts w:cs="Arial"/>
                <w:color w:val="000000" w:themeColor="text1"/>
                <w:sz w:val="22"/>
                <w:szCs w:val="22"/>
                <w:lang w:val="en-GB"/>
              </w:rPr>
              <w:t xml:space="preserve"> of </w:t>
            </w:r>
            <w:r w:rsidRPr="00F91EEA">
              <w:rPr>
                <w:rFonts w:cs="Arial"/>
                <w:color w:val="000000" w:themeColor="text1"/>
                <w:sz w:val="22"/>
                <w:szCs w:val="22"/>
                <w:lang w:val="en-GB"/>
              </w:rPr>
              <w:t>improvements</w:t>
            </w:r>
            <w:r w:rsidR="00ED7597" w:rsidRPr="00F91EEA">
              <w:rPr>
                <w:rFonts w:cs="Arial"/>
                <w:color w:val="000000" w:themeColor="text1"/>
                <w:sz w:val="22"/>
                <w:szCs w:val="22"/>
                <w:lang w:val="en-GB"/>
              </w:rPr>
              <w:t xml:space="preserve"> made and recommend </w:t>
            </w:r>
            <w:r w:rsidRPr="00F91EEA">
              <w:rPr>
                <w:rFonts w:cs="Arial"/>
                <w:color w:val="000000" w:themeColor="text1"/>
                <w:sz w:val="22"/>
                <w:szCs w:val="22"/>
                <w:lang w:val="en-GB"/>
              </w:rPr>
              <w:t>improving</w:t>
            </w:r>
            <w:r w:rsidR="00ED7597" w:rsidRPr="00F91EEA">
              <w:rPr>
                <w:rFonts w:cs="Arial"/>
                <w:color w:val="000000" w:themeColor="text1"/>
                <w:sz w:val="22"/>
                <w:szCs w:val="22"/>
                <w:lang w:val="en-GB"/>
              </w:rPr>
              <w:t xml:space="preserve"> operational efficiencies across the district. </w:t>
            </w:r>
          </w:p>
        </w:tc>
      </w:tr>
    </w:tbl>
    <w:p w14:paraId="5989A36F" w14:textId="77777777" w:rsidR="00142C84" w:rsidRPr="0032016A"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32016A" w14:paraId="61113075"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104FD0FD" w14:textId="34668323" w:rsidR="005540D8" w:rsidRPr="0032016A" w:rsidRDefault="00BC4D09" w:rsidP="000B0B48">
            <w:pPr>
              <w:pStyle w:val="titregris"/>
              <w:framePr w:hSpace="0" w:wrap="auto" w:vAnchor="margin" w:hAnchor="text" w:xAlign="left" w:yAlign="inline"/>
              <w:spacing w:before="0" w:after="0"/>
              <w:ind w:left="0" w:firstLine="0"/>
              <w:jc w:val="both"/>
              <w:rPr>
                <w:b w:val="0"/>
                <w:sz w:val="22"/>
                <w:szCs w:val="22"/>
              </w:rPr>
            </w:pPr>
            <w:r>
              <w:rPr>
                <w:color w:val="FF0000"/>
                <w:sz w:val="22"/>
                <w:szCs w:val="22"/>
              </w:rPr>
              <w:t>6</w:t>
            </w:r>
            <w:r w:rsidR="005540D8" w:rsidRPr="0032016A">
              <w:rPr>
                <w:color w:val="FF0000"/>
                <w:sz w:val="22"/>
                <w:szCs w:val="22"/>
              </w:rPr>
              <w:t>.</w:t>
            </w:r>
            <w:r w:rsidR="005540D8" w:rsidRPr="0032016A">
              <w:rPr>
                <w:sz w:val="22"/>
                <w:szCs w:val="22"/>
              </w:rPr>
              <w:t xml:space="preserve"> Person Specification </w:t>
            </w:r>
            <w:r w:rsidR="005540D8" w:rsidRPr="0032016A">
              <w:rPr>
                <w:b w:val="0"/>
                <w:sz w:val="22"/>
                <w:szCs w:val="22"/>
              </w:rPr>
              <w:t>–</w:t>
            </w:r>
            <w:r w:rsidR="005540D8" w:rsidRPr="0032016A">
              <w:rPr>
                <w:sz w:val="22"/>
                <w:szCs w:val="22"/>
              </w:rPr>
              <w:t xml:space="preserve"> </w:t>
            </w:r>
            <w:r w:rsidR="005540D8" w:rsidRPr="0032016A">
              <w:rPr>
                <w:b w:val="0"/>
                <w:sz w:val="22"/>
                <w:szCs w:val="22"/>
              </w:rPr>
              <w:t xml:space="preserve">Indicate the skills, </w:t>
            </w:r>
            <w:r w:rsidR="00F91EEA" w:rsidRPr="0032016A">
              <w:rPr>
                <w:b w:val="0"/>
                <w:sz w:val="22"/>
                <w:szCs w:val="22"/>
              </w:rPr>
              <w:t>knowledge,</w:t>
            </w:r>
            <w:r w:rsidR="005540D8" w:rsidRPr="0032016A">
              <w:rPr>
                <w:b w:val="0"/>
                <w:sz w:val="22"/>
                <w:szCs w:val="22"/>
              </w:rPr>
              <w:t xml:space="preserve"> and experience that the job holder should require to conduct the role effectively.</w:t>
            </w:r>
          </w:p>
        </w:tc>
      </w:tr>
      <w:tr w:rsidR="005540D8" w:rsidRPr="0032016A" w14:paraId="48CF389A"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6B7CDB55" w14:textId="77777777" w:rsidR="00B254E2" w:rsidRPr="0032016A" w:rsidRDefault="00B254E2" w:rsidP="000B0B48">
            <w:pPr>
              <w:pStyle w:val="Puces4"/>
              <w:numPr>
                <w:ilvl w:val="0"/>
                <w:numId w:val="0"/>
              </w:numPr>
              <w:spacing w:before="40" w:after="40"/>
              <w:rPr>
                <w:b/>
                <w:sz w:val="22"/>
                <w:lang w:val="en-IE"/>
              </w:rPr>
            </w:pPr>
            <w:r w:rsidRPr="0032016A">
              <w:rPr>
                <w:b/>
                <w:sz w:val="22"/>
                <w:lang w:val="en-IE"/>
              </w:rPr>
              <w:t>Essential</w:t>
            </w:r>
          </w:p>
          <w:p w14:paraId="2FF73C1F" w14:textId="7BB9B877" w:rsidR="002E7AB1" w:rsidRPr="0032016A" w:rsidRDefault="00BE7F42" w:rsidP="00784BB5">
            <w:pPr>
              <w:pStyle w:val="Header"/>
              <w:numPr>
                <w:ilvl w:val="0"/>
                <w:numId w:val="2"/>
              </w:numPr>
              <w:tabs>
                <w:tab w:val="clear" w:pos="4513"/>
                <w:tab w:val="clear" w:pos="9026"/>
              </w:tabs>
              <w:spacing w:before="40" w:after="40"/>
              <w:rPr>
                <w:rFonts w:cs="Arial"/>
                <w:sz w:val="22"/>
                <w:szCs w:val="22"/>
              </w:rPr>
            </w:pPr>
            <w:r w:rsidRPr="0032016A">
              <w:rPr>
                <w:rFonts w:cs="Arial"/>
                <w:sz w:val="22"/>
                <w:szCs w:val="22"/>
              </w:rPr>
              <w:t xml:space="preserve">Ability to manager multiple workloads and stakeholders in a fast-paced </w:t>
            </w:r>
            <w:r w:rsidR="00F91EEA" w:rsidRPr="0032016A">
              <w:rPr>
                <w:rFonts w:cs="Arial"/>
                <w:sz w:val="22"/>
                <w:szCs w:val="22"/>
              </w:rPr>
              <w:t>dynamic</w:t>
            </w:r>
            <w:r w:rsidRPr="0032016A">
              <w:rPr>
                <w:rFonts w:cs="Arial"/>
                <w:sz w:val="22"/>
                <w:szCs w:val="22"/>
              </w:rPr>
              <w:t xml:space="preserve"> environment</w:t>
            </w:r>
          </w:p>
          <w:p w14:paraId="61A8B9C6" w14:textId="01F5EE91" w:rsidR="00BE7F42" w:rsidRPr="0032016A" w:rsidRDefault="00BE7F42" w:rsidP="00784BB5">
            <w:pPr>
              <w:pStyle w:val="Header"/>
              <w:numPr>
                <w:ilvl w:val="0"/>
                <w:numId w:val="2"/>
              </w:numPr>
              <w:tabs>
                <w:tab w:val="clear" w:pos="4513"/>
                <w:tab w:val="clear" w:pos="9026"/>
              </w:tabs>
              <w:spacing w:before="40" w:after="40"/>
              <w:rPr>
                <w:rFonts w:cs="Arial"/>
                <w:sz w:val="22"/>
                <w:szCs w:val="22"/>
              </w:rPr>
            </w:pPr>
            <w:r w:rsidRPr="0032016A">
              <w:rPr>
                <w:rFonts w:cs="Arial"/>
                <w:sz w:val="22"/>
                <w:szCs w:val="22"/>
              </w:rPr>
              <w:t xml:space="preserve">Excellent interpersonal skills and ability to communicate </w:t>
            </w:r>
            <w:r w:rsidR="00F91EEA" w:rsidRPr="0032016A">
              <w:rPr>
                <w:rFonts w:cs="Arial"/>
                <w:sz w:val="22"/>
                <w:szCs w:val="22"/>
              </w:rPr>
              <w:t>effectively</w:t>
            </w:r>
            <w:r w:rsidRPr="0032016A">
              <w:rPr>
                <w:rFonts w:cs="Arial"/>
                <w:sz w:val="22"/>
                <w:szCs w:val="22"/>
              </w:rPr>
              <w:t xml:space="preserve"> with </w:t>
            </w:r>
            <w:r w:rsidR="00F91EEA" w:rsidRPr="0032016A">
              <w:rPr>
                <w:rFonts w:cs="Arial"/>
                <w:sz w:val="22"/>
                <w:szCs w:val="22"/>
              </w:rPr>
              <w:t>customers</w:t>
            </w:r>
            <w:r w:rsidRPr="0032016A">
              <w:rPr>
                <w:rFonts w:cs="Arial"/>
                <w:sz w:val="22"/>
                <w:szCs w:val="22"/>
              </w:rPr>
              <w:t xml:space="preserve">, </w:t>
            </w:r>
            <w:r w:rsidR="00F91EEA" w:rsidRPr="0032016A">
              <w:rPr>
                <w:rFonts w:cs="Arial"/>
                <w:sz w:val="22"/>
                <w:szCs w:val="22"/>
              </w:rPr>
              <w:t>clients,</w:t>
            </w:r>
            <w:r w:rsidRPr="0032016A">
              <w:rPr>
                <w:rFonts w:cs="Arial"/>
                <w:sz w:val="22"/>
                <w:szCs w:val="22"/>
              </w:rPr>
              <w:t xml:space="preserve"> and </w:t>
            </w:r>
            <w:r w:rsidR="00F91EEA" w:rsidRPr="0032016A">
              <w:rPr>
                <w:rFonts w:cs="Arial"/>
                <w:sz w:val="22"/>
                <w:szCs w:val="22"/>
              </w:rPr>
              <w:t>employees</w:t>
            </w:r>
            <w:r w:rsidRPr="0032016A">
              <w:rPr>
                <w:rFonts w:cs="Arial"/>
                <w:sz w:val="22"/>
                <w:szCs w:val="22"/>
              </w:rPr>
              <w:t xml:space="preserve"> at all levels. </w:t>
            </w:r>
          </w:p>
          <w:p w14:paraId="730272EE" w14:textId="13C81171" w:rsidR="0007519B" w:rsidRDefault="0007519B" w:rsidP="00784BB5">
            <w:pPr>
              <w:pStyle w:val="Puces1"/>
              <w:numPr>
                <w:ilvl w:val="0"/>
                <w:numId w:val="2"/>
              </w:numPr>
              <w:spacing w:after="0"/>
              <w:jc w:val="both"/>
              <w:rPr>
                <w:b w:val="0"/>
              </w:rPr>
            </w:pPr>
            <w:r w:rsidRPr="0032016A">
              <w:rPr>
                <w:b w:val="0"/>
              </w:rPr>
              <w:t>Challenges the status-quo, innovative, willingness and with a ‘can do &amp; improve’ attitude.</w:t>
            </w:r>
          </w:p>
          <w:p w14:paraId="7D51D78A" w14:textId="3CB42081" w:rsidR="00A64E06" w:rsidRPr="0032016A" w:rsidRDefault="00A64E06" w:rsidP="00784BB5">
            <w:pPr>
              <w:pStyle w:val="Puces1"/>
              <w:numPr>
                <w:ilvl w:val="0"/>
                <w:numId w:val="2"/>
              </w:numPr>
              <w:spacing w:after="0"/>
              <w:jc w:val="both"/>
              <w:rPr>
                <w:b w:val="0"/>
              </w:rPr>
            </w:pPr>
            <w:r>
              <w:rPr>
                <w:b w:val="0"/>
              </w:rPr>
              <w:t xml:space="preserve">Good financial </w:t>
            </w:r>
            <w:r w:rsidR="00F91EEA">
              <w:rPr>
                <w:b w:val="0"/>
              </w:rPr>
              <w:t>acumen</w:t>
            </w:r>
          </w:p>
          <w:p w14:paraId="2BF92C6E" w14:textId="77777777" w:rsidR="001C0EA8" w:rsidRPr="0032016A" w:rsidRDefault="001C0EA8" w:rsidP="00784BB5">
            <w:pPr>
              <w:pStyle w:val="Header"/>
              <w:tabs>
                <w:tab w:val="clear" w:pos="4513"/>
                <w:tab w:val="clear" w:pos="9026"/>
              </w:tabs>
              <w:spacing w:before="40" w:after="40"/>
              <w:rPr>
                <w:rFonts w:cs="Arial"/>
                <w:sz w:val="22"/>
                <w:szCs w:val="22"/>
              </w:rPr>
            </w:pPr>
          </w:p>
          <w:p w14:paraId="3ACA4EFF" w14:textId="77777777" w:rsidR="009968F1" w:rsidRPr="0032016A" w:rsidRDefault="009968F1" w:rsidP="000B0B48">
            <w:pPr>
              <w:pStyle w:val="Puces4"/>
              <w:numPr>
                <w:ilvl w:val="0"/>
                <w:numId w:val="0"/>
              </w:numPr>
              <w:spacing w:before="40" w:after="40"/>
              <w:rPr>
                <w:b/>
                <w:sz w:val="22"/>
                <w:lang w:val="en-IE"/>
              </w:rPr>
            </w:pPr>
            <w:r w:rsidRPr="0032016A">
              <w:rPr>
                <w:b/>
                <w:sz w:val="22"/>
                <w:lang w:val="en-IE"/>
              </w:rPr>
              <w:t>Desirable</w:t>
            </w:r>
          </w:p>
          <w:p w14:paraId="1E5B8328" w14:textId="77777777" w:rsidR="00784BB5" w:rsidRPr="0032016A" w:rsidRDefault="00784BB5" w:rsidP="00784BB5">
            <w:pPr>
              <w:pStyle w:val="Puces1"/>
              <w:numPr>
                <w:ilvl w:val="0"/>
                <w:numId w:val="2"/>
              </w:numPr>
              <w:spacing w:after="0"/>
              <w:jc w:val="both"/>
              <w:rPr>
                <w:b w:val="0"/>
              </w:rPr>
            </w:pPr>
            <w:r w:rsidRPr="0032016A">
              <w:rPr>
                <w:b w:val="0"/>
                <w:color w:val="000000" w:themeColor="text1"/>
              </w:rPr>
              <w:t>Experience of Hard and Soft FM contracts.</w:t>
            </w:r>
          </w:p>
          <w:p w14:paraId="37C356F2" w14:textId="77777777" w:rsidR="00784BB5" w:rsidRPr="0032016A" w:rsidRDefault="00784BB5" w:rsidP="00784BB5">
            <w:pPr>
              <w:pStyle w:val="Puces1"/>
              <w:numPr>
                <w:ilvl w:val="0"/>
                <w:numId w:val="2"/>
              </w:numPr>
              <w:spacing w:after="0"/>
              <w:jc w:val="both"/>
              <w:rPr>
                <w:b w:val="0"/>
              </w:rPr>
            </w:pPr>
            <w:r w:rsidRPr="0032016A">
              <w:rPr>
                <w:b w:val="0"/>
              </w:rPr>
              <w:t>Facilities, Engineering, Technical or Business qualification.</w:t>
            </w:r>
          </w:p>
          <w:p w14:paraId="5BEB4B58" w14:textId="77777777" w:rsidR="00784BB5" w:rsidRPr="0032016A" w:rsidRDefault="00784BB5" w:rsidP="00784BB5">
            <w:pPr>
              <w:pStyle w:val="Puces1"/>
              <w:numPr>
                <w:ilvl w:val="0"/>
                <w:numId w:val="2"/>
              </w:numPr>
              <w:spacing w:after="0"/>
              <w:jc w:val="both"/>
              <w:rPr>
                <w:b w:val="0"/>
              </w:rPr>
            </w:pPr>
            <w:r w:rsidRPr="0032016A">
              <w:rPr>
                <w:b w:val="0"/>
              </w:rPr>
              <w:t>Experience in a pharmaceutical industry or large Blue-Chip company</w:t>
            </w:r>
          </w:p>
          <w:p w14:paraId="7E456F64" w14:textId="77777777" w:rsidR="00893CE7" w:rsidRPr="0032016A" w:rsidRDefault="00893CE7" w:rsidP="00A64E06">
            <w:pPr>
              <w:pStyle w:val="Puces4"/>
              <w:numPr>
                <w:ilvl w:val="0"/>
                <w:numId w:val="0"/>
              </w:numPr>
              <w:spacing w:before="40" w:after="40"/>
              <w:rPr>
                <w:sz w:val="22"/>
              </w:rPr>
            </w:pPr>
          </w:p>
        </w:tc>
      </w:tr>
    </w:tbl>
    <w:p w14:paraId="50BB4DBA" w14:textId="77777777" w:rsidR="00142C84" w:rsidRPr="0032016A" w:rsidRDefault="00142C84" w:rsidP="000B0B4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540D8" w:rsidRPr="0032016A" w14:paraId="2282951A" w14:textId="77777777" w:rsidTr="003B7A11">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3CA1B3FC" w14:textId="2E4DE538" w:rsidR="005540D8" w:rsidRPr="0032016A" w:rsidRDefault="00BC4D09" w:rsidP="000B0B48">
            <w:pPr>
              <w:pStyle w:val="titregris"/>
              <w:framePr w:hSpace="0" w:wrap="auto" w:vAnchor="margin" w:hAnchor="text" w:xAlign="left" w:yAlign="inline"/>
              <w:spacing w:before="0" w:after="0"/>
              <w:ind w:left="0" w:firstLine="0"/>
              <w:jc w:val="both"/>
              <w:rPr>
                <w:b w:val="0"/>
                <w:sz w:val="22"/>
                <w:szCs w:val="22"/>
              </w:rPr>
            </w:pPr>
            <w:r>
              <w:rPr>
                <w:color w:val="FF0000"/>
                <w:sz w:val="22"/>
                <w:szCs w:val="22"/>
              </w:rPr>
              <w:t>7</w:t>
            </w:r>
            <w:r w:rsidR="005540D8" w:rsidRPr="0032016A">
              <w:rPr>
                <w:color w:val="FF0000"/>
                <w:sz w:val="22"/>
                <w:szCs w:val="22"/>
              </w:rPr>
              <w:t>.</w:t>
            </w:r>
            <w:r w:rsidR="005540D8" w:rsidRPr="0032016A">
              <w:rPr>
                <w:sz w:val="22"/>
                <w:szCs w:val="22"/>
              </w:rPr>
              <w:t xml:space="preserve"> Competencies </w:t>
            </w:r>
            <w:r w:rsidR="005540D8" w:rsidRPr="0032016A">
              <w:rPr>
                <w:b w:val="0"/>
                <w:sz w:val="22"/>
                <w:szCs w:val="22"/>
              </w:rPr>
              <w:t>–</w:t>
            </w:r>
            <w:r w:rsidR="005540D8" w:rsidRPr="0032016A">
              <w:rPr>
                <w:sz w:val="22"/>
                <w:szCs w:val="22"/>
              </w:rPr>
              <w:t xml:space="preserve"> </w:t>
            </w:r>
            <w:r w:rsidR="005540D8" w:rsidRPr="0032016A">
              <w:rPr>
                <w:b w:val="0"/>
                <w:sz w:val="22"/>
                <w:szCs w:val="22"/>
              </w:rPr>
              <w:t>Indicate which of the Sodexo core competencies and any professional competencies that the role requires.</w:t>
            </w:r>
          </w:p>
        </w:tc>
      </w:tr>
      <w:tr w:rsidR="005540D8" w:rsidRPr="0032016A" w14:paraId="53E789C2" w14:textId="77777777" w:rsidTr="003B7A11">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069ED606" w14:textId="77777777" w:rsidR="001511A6" w:rsidRPr="0032016A" w:rsidRDefault="001511A6" w:rsidP="000B0B48">
            <w:pPr>
              <w:spacing w:before="40" w:after="40"/>
              <w:rPr>
                <w:rFonts w:cs="Arial"/>
                <w:color w:val="000000" w:themeColor="text1"/>
                <w:sz w:val="22"/>
                <w:szCs w:val="22"/>
              </w:rPr>
            </w:pPr>
          </w:p>
          <w:tbl>
            <w:tblPr>
              <w:tblStyle w:val="TableGrid"/>
              <w:tblW w:w="0" w:type="auto"/>
              <w:tblLayout w:type="fixed"/>
              <w:tblLook w:val="04A0" w:firstRow="1" w:lastRow="0" w:firstColumn="1" w:lastColumn="0" w:noHBand="0" w:noVBand="1"/>
            </w:tblPr>
            <w:tblGrid>
              <w:gridCol w:w="6658"/>
              <w:gridCol w:w="3569"/>
            </w:tblGrid>
            <w:tr w:rsidR="009968F1" w:rsidRPr="0032016A" w14:paraId="1AD4B940" w14:textId="77777777" w:rsidTr="00C90D0C">
              <w:tc>
                <w:tcPr>
                  <w:tcW w:w="6658" w:type="dxa"/>
                </w:tcPr>
                <w:p w14:paraId="168553E9" w14:textId="77777777" w:rsidR="009968F1" w:rsidRPr="0032016A" w:rsidRDefault="000E736E"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Growth, Client &amp;</w:t>
                  </w:r>
                  <w:r w:rsidR="009968F1" w:rsidRPr="0032016A">
                    <w:rPr>
                      <w:rFonts w:cs="Arial"/>
                      <w:sz w:val="22"/>
                      <w:szCs w:val="22"/>
                    </w:rPr>
                    <w:t xml:space="preserve"> Customer Satisfaction, Quality of Services Provided</w:t>
                  </w:r>
                </w:p>
              </w:tc>
              <w:tc>
                <w:tcPr>
                  <w:tcW w:w="3569" w:type="dxa"/>
                </w:tcPr>
                <w:p w14:paraId="13F0E02C"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Rigorous Management of Results</w:t>
                  </w:r>
                </w:p>
              </w:tc>
            </w:tr>
            <w:tr w:rsidR="009968F1" w:rsidRPr="0032016A" w14:paraId="3B646A4A" w14:textId="77777777" w:rsidTr="00C90D0C">
              <w:tc>
                <w:tcPr>
                  <w:tcW w:w="6658" w:type="dxa"/>
                </w:tcPr>
                <w:p w14:paraId="6DD387BE"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color w:val="000000" w:themeColor="text1"/>
                      <w:sz w:val="22"/>
                      <w:szCs w:val="22"/>
                    </w:rPr>
                    <w:t xml:space="preserve">Leadership and People Management </w:t>
                  </w:r>
                </w:p>
              </w:tc>
              <w:tc>
                <w:tcPr>
                  <w:tcW w:w="3569" w:type="dxa"/>
                </w:tcPr>
                <w:p w14:paraId="670B6667"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Innovation and Change</w:t>
                  </w:r>
                </w:p>
              </w:tc>
            </w:tr>
            <w:tr w:rsidR="009968F1" w:rsidRPr="0032016A" w14:paraId="2C6C1365" w14:textId="77777777" w:rsidTr="00C90D0C">
              <w:tc>
                <w:tcPr>
                  <w:tcW w:w="6658" w:type="dxa"/>
                </w:tcPr>
                <w:p w14:paraId="164E6FCD"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lastRenderedPageBreak/>
                    <w:t>Brand Notoriety</w:t>
                  </w:r>
                </w:p>
              </w:tc>
              <w:tc>
                <w:tcPr>
                  <w:tcW w:w="3569" w:type="dxa"/>
                </w:tcPr>
                <w:p w14:paraId="5A23D9EC"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Commercial Awareness</w:t>
                  </w:r>
                </w:p>
              </w:tc>
            </w:tr>
            <w:tr w:rsidR="009968F1" w:rsidRPr="0032016A" w14:paraId="0B65D4ED" w14:textId="77777777" w:rsidTr="00C90D0C">
              <w:tc>
                <w:tcPr>
                  <w:tcW w:w="6658" w:type="dxa"/>
                </w:tcPr>
                <w:p w14:paraId="4930C94E"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Business Consulting</w:t>
                  </w:r>
                </w:p>
              </w:tc>
              <w:tc>
                <w:tcPr>
                  <w:tcW w:w="3569" w:type="dxa"/>
                </w:tcPr>
                <w:p w14:paraId="6FA79757" w14:textId="77777777" w:rsidR="009968F1" w:rsidRPr="0032016A" w:rsidRDefault="009968F1" w:rsidP="00CA2F29">
                  <w:pPr>
                    <w:framePr w:hSpace="180" w:wrap="around" w:vAnchor="text" w:hAnchor="margin" w:xAlign="center" w:y="192"/>
                    <w:spacing w:before="40" w:after="40"/>
                    <w:rPr>
                      <w:rFonts w:cs="Arial"/>
                      <w:color w:val="000000" w:themeColor="text1"/>
                      <w:sz w:val="22"/>
                      <w:szCs w:val="22"/>
                    </w:rPr>
                  </w:pPr>
                  <w:r w:rsidRPr="0032016A">
                    <w:rPr>
                      <w:rFonts w:cs="Arial"/>
                      <w:sz w:val="22"/>
                      <w:szCs w:val="22"/>
                    </w:rPr>
                    <w:t>Employee Engagement</w:t>
                  </w:r>
                </w:p>
              </w:tc>
            </w:tr>
            <w:tr w:rsidR="009968F1" w:rsidRPr="0032016A" w14:paraId="279D6A8D" w14:textId="77777777" w:rsidTr="00C90D0C">
              <w:tc>
                <w:tcPr>
                  <w:tcW w:w="6658" w:type="dxa"/>
                </w:tcPr>
                <w:p w14:paraId="5CA6465D" w14:textId="77777777" w:rsidR="009968F1" w:rsidRPr="0032016A" w:rsidRDefault="009968F1" w:rsidP="00CA2F29">
                  <w:pPr>
                    <w:framePr w:hSpace="180" w:wrap="around" w:vAnchor="text" w:hAnchor="margin" w:xAlign="center" w:y="192"/>
                    <w:spacing w:before="40" w:after="40"/>
                    <w:rPr>
                      <w:rFonts w:cs="Arial"/>
                      <w:sz w:val="22"/>
                      <w:szCs w:val="22"/>
                    </w:rPr>
                  </w:pPr>
                  <w:r w:rsidRPr="0032016A">
                    <w:rPr>
                      <w:rFonts w:cs="Arial"/>
                      <w:sz w:val="22"/>
                      <w:szCs w:val="22"/>
                    </w:rPr>
                    <w:t>Impact and Influence</w:t>
                  </w:r>
                </w:p>
              </w:tc>
              <w:tc>
                <w:tcPr>
                  <w:tcW w:w="3569" w:type="dxa"/>
                </w:tcPr>
                <w:p w14:paraId="71E63573" w14:textId="77777777" w:rsidR="009968F1" w:rsidRPr="0032016A" w:rsidRDefault="009968F1" w:rsidP="00CA2F29">
                  <w:pPr>
                    <w:framePr w:hSpace="180" w:wrap="around" w:vAnchor="text" w:hAnchor="margin" w:xAlign="center" w:y="192"/>
                    <w:spacing w:before="40" w:after="40"/>
                    <w:rPr>
                      <w:rFonts w:cs="Arial"/>
                      <w:sz w:val="22"/>
                      <w:szCs w:val="22"/>
                    </w:rPr>
                  </w:pPr>
                  <w:r w:rsidRPr="0032016A">
                    <w:rPr>
                      <w:rFonts w:cs="Arial"/>
                      <w:sz w:val="22"/>
                      <w:szCs w:val="22"/>
                    </w:rPr>
                    <w:t>Creative Problem Solving</w:t>
                  </w:r>
                </w:p>
              </w:tc>
            </w:tr>
            <w:tr w:rsidR="009968F1" w:rsidRPr="0032016A" w14:paraId="2FB71C84" w14:textId="77777777" w:rsidTr="00C90D0C">
              <w:tc>
                <w:tcPr>
                  <w:tcW w:w="6658" w:type="dxa"/>
                </w:tcPr>
                <w:p w14:paraId="5D0D5ABE" w14:textId="77777777" w:rsidR="009968F1" w:rsidRPr="0032016A" w:rsidRDefault="009968F1" w:rsidP="00CA2F29">
                  <w:pPr>
                    <w:framePr w:hSpace="180" w:wrap="around" w:vAnchor="text" w:hAnchor="margin" w:xAlign="center" w:y="192"/>
                    <w:spacing w:before="40" w:after="40"/>
                    <w:rPr>
                      <w:rFonts w:cs="Arial"/>
                      <w:sz w:val="22"/>
                      <w:szCs w:val="22"/>
                    </w:rPr>
                  </w:pPr>
                  <w:r w:rsidRPr="0032016A">
                    <w:rPr>
                      <w:rFonts w:cs="Arial"/>
                      <w:sz w:val="22"/>
                      <w:szCs w:val="22"/>
                    </w:rPr>
                    <w:t>Quality Focus</w:t>
                  </w:r>
                </w:p>
              </w:tc>
              <w:tc>
                <w:tcPr>
                  <w:tcW w:w="3569" w:type="dxa"/>
                </w:tcPr>
                <w:p w14:paraId="645F1BB7" w14:textId="77777777" w:rsidR="009968F1" w:rsidRPr="0032016A" w:rsidRDefault="009968F1" w:rsidP="00CA2F29">
                  <w:pPr>
                    <w:framePr w:hSpace="180" w:wrap="around" w:vAnchor="text" w:hAnchor="margin" w:xAlign="center" w:y="192"/>
                    <w:spacing w:before="40" w:after="40"/>
                    <w:rPr>
                      <w:rFonts w:cs="Arial"/>
                      <w:sz w:val="22"/>
                      <w:szCs w:val="22"/>
                    </w:rPr>
                  </w:pPr>
                  <w:r w:rsidRPr="0032016A">
                    <w:rPr>
                      <w:rFonts w:cs="Arial"/>
                      <w:sz w:val="22"/>
                      <w:szCs w:val="22"/>
                    </w:rPr>
                    <w:t>Organisation and Planning</w:t>
                  </w:r>
                </w:p>
              </w:tc>
            </w:tr>
          </w:tbl>
          <w:p w14:paraId="1ECDB00C" w14:textId="77777777" w:rsidR="005540D8" w:rsidRPr="0032016A" w:rsidRDefault="005540D8" w:rsidP="000B0B48">
            <w:pPr>
              <w:rPr>
                <w:rFonts w:cs="Arial"/>
                <w:color w:val="000000" w:themeColor="text1"/>
                <w:sz w:val="22"/>
                <w:szCs w:val="22"/>
              </w:rPr>
            </w:pPr>
          </w:p>
        </w:tc>
      </w:tr>
    </w:tbl>
    <w:p w14:paraId="749CC9AA" w14:textId="77777777" w:rsidR="00142C84" w:rsidRPr="0032016A" w:rsidRDefault="00142C84" w:rsidP="000B0B48">
      <w:pPr>
        <w:ind w:left="-709" w:right="-711"/>
        <w:rPr>
          <w:rFonts w:cs="Arial"/>
          <w:sz w:val="22"/>
          <w:szCs w:val="22"/>
        </w:rPr>
      </w:pPr>
    </w:p>
    <w:p w14:paraId="54AFDDC0" w14:textId="77777777" w:rsidR="00142C84" w:rsidRPr="0032016A" w:rsidRDefault="00142C84" w:rsidP="000B0B48">
      <w:pPr>
        <w:ind w:left="-709" w:right="-711"/>
        <w:rPr>
          <w:rFonts w:cs="Arial"/>
          <w:sz w:val="22"/>
          <w:szCs w:val="22"/>
        </w:rPr>
      </w:pPr>
    </w:p>
    <w:p w14:paraId="05BA49B4" w14:textId="77777777" w:rsidR="00E57078" w:rsidRPr="0032016A" w:rsidRDefault="00520545" w:rsidP="000B0B48">
      <w:pPr>
        <w:ind w:left="-709" w:right="-711"/>
        <w:rPr>
          <w:rFonts w:cs="Arial"/>
          <w:sz w:val="22"/>
          <w:szCs w:val="22"/>
        </w:rPr>
      </w:pPr>
      <w:r w:rsidRPr="0032016A">
        <w:rPr>
          <w:rFonts w:cs="Arial"/>
          <w:noProof/>
          <w:sz w:val="22"/>
          <w:szCs w:val="22"/>
          <w:lang w:val="en-GB" w:eastAsia="en-GB"/>
        </w:rPr>
        <mc:AlternateContent>
          <mc:Choice Requires="wps">
            <w:drawing>
              <wp:anchor distT="0" distB="0" distL="114300" distR="114300" simplePos="0" relativeHeight="251659264" behindDoc="0" locked="0" layoutInCell="1" allowOverlap="1" wp14:anchorId="6882B64D" wp14:editId="7998918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15E823" w14:textId="77777777" w:rsidR="00366A73" w:rsidRPr="00DB623E" w:rsidRDefault="00366A73" w:rsidP="00366A73">
                            <w:pPr>
                              <w:jc w:val="center"/>
                              <w:rPr>
                                <w:color w:val="FFFFFF"/>
                                <w:sz w:val="14"/>
                                <w:szCs w:val="44"/>
                                <w:lang w:val="en-AU"/>
                              </w:rPr>
                            </w:pPr>
                            <w:r>
                              <w:rPr>
                                <w:color w:val="FFFFFF"/>
                                <w:sz w:val="14"/>
                                <w:szCs w:val="44"/>
                                <w:lang w:val="en-AU"/>
                              </w:rPr>
                              <w:t>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82B64D" id="Text Box 36" o:spid="_x0000_s1027"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0315E823" w14:textId="77777777" w:rsidR="00366A73" w:rsidRPr="00DB623E" w:rsidRDefault="00366A73" w:rsidP="00366A73">
                      <w:pPr>
                        <w:jc w:val="center"/>
                        <w:rPr>
                          <w:color w:val="FFFFFF"/>
                          <w:sz w:val="14"/>
                          <w:szCs w:val="44"/>
                          <w:lang w:val="en-AU"/>
                        </w:rPr>
                      </w:pPr>
                      <w:r>
                        <w:rPr>
                          <w:color w:val="FFFFFF"/>
                          <w:sz w:val="14"/>
                          <w:szCs w:val="44"/>
                          <w:lang w:val="en-AU"/>
                        </w:rPr>
                        <w:t>Version:  27</w:t>
                      </w:r>
                      <w:r w:rsidRPr="00DB623E">
                        <w:rPr>
                          <w:color w:val="FFFFFF"/>
                          <w:sz w:val="14"/>
                          <w:szCs w:val="44"/>
                          <w:lang w:val="en-AU"/>
                        </w:rPr>
                        <w:t>-03-2014</w:t>
                      </w:r>
                    </w:p>
                  </w:txbxContent>
                </v:textbox>
              </v:shape>
            </w:pict>
          </mc:Fallback>
        </mc:AlternateContent>
      </w:r>
    </w:p>
    <w:sectPr w:rsidR="00E57078" w:rsidRPr="0032016A" w:rsidSect="001F4D6B">
      <w:footerReference w:type="default" r:id="rId14"/>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784E" w14:textId="77777777" w:rsidR="00B518D8" w:rsidRDefault="00B518D8" w:rsidP="00EB19E9">
      <w:r>
        <w:separator/>
      </w:r>
    </w:p>
  </w:endnote>
  <w:endnote w:type="continuationSeparator" w:id="0">
    <w:p w14:paraId="26843AE4" w14:textId="77777777" w:rsidR="00B518D8" w:rsidRDefault="00B518D8" w:rsidP="00EB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29384"/>
      <w:docPartObj>
        <w:docPartGallery w:val="Page Numbers (Bottom of Page)"/>
        <w:docPartUnique/>
      </w:docPartObj>
    </w:sdtPr>
    <w:sdtEndPr>
      <w:rPr>
        <w:noProof/>
        <w:sz w:val="16"/>
        <w:szCs w:val="16"/>
      </w:rPr>
    </w:sdtEndPr>
    <w:sdtContent>
      <w:p w14:paraId="1B661F4B" w14:textId="77777777" w:rsidR="00EB19E9" w:rsidRPr="00EB19E9" w:rsidRDefault="00EB19E9" w:rsidP="00EB19E9">
        <w:pPr>
          <w:pStyle w:val="Footer"/>
          <w:jc w:val="right"/>
          <w:rPr>
            <w:sz w:val="16"/>
            <w:szCs w:val="16"/>
          </w:rPr>
        </w:pPr>
        <w:r w:rsidRPr="00EB19E9">
          <w:rPr>
            <w:sz w:val="16"/>
            <w:szCs w:val="16"/>
          </w:rPr>
          <w:t xml:space="preserve">Page </w:t>
        </w:r>
        <w:r w:rsidRPr="00EB19E9">
          <w:rPr>
            <w:sz w:val="16"/>
            <w:szCs w:val="16"/>
          </w:rPr>
          <w:fldChar w:fldCharType="begin"/>
        </w:r>
        <w:r w:rsidRPr="00EB19E9">
          <w:rPr>
            <w:sz w:val="16"/>
            <w:szCs w:val="16"/>
          </w:rPr>
          <w:instrText xml:space="preserve"> PAGE   \* MERGEFORMAT </w:instrText>
        </w:r>
        <w:r w:rsidRPr="00EB19E9">
          <w:rPr>
            <w:sz w:val="16"/>
            <w:szCs w:val="16"/>
          </w:rPr>
          <w:fldChar w:fldCharType="separate"/>
        </w:r>
        <w:r w:rsidR="00F33607">
          <w:rPr>
            <w:noProof/>
            <w:sz w:val="16"/>
            <w:szCs w:val="16"/>
          </w:rPr>
          <w:t>7</w:t>
        </w:r>
        <w:r w:rsidRPr="00EB19E9">
          <w:rPr>
            <w:noProof/>
            <w:sz w:val="16"/>
            <w:szCs w:val="16"/>
          </w:rPr>
          <w:fldChar w:fldCharType="end"/>
        </w:r>
        <w:r w:rsidRPr="00EB19E9">
          <w:rPr>
            <w:noProof/>
            <w:sz w:val="16"/>
            <w:szCs w:val="16"/>
          </w:rPr>
          <w:t xml:space="preserve"> of </w:t>
        </w:r>
        <w:r w:rsidRPr="00EB19E9">
          <w:rPr>
            <w:noProof/>
            <w:sz w:val="16"/>
            <w:szCs w:val="16"/>
          </w:rPr>
          <w:fldChar w:fldCharType="begin"/>
        </w:r>
        <w:r w:rsidRPr="00EB19E9">
          <w:rPr>
            <w:noProof/>
            <w:sz w:val="16"/>
            <w:szCs w:val="16"/>
          </w:rPr>
          <w:instrText xml:space="preserve"> NUMPAGES   \* MERGEFORMAT </w:instrText>
        </w:r>
        <w:r w:rsidRPr="00EB19E9">
          <w:rPr>
            <w:noProof/>
            <w:sz w:val="16"/>
            <w:szCs w:val="16"/>
          </w:rPr>
          <w:fldChar w:fldCharType="separate"/>
        </w:r>
        <w:r w:rsidR="00F33607">
          <w:rPr>
            <w:noProof/>
            <w:sz w:val="16"/>
            <w:szCs w:val="16"/>
          </w:rPr>
          <w:t>7</w:t>
        </w:r>
        <w:r w:rsidRPr="00EB19E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F68F" w14:textId="77777777" w:rsidR="00B518D8" w:rsidRDefault="00B518D8" w:rsidP="00EB19E9">
      <w:r>
        <w:separator/>
      </w:r>
    </w:p>
  </w:footnote>
  <w:footnote w:type="continuationSeparator" w:id="0">
    <w:p w14:paraId="5641FC9E" w14:textId="77777777" w:rsidR="00B518D8" w:rsidRDefault="00B518D8" w:rsidP="00EB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251E2F"/>
    <w:multiLevelType w:val="hybridMultilevel"/>
    <w:tmpl w:val="5552B0F6"/>
    <w:lvl w:ilvl="0" w:tplc="15FA557E">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2B7E5A"/>
    <w:multiLevelType w:val="hybridMultilevel"/>
    <w:tmpl w:val="3796CC92"/>
    <w:lvl w:ilvl="0" w:tplc="C7B87EA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7F10"/>
    <w:multiLevelType w:val="hybridMultilevel"/>
    <w:tmpl w:val="C630A540"/>
    <w:lvl w:ilvl="0" w:tplc="108627E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5327"/>
    <w:multiLevelType w:val="hybridMultilevel"/>
    <w:tmpl w:val="272E5B8E"/>
    <w:lvl w:ilvl="0" w:tplc="92EC05B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90A35"/>
    <w:multiLevelType w:val="multilevel"/>
    <w:tmpl w:val="A9222E2E"/>
    <w:lvl w:ilvl="0">
      <w:start w:val="1"/>
      <w:numFmt w:val="bullet"/>
      <w:lvlText w:val=""/>
      <w:lvlJc w:val="left"/>
      <w:pPr>
        <w:tabs>
          <w:tab w:val="num" w:pos="360"/>
        </w:tabs>
        <w:ind w:left="360" w:hanging="360"/>
      </w:pPr>
      <w:rPr>
        <w:rFonts w:ascii="Symbol" w:hAnsi="Symbol"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F066A4"/>
    <w:multiLevelType w:val="hybridMultilevel"/>
    <w:tmpl w:val="B6CC5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01D06"/>
    <w:multiLevelType w:val="hybridMultilevel"/>
    <w:tmpl w:val="FED24918"/>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8E57F5"/>
    <w:multiLevelType w:val="hybridMultilevel"/>
    <w:tmpl w:val="12187592"/>
    <w:lvl w:ilvl="0" w:tplc="F2B6EFF6">
      <w:start w:val="1"/>
      <w:numFmt w:val="bullet"/>
      <w:lvlText w:val="−"/>
      <w:lvlJc w:val="left"/>
      <w:pPr>
        <w:ind w:left="720" w:hanging="360"/>
      </w:pPr>
      <w:rPr>
        <w:rFonts w:ascii="Arial" w:hAnsi="Arial"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7B52FF"/>
    <w:multiLevelType w:val="hybridMultilevel"/>
    <w:tmpl w:val="699CF8B2"/>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AF7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65A6047"/>
    <w:multiLevelType w:val="hybridMultilevel"/>
    <w:tmpl w:val="784C6424"/>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824D95"/>
    <w:multiLevelType w:val="hybridMultilevel"/>
    <w:tmpl w:val="F4F85800"/>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04072"/>
    <w:multiLevelType w:val="hybridMultilevel"/>
    <w:tmpl w:val="36384B4C"/>
    <w:lvl w:ilvl="0" w:tplc="92EC05B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26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642415"/>
    <w:multiLevelType w:val="hybridMultilevel"/>
    <w:tmpl w:val="D6700054"/>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AE29CE"/>
    <w:multiLevelType w:val="hybridMultilevel"/>
    <w:tmpl w:val="DA5C9D94"/>
    <w:lvl w:ilvl="0" w:tplc="47D886E4">
      <w:start w:val="1"/>
      <w:numFmt w:val="bullet"/>
      <w:lvlText w:val=""/>
      <w:lvlJc w:val="left"/>
      <w:pPr>
        <w:ind w:left="720" w:hanging="360"/>
      </w:pPr>
      <w:rPr>
        <w:rFonts w:ascii="Symbol" w:hAnsi="Symbol"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22897"/>
    <w:multiLevelType w:val="hybridMultilevel"/>
    <w:tmpl w:val="D20EF88A"/>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D9127E"/>
    <w:multiLevelType w:val="hybridMultilevel"/>
    <w:tmpl w:val="9DDC8A76"/>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1655F3C"/>
    <w:multiLevelType w:val="hybridMultilevel"/>
    <w:tmpl w:val="803AC8AC"/>
    <w:lvl w:ilvl="0" w:tplc="108627E6">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235614"/>
    <w:multiLevelType w:val="hybridMultilevel"/>
    <w:tmpl w:val="269215AA"/>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A068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0E4ACF"/>
    <w:multiLevelType w:val="hybridMultilevel"/>
    <w:tmpl w:val="C526F5B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120AF"/>
    <w:multiLevelType w:val="hybridMultilevel"/>
    <w:tmpl w:val="3F32DDBA"/>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A4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27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6221F"/>
    <w:multiLevelType w:val="hybridMultilevel"/>
    <w:tmpl w:val="6BD64F9E"/>
    <w:lvl w:ilvl="0" w:tplc="108627E6">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7"/>
  </w:num>
  <w:num w:numId="4">
    <w:abstractNumId w:val="26"/>
  </w:num>
  <w:num w:numId="5">
    <w:abstractNumId w:val="15"/>
  </w:num>
  <w:num w:numId="6">
    <w:abstractNumId w:val="9"/>
  </w:num>
  <w:num w:numId="7">
    <w:abstractNumId w:val="33"/>
  </w:num>
  <w:num w:numId="8">
    <w:abstractNumId w:val="17"/>
  </w:num>
  <w:num w:numId="9">
    <w:abstractNumId w:val="39"/>
  </w:num>
  <w:num w:numId="10">
    <w:abstractNumId w:val="41"/>
  </w:num>
  <w:num w:numId="11">
    <w:abstractNumId w:val="25"/>
  </w:num>
  <w:num w:numId="12">
    <w:abstractNumId w:val="0"/>
  </w:num>
  <w:num w:numId="13">
    <w:abstractNumId w:val="34"/>
  </w:num>
  <w:num w:numId="14">
    <w:abstractNumId w:val="13"/>
  </w:num>
  <w:num w:numId="15">
    <w:abstractNumId w:val="37"/>
  </w:num>
  <w:num w:numId="16">
    <w:abstractNumId w:val="38"/>
  </w:num>
  <w:num w:numId="17">
    <w:abstractNumId w:val="4"/>
  </w:num>
  <w:num w:numId="18">
    <w:abstractNumId w:val="20"/>
  </w:num>
  <w:num w:numId="19">
    <w:abstractNumId w:val="35"/>
  </w:num>
  <w:num w:numId="20">
    <w:abstractNumId w:val="11"/>
  </w:num>
  <w:num w:numId="21">
    <w:abstractNumId w:val="19"/>
  </w:num>
  <w:num w:numId="22">
    <w:abstractNumId w:val="21"/>
  </w:num>
  <w:num w:numId="23">
    <w:abstractNumId w:val="6"/>
  </w:num>
  <w:num w:numId="24">
    <w:abstractNumId w:val="30"/>
  </w:num>
  <w:num w:numId="25">
    <w:abstractNumId w:val="1"/>
  </w:num>
  <w:num w:numId="26">
    <w:abstractNumId w:val="23"/>
  </w:num>
  <w:num w:numId="27">
    <w:abstractNumId w:val="10"/>
  </w:num>
  <w:num w:numId="28">
    <w:abstractNumId w:val="12"/>
  </w:num>
  <w:num w:numId="29">
    <w:abstractNumId w:val="5"/>
  </w:num>
  <w:num w:numId="30">
    <w:abstractNumId w:val="16"/>
  </w:num>
  <w:num w:numId="31">
    <w:abstractNumId w:val="22"/>
  </w:num>
  <w:num w:numId="32">
    <w:abstractNumId w:val="40"/>
  </w:num>
  <w:num w:numId="33">
    <w:abstractNumId w:val="36"/>
  </w:num>
  <w:num w:numId="34">
    <w:abstractNumId w:val="31"/>
  </w:num>
  <w:num w:numId="35">
    <w:abstractNumId w:val="14"/>
  </w:num>
  <w:num w:numId="36">
    <w:abstractNumId w:val="8"/>
  </w:num>
  <w:num w:numId="37">
    <w:abstractNumId w:val="27"/>
  </w:num>
  <w:num w:numId="38">
    <w:abstractNumId w:val="29"/>
  </w:num>
  <w:num w:numId="39">
    <w:abstractNumId w:val="28"/>
  </w:num>
  <w:num w:numId="40">
    <w:abstractNumId w:val="2"/>
  </w:num>
  <w:num w:numId="41">
    <w:abstractNumId w:val="42"/>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D2E"/>
    <w:rsid w:val="00010FAF"/>
    <w:rsid w:val="0001502C"/>
    <w:rsid w:val="00017092"/>
    <w:rsid w:val="00023BCF"/>
    <w:rsid w:val="00032C59"/>
    <w:rsid w:val="0005215A"/>
    <w:rsid w:val="000537B6"/>
    <w:rsid w:val="0007519B"/>
    <w:rsid w:val="000A7B4D"/>
    <w:rsid w:val="000B0B48"/>
    <w:rsid w:val="000C4BCD"/>
    <w:rsid w:val="000D75B9"/>
    <w:rsid w:val="000E3EF7"/>
    <w:rsid w:val="000E736E"/>
    <w:rsid w:val="00104BDE"/>
    <w:rsid w:val="001321E0"/>
    <w:rsid w:val="00142C84"/>
    <w:rsid w:val="00144E5D"/>
    <w:rsid w:val="001511A6"/>
    <w:rsid w:val="00162DFC"/>
    <w:rsid w:val="001776E8"/>
    <w:rsid w:val="00177A2D"/>
    <w:rsid w:val="001B1DFF"/>
    <w:rsid w:val="001C0EA8"/>
    <w:rsid w:val="001C1466"/>
    <w:rsid w:val="001E1FE1"/>
    <w:rsid w:val="001E763C"/>
    <w:rsid w:val="001F1F6A"/>
    <w:rsid w:val="001F1FF5"/>
    <w:rsid w:val="001F4D6B"/>
    <w:rsid w:val="002022EF"/>
    <w:rsid w:val="00214AD9"/>
    <w:rsid w:val="00293E5D"/>
    <w:rsid w:val="002B103C"/>
    <w:rsid w:val="002B1DC6"/>
    <w:rsid w:val="002B6635"/>
    <w:rsid w:val="002E6E7D"/>
    <w:rsid w:val="002E7A96"/>
    <w:rsid w:val="002E7AB1"/>
    <w:rsid w:val="002F4D9D"/>
    <w:rsid w:val="0032016A"/>
    <w:rsid w:val="0033081F"/>
    <w:rsid w:val="00343530"/>
    <w:rsid w:val="003455C3"/>
    <w:rsid w:val="00366A73"/>
    <w:rsid w:val="00384532"/>
    <w:rsid w:val="003B2CFF"/>
    <w:rsid w:val="003B7A11"/>
    <w:rsid w:val="003E5ADB"/>
    <w:rsid w:val="003F61E8"/>
    <w:rsid w:val="003F7DE1"/>
    <w:rsid w:val="00404415"/>
    <w:rsid w:val="004238D8"/>
    <w:rsid w:val="00424476"/>
    <w:rsid w:val="00433F9D"/>
    <w:rsid w:val="004368D7"/>
    <w:rsid w:val="00460F87"/>
    <w:rsid w:val="00475290"/>
    <w:rsid w:val="004C386A"/>
    <w:rsid w:val="004D170A"/>
    <w:rsid w:val="004E3D51"/>
    <w:rsid w:val="00510BB9"/>
    <w:rsid w:val="0052043A"/>
    <w:rsid w:val="00520545"/>
    <w:rsid w:val="00546A92"/>
    <w:rsid w:val="005540D8"/>
    <w:rsid w:val="005A4FCD"/>
    <w:rsid w:val="005E170A"/>
    <w:rsid w:val="005E5B63"/>
    <w:rsid w:val="006007DD"/>
    <w:rsid w:val="00613392"/>
    <w:rsid w:val="00616B0B"/>
    <w:rsid w:val="00624C69"/>
    <w:rsid w:val="006347E5"/>
    <w:rsid w:val="00644B91"/>
    <w:rsid w:val="00646B79"/>
    <w:rsid w:val="00653DC5"/>
    <w:rsid w:val="00656519"/>
    <w:rsid w:val="00674674"/>
    <w:rsid w:val="006802C0"/>
    <w:rsid w:val="00683F87"/>
    <w:rsid w:val="00692A58"/>
    <w:rsid w:val="006A5218"/>
    <w:rsid w:val="006B44CC"/>
    <w:rsid w:val="006D6132"/>
    <w:rsid w:val="006D69CA"/>
    <w:rsid w:val="006E1FC2"/>
    <w:rsid w:val="00743A17"/>
    <w:rsid w:val="00745A24"/>
    <w:rsid w:val="00757618"/>
    <w:rsid w:val="00784BB5"/>
    <w:rsid w:val="00794405"/>
    <w:rsid w:val="007F34E1"/>
    <w:rsid w:val="007F602D"/>
    <w:rsid w:val="0082274F"/>
    <w:rsid w:val="00856D88"/>
    <w:rsid w:val="008653F1"/>
    <w:rsid w:val="008839FC"/>
    <w:rsid w:val="00893CE7"/>
    <w:rsid w:val="008B64DE"/>
    <w:rsid w:val="008D19E0"/>
    <w:rsid w:val="008D1A2B"/>
    <w:rsid w:val="008E3FA1"/>
    <w:rsid w:val="008E688C"/>
    <w:rsid w:val="00900647"/>
    <w:rsid w:val="00913DC0"/>
    <w:rsid w:val="009304DB"/>
    <w:rsid w:val="00960665"/>
    <w:rsid w:val="009840CB"/>
    <w:rsid w:val="009968F1"/>
    <w:rsid w:val="009B0194"/>
    <w:rsid w:val="009E0D32"/>
    <w:rsid w:val="009F6BAD"/>
    <w:rsid w:val="00A07934"/>
    <w:rsid w:val="00A21BD8"/>
    <w:rsid w:val="00A37146"/>
    <w:rsid w:val="00A64DFA"/>
    <w:rsid w:val="00A64E06"/>
    <w:rsid w:val="00A826CA"/>
    <w:rsid w:val="00AD1DEC"/>
    <w:rsid w:val="00AD7A04"/>
    <w:rsid w:val="00B07260"/>
    <w:rsid w:val="00B146E1"/>
    <w:rsid w:val="00B254E2"/>
    <w:rsid w:val="00B31DEC"/>
    <w:rsid w:val="00B518D8"/>
    <w:rsid w:val="00B62032"/>
    <w:rsid w:val="00B70457"/>
    <w:rsid w:val="00BA2E63"/>
    <w:rsid w:val="00BC4A51"/>
    <w:rsid w:val="00BC4D09"/>
    <w:rsid w:val="00BE7F42"/>
    <w:rsid w:val="00C4467B"/>
    <w:rsid w:val="00C4695A"/>
    <w:rsid w:val="00C61430"/>
    <w:rsid w:val="00C702CA"/>
    <w:rsid w:val="00C71993"/>
    <w:rsid w:val="00CA2F29"/>
    <w:rsid w:val="00CA633C"/>
    <w:rsid w:val="00CC0297"/>
    <w:rsid w:val="00CC2929"/>
    <w:rsid w:val="00CC5583"/>
    <w:rsid w:val="00CE1790"/>
    <w:rsid w:val="00D64715"/>
    <w:rsid w:val="00D662EF"/>
    <w:rsid w:val="00D766F3"/>
    <w:rsid w:val="00D949FB"/>
    <w:rsid w:val="00DE5E49"/>
    <w:rsid w:val="00DF64C6"/>
    <w:rsid w:val="00E021C7"/>
    <w:rsid w:val="00E073D9"/>
    <w:rsid w:val="00E14F97"/>
    <w:rsid w:val="00E31AA0"/>
    <w:rsid w:val="00E33C91"/>
    <w:rsid w:val="00E34E28"/>
    <w:rsid w:val="00E51376"/>
    <w:rsid w:val="00E57078"/>
    <w:rsid w:val="00E70392"/>
    <w:rsid w:val="00E86121"/>
    <w:rsid w:val="00E97B8E"/>
    <w:rsid w:val="00EA3990"/>
    <w:rsid w:val="00EA4C16"/>
    <w:rsid w:val="00EA5822"/>
    <w:rsid w:val="00EB19E9"/>
    <w:rsid w:val="00ED3D11"/>
    <w:rsid w:val="00ED7597"/>
    <w:rsid w:val="00EF252E"/>
    <w:rsid w:val="00EF6ED7"/>
    <w:rsid w:val="00F04589"/>
    <w:rsid w:val="00F3333E"/>
    <w:rsid w:val="00F33607"/>
    <w:rsid w:val="00F479E6"/>
    <w:rsid w:val="00F52F2B"/>
    <w:rsid w:val="00F91EEA"/>
    <w:rsid w:val="00FA1C05"/>
    <w:rsid w:val="00FB3018"/>
    <w:rsid w:val="00FC1057"/>
    <w:rsid w:val="00FC6653"/>
    <w:rsid w:val="00FE2A66"/>
    <w:rsid w:val="00FE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F5F1"/>
  <w15:docId w15:val="{70275806-2006-4AFE-A883-BA540433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IE" w:eastAsia="fr-FR"/>
    </w:rPr>
  </w:style>
  <w:style w:type="paragraph" w:styleId="Heading1">
    <w:name w:val="heading 1"/>
    <w:basedOn w:val="Normal"/>
    <w:next w:val="Normal"/>
    <w:link w:val="Heading1Char"/>
    <w:uiPriority w:val="9"/>
    <w:qFormat/>
    <w:rsid w:val="003435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3435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odytext">
    <w:name w:val="PQQ body text"/>
    <w:basedOn w:val="Normal"/>
    <w:link w:val="PQQbodytextChar"/>
    <w:rsid w:val="00E073D9"/>
    <w:pPr>
      <w:spacing w:after="120" w:line="281" w:lineRule="auto"/>
      <w:jc w:val="left"/>
    </w:pPr>
    <w:rPr>
      <w:color w:val="000000"/>
      <w:sz w:val="19"/>
      <w:lang w:val="en-GB" w:eastAsia="en-GB"/>
    </w:rPr>
  </w:style>
  <w:style w:type="character" w:customStyle="1" w:styleId="PQQbodytextChar">
    <w:name w:val="PQQ body text Char"/>
    <w:link w:val="PQQbodytext"/>
    <w:rsid w:val="00E073D9"/>
    <w:rPr>
      <w:rFonts w:ascii="Arial" w:eastAsia="Times New Roman" w:hAnsi="Arial" w:cs="Times New Roman"/>
      <w:color w:val="000000"/>
      <w:sz w:val="19"/>
      <w:szCs w:val="24"/>
      <w:lang w:eastAsia="en-GB"/>
    </w:rPr>
  </w:style>
  <w:style w:type="paragraph" w:styleId="Header">
    <w:name w:val="header"/>
    <w:basedOn w:val="Normal"/>
    <w:link w:val="HeaderChar"/>
    <w:unhideWhenUsed/>
    <w:rsid w:val="00EB19E9"/>
    <w:pPr>
      <w:tabs>
        <w:tab w:val="center" w:pos="4513"/>
        <w:tab w:val="right" w:pos="9026"/>
      </w:tabs>
    </w:pPr>
  </w:style>
  <w:style w:type="character" w:customStyle="1" w:styleId="HeaderChar">
    <w:name w:val="Header Char"/>
    <w:basedOn w:val="DefaultParagraphFont"/>
    <w:link w:val="Header"/>
    <w:rsid w:val="00EB19E9"/>
    <w:rPr>
      <w:rFonts w:ascii="Arial" w:eastAsia="Times New Roman" w:hAnsi="Arial" w:cs="Times New Roman"/>
      <w:sz w:val="20"/>
      <w:szCs w:val="24"/>
      <w:lang w:val="en-IE" w:eastAsia="fr-FR"/>
    </w:rPr>
  </w:style>
  <w:style w:type="paragraph" w:styleId="Footer">
    <w:name w:val="footer"/>
    <w:basedOn w:val="Normal"/>
    <w:link w:val="FooterChar"/>
    <w:uiPriority w:val="99"/>
    <w:unhideWhenUsed/>
    <w:rsid w:val="00EB19E9"/>
    <w:pPr>
      <w:tabs>
        <w:tab w:val="center" w:pos="4513"/>
        <w:tab w:val="right" w:pos="9026"/>
      </w:tabs>
    </w:pPr>
  </w:style>
  <w:style w:type="character" w:customStyle="1" w:styleId="FooterChar">
    <w:name w:val="Footer Char"/>
    <w:basedOn w:val="DefaultParagraphFont"/>
    <w:link w:val="Footer"/>
    <w:uiPriority w:val="99"/>
    <w:rsid w:val="00EB19E9"/>
    <w:rPr>
      <w:rFonts w:ascii="Arial" w:eastAsia="Times New Roman" w:hAnsi="Arial" w:cs="Times New Roman"/>
      <w:sz w:val="20"/>
      <w:szCs w:val="24"/>
      <w:lang w:val="en-IE" w:eastAsia="fr-FR"/>
    </w:rPr>
  </w:style>
  <w:style w:type="paragraph" w:customStyle="1" w:styleId="Default">
    <w:name w:val="Default"/>
    <w:rsid w:val="001511A6"/>
    <w:pPr>
      <w:autoSpaceDE w:val="0"/>
      <w:autoSpaceDN w:val="0"/>
      <w:adjustRightInd w:val="0"/>
      <w:spacing w:after="0" w:line="240" w:lineRule="auto"/>
    </w:pPr>
    <w:rPr>
      <w:rFonts w:ascii="Arial" w:eastAsia="MS Mincho" w:hAnsi="Arial" w:cs="Arial"/>
      <w:color w:val="000000"/>
      <w:sz w:val="24"/>
      <w:szCs w:val="24"/>
      <w:lang w:eastAsia="en-GB"/>
    </w:rPr>
  </w:style>
  <w:style w:type="character" w:customStyle="1" w:styleId="Heading1Char">
    <w:name w:val="Heading 1 Char"/>
    <w:basedOn w:val="DefaultParagraphFont"/>
    <w:link w:val="Heading1"/>
    <w:uiPriority w:val="9"/>
    <w:rsid w:val="00343530"/>
    <w:rPr>
      <w:rFonts w:asciiTheme="majorHAnsi" w:eastAsiaTheme="majorEastAsia" w:hAnsiTheme="majorHAnsi" w:cstheme="majorBidi"/>
      <w:b/>
      <w:bCs/>
      <w:color w:val="365F91" w:themeColor="accent1" w:themeShade="BF"/>
      <w:sz w:val="28"/>
      <w:szCs w:val="28"/>
      <w:lang w:val="en-IE" w:eastAsia="fr-FR"/>
    </w:rPr>
  </w:style>
  <w:style w:type="character" w:customStyle="1" w:styleId="Heading3Char">
    <w:name w:val="Heading 3 Char"/>
    <w:basedOn w:val="DefaultParagraphFont"/>
    <w:link w:val="Heading3"/>
    <w:uiPriority w:val="9"/>
    <w:semiHidden/>
    <w:rsid w:val="00343530"/>
    <w:rPr>
      <w:rFonts w:asciiTheme="majorHAnsi" w:eastAsiaTheme="majorEastAsia" w:hAnsiTheme="majorHAnsi" w:cstheme="majorBidi"/>
      <w:b/>
      <w:bCs/>
      <w:color w:val="4F81BD" w:themeColor="accent1"/>
      <w:sz w:val="20"/>
      <w:szCs w:val="24"/>
      <w:lang w:val="en-IE" w:eastAsia="fr-FR"/>
    </w:rPr>
  </w:style>
  <w:style w:type="paragraph" w:customStyle="1" w:styleId="Texte4">
    <w:name w:val="Texte 4"/>
    <w:basedOn w:val="Normal"/>
    <w:qFormat/>
    <w:rsid w:val="00D766F3"/>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35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93494043">
      <w:bodyDiv w:val="1"/>
      <w:marLeft w:val="0"/>
      <w:marRight w:val="0"/>
      <w:marTop w:val="0"/>
      <w:marBottom w:val="0"/>
      <w:divBdr>
        <w:top w:val="none" w:sz="0" w:space="0" w:color="auto"/>
        <w:left w:val="none" w:sz="0" w:space="0" w:color="auto"/>
        <w:bottom w:val="none" w:sz="0" w:space="0" w:color="auto"/>
        <w:right w:val="none" w:sz="0" w:space="0" w:color="auto"/>
      </w:divBdr>
      <w:divsChild>
        <w:div w:id="810487860">
          <w:marLeft w:val="547"/>
          <w:marRight w:val="0"/>
          <w:marTop w:val="0"/>
          <w:marBottom w:val="0"/>
          <w:divBdr>
            <w:top w:val="none" w:sz="0" w:space="0" w:color="auto"/>
            <w:left w:val="none" w:sz="0" w:space="0" w:color="auto"/>
            <w:bottom w:val="none" w:sz="0" w:space="0" w:color="auto"/>
            <w:right w:val="none" w:sz="0" w:space="0" w:color="auto"/>
          </w:divBdr>
        </w:div>
        <w:div w:id="663558440">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0CDE1C-3AB3-4992-B943-85749C2F34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E"/>
        </a:p>
      </dgm:t>
    </dgm:pt>
    <dgm:pt modelId="{1D1BBFCB-22D0-4384-BE20-FF696BFAD400}">
      <dgm:prSet phldrT="[Text]"/>
      <dgm:spPr/>
      <dgm:t>
        <a:bodyPr/>
        <a:lstStyle/>
        <a:p>
          <a:pPr algn="ctr"/>
          <a:r>
            <a:rPr lang="en-IE"/>
            <a:t>Client Relationship Manager</a:t>
          </a:r>
        </a:p>
        <a:p>
          <a:pPr algn="ctr"/>
          <a:endParaRPr lang="en-IE"/>
        </a:p>
      </dgm:t>
    </dgm:pt>
    <dgm:pt modelId="{3604F9CD-2552-4DBE-A424-230E609F1AC4}" type="parTrans" cxnId="{0A177B3C-1CE3-4DBD-9BA7-A4EA203617D4}">
      <dgm:prSet/>
      <dgm:spPr/>
      <dgm:t>
        <a:bodyPr/>
        <a:lstStyle/>
        <a:p>
          <a:pPr algn="ctr"/>
          <a:endParaRPr lang="en-IE"/>
        </a:p>
      </dgm:t>
    </dgm:pt>
    <dgm:pt modelId="{E7522724-E7ED-4B23-8E01-E63388BE3FCF}" type="sibTrans" cxnId="{0A177B3C-1CE3-4DBD-9BA7-A4EA203617D4}">
      <dgm:prSet/>
      <dgm:spPr/>
      <dgm:t>
        <a:bodyPr/>
        <a:lstStyle/>
        <a:p>
          <a:pPr algn="ctr"/>
          <a:endParaRPr lang="en-IE"/>
        </a:p>
      </dgm:t>
    </dgm:pt>
    <dgm:pt modelId="{CBDA4E5E-B4D4-48DD-A8CF-0B64C9803FF2}">
      <dgm:prSet/>
      <dgm:spPr/>
      <dgm:t>
        <a:bodyPr/>
        <a:lstStyle/>
        <a:p>
          <a:pPr algn="ctr"/>
          <a:r>
            <a:rPr lang="en-IE"/>
            <a:t>Client Relationship Manager</a:t>
          </a:r>
        </a:p>
        <a:p>
          <a:pPr algn="ctr"/>
          <a:endParaRPr lang="en-IE"/>
        </a:p>
        <a:p>
          <a:pPr algn="ctr"/>
          <a:endParaRPr lang="en-IE"/>
        </a:p>
      </dgm:t>
    </dgm:pt>
    <dgm:pt modelId="{7F574EEC-E024-4FB0-88F4-42A7F927CA94}" type="parTrans" cxnId="{E9B879A0-E53A-48B1-95F9-5E99A1A59837}">
      <dgm:prSet/>
      <dgm:spPr/>
      <dgm:t>
        <a:bodyPr/>
        <a:lstStyle/>
        <a:p>
          <a:pPr algn="ctr"/>
          <a:endParaRPr lang="en-IE"/>
        </a:p>
      </dgm:t>
    </dgm:pt>
    <dgm:pt modelId="{2455FA72-90A0-4D9E-BA11-184875CBAF5A}" type="sibTrans" cxnId="{E9B879A0-E53A-48B1-95F9-5E99A1A59837}">
      <dgm:prSet/>
      <dgm:spPr/>
      <dgm:t>
        <a:bodyPr/>
        <a:lstStyle/>
        <a:p>
          <a:pPr algn="ctr"/>
          <a:endParaRPr lang="en-IE"/>
        </a:p>
      </dgm:t>
    </dgm:pt>
    <dgm:pt modelId="{950E3ED8-BC54-429F-9BAD-8BBE3627A0B7}">
      <dgm:prSet/>
      <dgm:spPr/>
      <dgm:t>
        <a:bodyPr/>
        <a:lstStyle/>
        <a:p>
          <a:pPr algn="ctr"/>
          <a:r>
            <a:rPr lang="en-IE"/>
            <a:t>Area Support Manager</a:t>
          </a:r>
        </a:p>
        <a:p>
          <a:pPr algn="ctr"/>
          <a:endParaRPr lang="en-IE"/>
        </a:p>
      </dgm:t>
    </dgm:pt>
    <dgm:pt modelId="{8C38C86E-A7B4-4F64-A4C0-174C64E1FBE1}" type="parTrans" cxnId="{1D731EEE-C6E0-449B-AD9A-8B53F8180DFA}">
      <dgm:prSet/>
      <dgm:spPr/>
      <dgm:t>
        <a:bodyPr/>
        <a:lstStyle/>
        <a:p>
          <a:pPr algn="ctr"/>
          <a:endParaRPr lang="en-IE"/>
        </a:p>
      </dgm:t>
    </dgm:pt>
    <dgm:pt modelId="{CD4C9808-2C06-4CE2-9253-EBE35AC8F42C}" type="sibTrans" cxnId="{1D731EEE-C6E0-449B-AD9A-8B53F8180DFA}">
      <dgm:prSet/>
      <dgm:spPr/>
      <dgm:t>
        <a:bodyPr/>
        <a:lstStyle/>
        <a:p>
          <a:pPr algn="ctr"/>
          <a:endParaRPr lang="en-IE"/>
        </a:p>
      </dgm:t>
    </dgm:pt>
    <dgm:pt modelId="{E3B4B3D2-F606-454E-968D-81E67ECCD175}" type="pres">
      <dgm:prSet presAssocID="{9C0CDE1C-3AB3-4992-B943-85749C2F34CF}" presName="hierChild1" presStyleCnt="0">
        <dgm:presLayoutVars>
          <dgm:orgChart val="1"/>
          <dgm:chPref val="1"/>
          <dgm:dir/>
          <dgm:animOne val="branch"/>
          <dgm:animLvl val="lvl"/>
          <dgm:resizeHandles/>
        </dgm:presLayoutVars>
      </dgm:prSet>
      <dgm:spPr/>
    </dgm:pt>
    <dgm:pt modelId="{4DEEAF8A-F1DF-4B1A-AC91-EF3E67879594}" type="pres">
      <dgm:prSet presAssocID="{CBDA4E5E-B4D4-48DD-A8CF-0B64C9803FF2}" presName="hierRoot1" presStyleCnt="0">
        <dgm:presLayoutVars>
          <dgm:hierBranch val="init"/>
        </dgm:presLayoutVars>
      </dgm:prSet>
      <dgm:spPr/>
    </dgm:pt>
    <dgm:pt modelId="{1FC7CEDD-AE2F-4A02-A282-04E04C8CE970}" type="pres">
      <dgm:prSet presAssocID="{CBDA4E5E-B4D4-48DD-A8CF-0B64C9803FF2}" presName="rootComposite1" presStyleCnt="0"/>
      <dgm:spPr/>
    </dgm:pt>
    <dgm:pt modelId="{9A692F0C-3612-4C85-89AA-BA0467D480A6}" type="pres">
      <dgm:prSet presAssocID="{CBDA4E5E-B4D4-48DD-A8CF-0B64C9803FF2}" presName="rootText1" presStyleLbl="node0" presStyleIdx="0" presStyleCnt="2" custScaleX="157796">
        <dgm:presLayoutVars>
          <dgm:chPref val="3"/>
        </dgm:presLayoutVars>
      </dgm:prSet>
      <dgm:spPr/>
    </dgm:pt>
    <dgm:pt modelId="{3737D44B-2B94-4DEE-BF6C-94933C80ECC3}" type="pres">
      <dgm:prSet presAssocID="{CBDA4E5E-B4D4-48DD-A8CF-0B64C9803FF2}" presName="rootConnector1" presStyleLbl="node1" presStyleIdx="0" presStyleCnt="0"/>
      <dgm:spPr/>
    </dgm:pt>
    <dgm:pt modelId="{43116EB5-0DA7-4D89-B3F4-368545421B8D}" type="pres">
      <dgm:prSet presAssocID="{CBDA4E5E-B4D4-48DD-A8CF-0B64C9803FF2}" presName="hierChild2" presStyleCnt="0"/>
      <dgm:spPr/>
    </dgm:pt>
    <dgm:pt modelId="{F491A34F-BA43-45A0-8577-F08A2F11AEE6}" type="pres">
      <dgm:prSet presAssocID="{8C38C86E-A7B4-4F64-A4C0-174C64E1FBE1}" presName="Name37" presStyleLbl="parChTrans1D2" presStyleIdx="0" presStyleCnt="1"/>
      <dgm:spPr/>
    </dgm:pt>
    <dgm:pt modelId="{6F833842-EBFE-4A4C-99CE-5115473658BB}" type="pres">
      <dgm:prSet presAssocID="{950E3ED8-BC54-429F-9BAD-8BBE3627A0B7}" presName="hierRoot2" presStyleCnt="0">
        <dgm:presLayoutVars>
          <dgm:hierBranch val="init"/>
        </dgm:presLayoutVars>
      </dgm:prSet>
      <dgm:spPr/>
    </dgm:pt>
    <dgm:pt modelId="{F7013022-8EBA-4FDB-9AE8-7C1E9BBE531D}" type="pres">
      <dgm:prSet presAssocID="{950E3ED8-BC54-429F-9BAD-8BBE3627A0B7}" presName="rootComposite" presStyleCnt="0"/>
      <dgm:spPr/>
    </dgm:pt>
    <dgm:pt modelId="{E788A6B2-28D2-4CB2-A03C-54652D85ED3A}" type="pres">
      <dgm:prSet presAssocID="{950E3ED8-BC54-429F-9BAD-8BBE3627A0B7}" presName="rootText" presStyleLbl="node2" presStyleIdx="0" presStyleCnt="1" custScaleX="160121">
        <dgm:presLayoutVars>
          <dgm:chPref val="3"/>
        </dgm:presLayoutVars>
      </dgm:prSet>
      <dgm:spPr/>
    </dgm:pt>
    <dgm:pt modelId="{2F9E80E6-4145-4093-A09E-E49788489136}" type="pres">
      <dgm:prSet presAssocID="{950E3ED8-BC54-429F-9BAD-8BBE3627A0B7}" presName="rootConnector" presStyleLbl="node2" presStyleIdx="0" presStyleCnt="1"/>
      <dgm:spPr/>
    </dgm:pt>
    <dgm:pt modelId="{EC9D0418-784B-4F2B-BADB-3612895D4292}" type="pres">
      <dgm:prSet presAssocID="{950E3ED8-BC54-429F-9BAD-8BBE3627A0B7}" presName="hierChild4" presStyleCnt="0"/>
      <dgm:spPr/>
    </dgm:pt>
    <dgm:pt modelId="{AA7221C2-B723-486F-8009-55E6DA31CE36}" type="pres">
      <dgm:prSet presAssocID="{950E3ED8-BC54-429F-9BAD-8BBE3627A0B7}" presName="hierChild5" presStyleCnt="0"/>
      <dgm:spPr/>
    </dgm:pt>
    <dgm:pt modelId="{FF9AE1CF-684C-426B-9C7A-02871BE5C7DC}" type="pres">
      <dgm:prSet presAssocID="{CBDA4E5E-B4D4-48DD-A8CF-0B64C9803FF2}" presName="hierChild3" presStyleCnt="0"/>
      <dgm:spPr/>
    </dgm:pt>
    <dgm:pt modelId="{42E04098-089C-457B-9037-45A020A4DBCD}" type="pres">
      <dgm:prSet presAssocID="{1D1BBFCB-22D0-4384-BE20-FF696BFAD400}" presName="hierRoot1" presStyleCnt="0">
        <dgm:presLayoutVars>
          <dgm:hierBranch val="init"/>
        </dgm:presLayoutVars>
      </dgm:prSet>
      <dgm:spPr/>
    </dgm:pt>
    <dgm:pt modelId="{AF422FE5-8067-4A52-BA62-E1A5534E8358}" type="pres">
      <dgm:prSet presAssocID="{1D1BBFCB-22D0-4384-BE20-FF696BFAD400}" presName="rootComposite1" presStyleCnt="0"/>
      <dgm:spPr/>
    </dgm:pt>
    <dgm:pt modelId="{EB6606A9-EEE8-49A1-873E-714CDB48C201}" type="pres">
      <dgm:prSet presAssocID="{1D1BBFCB-22D0-4384-BE20-FF696BFAD400}" presName="rootText1" presStyleLbl="node0" presStyleIdx="1" presStyleCnt="2" custScaleX="167312" custLinFactNeighborX="71548" custLinFactNeighborY="1908">
        <dgm:presLayoutVars>
          <dgm:chPref val="3"/>
        </dgm:presLayoutVars>
      </dgm:prSet>
      <dgm:spPr/>
    </dgm:pt>
    <dgm:pt modelId="{3248F6ED-1C0B-472B-AD3F-4C80B1907449}" type="pres">
      <dgm:prSet presAssocID="{1D1BBFCB-22D0-4384-BE20-FF696BFAD400}" presName="rootConnector1" presStyleLbl="node1" presStyleIdx="0" presStyleCnt="0"/>
      <dgm:spPr/>
    </dgm:pt>
    <dgm:pt modelId="{421CE143-D003-4C1F-8CC3-C797DB10EBAC}" type="pres">
      <dgm:prSet presAssocID="{1D1BBFCB-22D0-4384-BE20-FF696BFAD400}" presName="hierChild2" presStyleCnt="0"/>
      <dgm:spPr/>
    </dgm:pt>
    <dgm:pt modelId="{9038B145-09CA-4C5E-A466-7EACEC56413C}" type="pres">
      <dgm:prSet presAssocID="{1D1BBFCB-22D0-4384-BE20-FF696BFAD400}" presName="hierChild3" presStyleCnt="0"/>
      <dgm:spPr/>
    </dgm:pt>
  </dgm:ptLst>
  <dgm:cxnLst>
    <dgm:cxn modelId="{40A9C11E-5D9D-495B-A087-F71DE7B1A7F7}" type="presOf" srcId="{1D1BBFCB-22D0-4384-BE20-FF696BFAD400}" destId="{3248F6ED-1C0B-472B-AD3F-4C80B1907449}" srcOrd="1" destOrd="0" presId="urn:microsoft.com/office/officeart/2005/8/layout/orgChart1"/>
    <dgm:cxn modelId="{0A177B3C-1CE3-4DBD-9BA7-A4EA203617D4}" srcId="{9C0CDE1C-3AB3-4992-B943-85749C2F34CF}" destId="{1D1BBFCB-22D0-4384-BE20-FF696BFAD400}" srcOrd="1" destOrd="0" parTransId="{3604F9CD-2552-4DBE-A424-230E609F1AC4}" sibTransId="{E7522724-E7ED-4B23-8E01-E63388BE3FCF}"/>
    <dgm:cxn modelId="{1BBA6941-4738-44F2-B7C9-7A83C75E7E72}" type="presOf" srcId="{8C38C86E-A7B4-4F64-A4C0-174C64E1FBE1}" destId="{F491A34F-BA43-45A0-8577-F08A2F11AEE6}" srcOrd="0" destOrd="0" presId="urn:microsoft.com/office/officeart/2005/8/layout/orgChart1"/>
    <dgm:cxn modelId="{8D5DBB56-A222-4632-99E9-734B3B0D9F70}" type="presOf" srcId="{9C0CDE1C-3AB3-4992-B943-85749C2F34CF}" destId="{E3B4B3D2-F606-454E-968D-81E67ECCD175}" srcOrd="0" destOrd="0" presId="urn:microsoft.com/office/officeart/2005/8/layout/orgChart1"/>
    <dgm:cxn modelId="{E9B879A0-E53A-48B1-95F9-5E99A1A59837}" srcId="{9C0CDE1C-3AB3-4992-B943-85749C2F34CF}" destId="{CBDA4E5E-B4D4-48DD-A8CF-0B64C9803FF2}" srcOrd="0" destOrd="0" parTransId="{7F574EEC-E024-4FB0-88F4-42A7F927CA94}" sibTransId="{2455FA72-90A0-4D9E-BA11-184875CBAF5A}"/>
    <dgm:cxn modelId="{8B3BB3BD-1E8D-4073-BC90-5E6C212ED73C}" type="presOf" srcId="{950E3ED8-BC54-429F-9BAD-8BBE3627A0B7}" destId="{2F9E80E6-4145-4093-A09E-E49788489136}" srcOrd="1" destOrd="0" presId="urn:microsoft.com/office/officeart/2005/8/layout/orgChart1"/>
    <dgm:cxn modelId="{1A998DDE-F774-428E-83EB-F6C373CDF9FD}" type="presOf" srcId="{CBDA4E5E-B4D4-48DD-A8CF-0B64C9803FF2}" destId="{3737D44B-2B94-4DEE-BF6C-94933C80ECC3}" srcOrd="1" destOrd="0" presId="urn:microsoft.com/office/officeart/2005/8/layout/orgChart1"/>
    <dgm:cxn modelId="{55A34EE8-46AD-47D0-B8A3-6015EA9FF937}" type="presOf" srcId="{1D1BBFCB-22D0-4384-BE20-FF696BFAD400}" destId="{EB6606A9-EEE8-49A1-873E-714CDB48C201}" srcOrd="0" destOrd="0" presId="urn:microsoft.com/office/officeart/2005/8/layout/orgChart1"/>
    <dgm:cxn modelId="{1D731EEE-C6E0-449B-AD9A-8B53F8180DFA}" srcId="{CBDA4E5E-B4D4-48DD-A8CF-0B64C9803FF2}" destId="{950E3ED8-BC54-429F-9BAD-8BBE3627A0B7}" srcOrd="0" destOrd="0" parTransId="{8C38C86E-A7B4-4F64-A4C0-174C64E1FBE1}" sibTransId="{CD4C9808-2C06-4CE2-9253-EBE35AC8F42C}"/>
    <dgm:cxn modelId="{DAF91FFC-C1B4-41B6-8DEE-A871585E00AA}" type="presOf" srcId="{950E3ED8-BC54-429F-9BAD-8BBE3627A0B7}" destId="{E788A6B2-28D2-4CB2-A03C-54652D85ED3A}" srcOrd="0" destOrd="0" presId="urn:microsoft.com/office/officeart/2005/8/layout/orgChart1"/>
    <dgm:cxn modelId="{067CF2FC-30E1-4B44-B088-3C006A067D23}" type="presOf" srcId="{CBDA4E5E-B4D4-48DD-A8CF-0B64C9803FF2}" destId="{9A692F0C-3612-4C85-89AA-BA0467D480A6}" srcOrd="0" destOrd="0" presId="urn:microsoft.com/office/officeart/2005/8/layout/orgChart1"/>
    <dgm:cxn modelId="{5F47C863-296E-4808-8DDE-68B5CC7DA65C}" type="presParOf" srcId="{E3B4B3D2-F606-454E-968D-81E67ECCD175}" destId="{4DEEAF8A-F1DF-4B1A-AC91-EF3E67879594}" srcOrd="0" destOrd="0" presId="urn:microsoft.com/office/officeart/2005/8/layout/orgChart1"/>
    <dgm:cxn modelId="{15904C15-CD11-4710-8127-DBE46FE74D4A}" type="presParOf" srcId="{4DEEAF8A-F1DF-4B1A-AC91-EF3E67879594}" destId="{1FC7CEDD-AE2F-4A02-A282-04E04C8CE970}" srcOrd="0" destOrd="0" presId="urn:microsoft.com/office/officeart/2005/8/layout/orgChart1"/>
    <dgm:cxn modelId="{72E84805-54C2-41A0-823C-0256B9C7E532}" type="presParOf" srcId="{1FC7CEDD-AE2F-4A02-A282-04E04C8CE970}" destId="{9A692F0C-3612-4C85-89AA-BA0467D480A6}" srcOrd="0" destOrd="0" presId="urn:microsoft.com/office/officeart/2005/8/layout/orgChart1"/>
    <dgm:cxn modelId="{989C7EF2-34D3-4464-90BD-846F583781E2}" type="presParOf" srcId="{1FC7CEDD-AE2F-4A02-A282-04E04C8CE970}" destId="{3737D44B-2B94-4DEE-BF6C-94933C80ECC3}" srcOrd="1" destOrd="0" presId="urn:microsoft.com/office/officeart/2005/8/layout/orgChart1"/>
    <dgm:cxn modelId="{2C3E5BF7-F930-45C3-A1BD-8233B23D3C4A}" type="presParOf" srcId="{4DEEAF8A-F1DF-4B1A-AC91-EF3E67879594}" destId="{43116EB5-0DA7-4D89-B3F4-368545421B8D}" srcOrd="1" destOrd="0" presId="urn:microsoft.com/office/officeart/2005/8/layout/orgChart1"/>
    <dgm:cxn modelId="{59BFC872-96D1-45B8-96EB-90D4E287C301}" type="presParOf" srcId="{43116EB5-0DA7-4D89-B3F4-368545421B8D}" destId="{F491A34F-BA43-45A0-8577-F08A2F11AEE6}" srcOrd="0" destOrd="0" presId="urn:microsoft.com/office/officeart/2005/8/layout/orgChart1"/>
    <dgm:cxn modelId="{C1E2C427-4E61-4CAA-9702-D590636A0FA0}" type="presParOf" srcId="{43116EB5-0DA7-4D89-B3F4-368545421B8D}" destId="{6F833842-EBFE-4A4C-99CE-5115473658BB}" srcOrd="1" destOrd="0" presId="urn:microsoft.com/office/officeart/2005/8/layout/orgChart1"/>
    <dgm:cxn modelId="{2A7321CD-04E3-4D87-B95D-E5924D295558}" type="presParOf" srcId="{6F833842-EBFE-4A4C-99CE-5115473658BB}" destId="{F7013022-8EBA-4FDB-9AE8-7C1E9BBE531D}" srcOrd="0" destOrd="0" presId="urn:microsoft.com/office/officeart/2005/8/layout/orgChart1"/>
    <dgm:cxn modelId="{A10BD3C2-D679-4A0A-B837-F42C2052A6C2}" type="presParOf" srcId="{F7013022-8EBA-4FDB-9AE8-7C1E9BBE531D}" destId="{E788A6B2-28D2-4CB2-A03C-54652D85ED3A}" srcOrd="0" destOrd="0" presId="urn:microsoft.com/office/officeart/2005/8/layout/orgChart1"/>
    <dgm:cxn modelId="{34BE260B-8D15-48E2-A0EF-EF1CC16CC9A4}" type="presParOf" srcId="{F7013022-8EBA-4FDB-9AE8-7C1E9BBE531D}" destId="{2F9E80E6-4145-4093-A09E-E49788489136}" srcOrd="1" destOrd="0" presId="urn:microsoft.com/office/officeart/2005/8/layout/orgChart1"/>
    <dgm:cxn modelId="{D4DD4CDD-B207-4C20-989F-E697EE21DEA5}" type="presParOf" srcId="{6F833842-EBFE-4A4C-99CE-5115473658BB}" destId="{EC9D0418-784B-4F2B-BADB-3612895D4292}" srcOrd="1" destOrd="0" presId="urn:microsoft.com/office/officeart/2005/8/layout/orgChart1"/>
    <dgm:cxn modelId="{017F0CF3-3D6D-4D4F-8881-FB4971A7F2D5}" type="presParOf" srcId="{6F833842-EBFE-4A4C-99CE-5115473658BB}" destId="{AA7221C2-B723-486F-8009-55E6DA31CE36}" srcOrd="2" destOrd="0" presId="urn:microsoft.com/office/officeart/2005/8/layout/orgChart1"/>
    <dgm:cxn modelId="{61DF9B68-9457-4ED3-8ABD-E0D34DC62804}" type="presParOf" srcId="{4DEEAF8A-F1DF-4B1A-AC91-EF3E67879594}" destId="{FF9AE1CF-684C-426B-9C7A-02871BE5C7DC}" srcOrd="2" destOrd="0" presId="urn:microsoft.com/office/officeart/2005/8/layout/orgChart1"/>
    <dgm:cxn modelId="{E4F0E209-07C1-4242-A3FF-E0300F5FA393}" type="presParOf" srcId="{E3B4B3D2-F606-454E-968D-81E67ECCD175}" destId="{42E04098-089C-457B-9037-45A020A4DBCD}" srcOrd="1" destOrd="0" presId="urn:microsoft.com/office/officeart/2005/8/layout/orgChart1"/>
    <dgm:cxn modelId="{4CDE1BC0-8430-4E26-9E92-6F064AA6D4F5}" type="presParOf" srcId="{42E04098-089C-457B-9037-45A020A4DBCD}" destId="{AF422FE5-8067-4A52-BA62-E1A5534E8358}" srcOrd="0" destOrd="0" presId="urn:microsoft.com/office/officeart/2005/8/layout/orgChart1"/>
    <dgm:cxn modelId="{BD9A64CA-5444-40C5-96CA-4B2BD5A11A59}" type="presParOf" srcId="{AF422FE5-8067-4A52-BA62-E1A5534E8358}" destId="{EB6606A9-EEE8-49A1-873E-714CDB48C201}" srcOrd="0" destOrd="0" presId="urn:microsoft.com/office/officeart/2005/8/layout/orgChart1"/>
    <dgm:cxn modelId="{9665F425-FD32-46CF-B0E6-A5E77F49054D}" type="presParOf" srcId="{AF422FE5-8067-4A52-BA62-E1A5534E8358}" destId="{3248F6ED-1C0B-472B-AD3F-4C80B1907449}" srcOrd="1" destOrd="0" presId="urn:microsoft.com/office/officeart/2005/8/layout/orgChart1"/>
    <dgm:cxn modelId="{D8E5D2BA-9386-4FC0-A02C-7E9093DDAF6C}" type="presParOf" srcId="{42E04098-089C-457B-9037-45A020A4DBCD}" destId="{421CE143-D003-4C1F-8CC3-C797DB10EBAC}" srcOrd="1" destOrd="0" presId="urn:microsoft.com/office/officeart/2005/8/layout/orgChart1"/>
    <dgm:cxn modelId="{14666494-C6D6-434F-B66B-20781C98B937}" type="presParOf" srcId="{42E04098-089C-457B-9037-45A020A4DBCD}" destId="{9038B145-09CA-4C5E-A466-7EACEC56413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91A34F-BA43-45A0-8577-F08A2F11AEE6}">
      <dsp:nvSpPr>
        <dsp:cNvPr id="0" name=""/>
        <dsp:cNvSpPr/>
      </dsp:nvSpPr>
      <dsp:spPr>
        <a:xfrm>
          <a:off x="2090866" y="558724"/>
          <a:ext cx="91440" cy="234465"/>
        </a:xfrm>
        <a:custGeom>
          <a:avLst/>
          <a:gdLst/>
          <a:ahLst/>
          <a:cxnLst/>
          <a:rect l="0" t="0" r="0" b="0"/>
          <a:pathLst>
            <a:path>
              <a:moveTo>
                <a:pt x="45720" y="0"/>
              </a:moveTo>
              <a:lnTo>
                <a:pt x="45720" y="234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692F0C-3612-4C85-89AA-BA0467D480A6}">
      <dsp:nvSpPr>
        <dsp:cNvPr id="0" name=""/>
        <dsp:cNvSpPr/>
      </dsp:nvSpPr>
      <dsp:spPr>
        <a:xfrm>
          <a:off x="1255688" y="474"/>
          <a:ext cx="1761794" cy="558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Client Relationship Manager</a:t>
          </a:r>
        </a:p>
        <a:p>
          <a:pPr marL="0" lvl="0" indent="0" algn="ctr" defTabSz="444500">
            <a:lnSpc>
              <a:spcPct val="90000"/>
            </a:lnSpc>
            <a:spcBef>
              <a:spcPct val="0"/>
            </a:spcBef>
            <a:spcAft>
              <a:spcPct val="35000"/>
            </a:spcAft>
            <a:buNone/>
          </a:pPr>
          <a:endParaRPr lang="en-IE" sz="1000" kern="1200"/>
        </a:p>
        <a:p>
          <a:pPr marL="0" lvl="0" indent="0" algn="ctr" defTabSz="444500">
            <a:lnSpc>
              <a:spcPct val="90000"/>
            </a:lnSpc>
            <a:spcBef>
              <a:spcPct val="0"/>
            </a:spcBef>
            <a:spcAft>
              <a:spcPct val="35000"/>
            </a:spcAft>
            <a:buNone/>
          </a:pPr>
          <a:endParaRPr lang="en-IE" sz="1000" kern="1200"/>
        </a:p>
      </dsp:txBody>
      <dsp:txXfrm>
        <a:off x="1255688" y="474"/>
        <a:ext cx="1761794" cy="558250"/>
      </dsp:txXfrm>
    </dsp:sp>
    <dsp:sp modelId="{E788A6B2-28D2-4CB2-A03C-54652D85ED3A}">
      <dsp:nvSpPr>
        <dsp:cNvPr id="0" name=""/>
        <dsp:cNvSpPr/>
      </dsp:nvSpPr>
      <dsp:spPr>
        <a:xfrm>
          <a:off x="1242709" y="793190"/>
          <a:ext cx="1787753" cy="558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Area Support Manager</a:t>
          </a:r>
        </a:p>
        <a:p>
          <a:pPr marL="0" lvl="0" indent="0" algn="ctr" defTabSz="444500">
            <a:lnSpc>
              <a:spcPct val="90000"/>
            </a:lnSpc>
            <a:spcBef>
              <a:spcPct val="0"/>
            </a:spcBef>
            <a:spcAft>
              <a:spcPct val="35000"/>
            </a:spcAft>
            <a:buNone/>
          </a:pPr>
          <a:endParaRPr lang="en-IE" sz="1000" kern="1200"/>
        </a:p>
      </dsp:txBody>
      <dsp:txXfrm>
        <a:off x="1242709" y="793190"/>
        <a:ext cx="1787753" cy="558250"/>
      </dsp:txXfrm>
    </dsp:sp>
    <dsp:sp modelId="{EB6606A9-EEE8-49A1-873E-714CDB48C201}">
      <dsp:nvSpPr>
        <dsp:cNvPr id="0" name=""/>
        <dsp:cNvSpPr/>
      </dsp:nvSpPr>
      <dsp:spPr>
        <a:xfrm>
          <a:off x="4050783" y="11125"/>
          <a:ext cx="1868041" cy="5582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E" sz="1000" kern="1200"/>
            <a:t>Client Relationship Manager</a:t>
          </a:r>
        </a:p>
        <a:p>
          <a:pPr marL="0" lvl="0" indent="0" algn="ctr" defTabSz="444500">
            <a:lnSpc>
              <a:spcPct val="90000"/>
            </a:lnSpc>
            <a:spcBef>
              <a:spcPct val="0"/>
            </a:spcBef>
            <a:spcAft>
              <a:spcPct val="35000"/>
            </a:spcAft>
            <a:buNone/>
          </a:pPr>
          <a:endParaRPr lang="en-IE" sz="1000" kern="1200"/>
        </a:p>
      </dsp:txBody>
      <dsp:txXfrm>
        <a:off x="4050783" y="11125"/>
        <a:ext cx="1868041" cy="5582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0817-A940-4B80-91F8-8BF80ED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Foster, Chantelle</cp:lastModifiedBy>
  <cp:revision>2</cp:revision>
  <cp:lastPrinted>2015-10-14T13:35:00Z</cp:lastPrinted>
  <dcterms:created xsi:type="dcterms:W3CDTF">2022-02-09T08:58:00Z</dcterms:created>
  <dcterms:modified xsi:type="dcterms:W3CDTF">2022-02-09T08:58:00Z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