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73" w:rsidRDefault="0052054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1C40D" wp14:editId="6AAB0A73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 w:rsidR="008B0E2D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General Services Manager – Government Contract </w:t>
                            </w:r>
                            <w:r w:rsidR="00532BD5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mobilisation 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" filled="f" fillcolor="#00a0c6" stroked="f" strokeweight="1pt">
                <v:textbox inset=",7.2pt,,7.2pt">
                  <w:txbxContent>
                    <w:p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 w:rsidR="008B0E2D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General Services Manager – Government Contract </w:t>
                      </w:r>
                      <w:r w:rsidR="00532BD5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mobilisation 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3EBCD4EA" wp14:editId="6D40E780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366A73" w:rsidRPr="00366A73" w:rsidRDefault="00366A73" w:rsidP="00366A73"/>
    <w:p w:rsidR="00366A73" w:rsidRPr="00366A73" w:rsidRDefault="00366A73" w:rsidP="00366A73"/>
    <w:p w:rsidR="00366A73" w:rsidRPr="00366A73" w:rsidRDefault="00366A73" w:rsidP="00366A73"/>
    <w:p w:rsidR="00366A73" w:rsidRPr="00366A73" w:rsidRDefault="00366A73" w:rsidP="00366A73"/>
    <w:p w:rsidR="00366A73" w:rsidRDefault="00366A73" w:rsidP="00366A73"/>
    <w:p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0"/>
        <w:gridCol w:w="90"/>
        <w:gridCol w:w="1620"/>
        <w:gridCol w:w="360"/>
        <w:gridCol w:w="540"/>
        <w:gridCol w:w="810"/>
        <w:gridCol w:w="900"/>
        <w:gridCol w:w="1260"/>
        <w:gridCol w:w="540"/>
        <w:gridCol w:w="1800"/>
        <w:gridCol w:w="972"/>
        <w:gridCol w:w="18"/>
      </w:tblGrid>
      <w:tr w:rsidR="00366A73" w:rsidRPr="00315425" w:rsidTr="00161F93">
        <w:trPr>
          <w:trHeight w:val="387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366A73" w:rsidRPr="00876EDD" w:rsidRDefault="00B5173C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Operations</w:t>
            </w: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366A73" w:rsidRPr="00CC21AB" w:rsidRDefault="00B5173C" w:rsidP="00532BD5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t>G</w:t>
            </w:r>
            <w:r w:rsidR="00532BD5">
              <w:rPr>
                <w:lang w:val="en-CA"/>
              </w:rPr>
              <w:t xml:space="preserve">eneral Services Manager </w:t>
            </w: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6A73" w:rsidRPr="00876EDD" w:rsidRDefault="00532BD5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Inte</w:t>
            </w:r>
            <w:r w:rsidR="008B0E2D">
              <w:rPr>
                <w:rFonts w:cs="Arial"/>
                <w:color w:val="000000"/>
                <w:szCs w:val="20"/>
              </w:rPr>
              <w:t xml:space="preserve">grated Facilities Director </w:t>
            </w: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6A73" w:rsidRDefault="00532BD5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Mobilisation PMO</w:t>
            </w: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A73" w:rsidRDefault="00532BD5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North </w:t>
            </w:r>
          </w:p>
        </w:tc>
      </w:tr>
      <w:tr w:rsidR="00366A73" w:rsidRPr="00315425" w:rsidTr="00161F93">
        <w:trPr>
          <w:gridAfter w:val="1"/>
          <w:wAfter w:w="18" w:type="dxa"/>
        </w:trPr>
        <w:tc>
          <w:tcPr>
            <w:tcW w:w="10440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:rsidTr="00161F93">
        <w:trPr>
          <w:trHeight w:val="364"/>
        </w:trPr>
        <w:tc>
          <w:tcPr>
            <w:tcW w:w="10458" w:type="dxa"/>
            <w:gridSpan w:val="1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2E304F" w:rsidRDefault="00366A73" w:rsidP="00161F9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Job </w:t>
            </w:r>
            <w:r w:rsidRPr="000943F3">
              <w:rPr>
                <w:b w:val="0"/>
                <w:sz w:val="16"/>
              </w:rPr>
              <w:t>–</w:t>
            </w:r>
            <w:r>
              <w:rPr>
                <w:b w:val="0"/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State concisely the aim of the job</w:t>
            </w:r>
            <w:r w:rsidRPr="000943F3">
              <w:rPr>
                <w:sz w:val="16"/>
              </w:rPr>
              <w:t xml:space="preserve">.  </w:t>
            </w:r>
          </w:p>
        </w:tc>
      </w:tr>
      <w:tr w:rsidR="00366A73" w:rsidRPr="00AC039B" w:rsidTr="00161F93">
        <w:trPr>
          <w:trHeight w:val="413"/>
        </w:trPr>
        <w:tc>
          <w:tcPr>
            <w:tcW w:w="1045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910C6" w:rsidRDefault="004910C6" w:rsidP="004910C6">
            <w:pPr>
              <w:numPr>
                <w:ilvl w:val="0"/>
                <w:numId w:val="2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ensure the seamless mobilisation of a</w:t>
            </w:r>
            <w:r w:rsidR="008B0E2D">
              <w:rPr>
                <w:rFonts w:cs="Arial"/>
                <w:color w:val="000000" w:themeColor="text1"/>
                <w:szCs w:val="20"/>
              </w:rPr>
              <w:t xml:space="preserve">ll soft services within the client organisation </w:t>
            </w:r>
            <w:r>
              <w:rPr>
                <w:rFonts w:cs="Arial"/>
                <w:color w:val="000000" w:themeColor="text1"/>
                <w:szCs w:val="20"/>
              </w:rPr>
              <w:t>contract</w:t>
            </w:r>
            <w:r w:rsidR="00636555">
              <w:rPr>
                <w:rFonts w:cs="Arial"/>
                <w:color w:val="000000" w:themeColor="text1"/>
                <w:szCs w:val="20"/>
              </w:rPr>
              <w:t xml:space="preserve">: cleaning, catering, security </w:t>
            </w:r>
            <w:r>
              <w:rPr>
                <w:rFonts w:cs="Arial"/>
                <w:color w:val="000000" w:themeColor="text1"/>
                <w:szCs w:val="20"/>
              </w:rPr>
              <w:t>approved premise</w:t>
            </w:r>
            <w:r w:rsidR="00636555">
              <w:rPr>
                <w:rFonts w:cs="Arial"/>
                <w:color w:val="000000" w:themeColor="text1"/>
                <w:szCs w:val="20"/>
              </w:rPr>
              <w:t>s services</w:t>
            </w:r>
            <w:r>
              <w:rPr>
                <w:rFonts w:cs="Arial"/>
                <w:color w:val="000000" w:themeColor="text1"/>
                <w:szCs w:val="20"/>
              </w:rPr>
              <w:t>, workplace services, window cleaning and waste across multiple sites within a defined geographical area (territory).</w:t>
            </w:r>
          </w:p>
          <w:p w:rsidR="00B5173C" w:rsidRDefault="00532BD5" w:rsidP="004910C6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>
              <w:rPr>
                <w:szCs w:val="20"/>
              </w:rPr>
              <w:t>M</w:t>
            </w:r>
            <w:r w:rsidR="00B5173C" w:rsidRPr="00B5173C">
              <w:rPr>
                <w:szCs w:val="20"/>
              </w:rPr>
              <w:t>anagement, co-ordination and control of all activity</w:t>
            </w:r>
            <w:r>
              <w:rPr>
                <w:szCs w:val="20"/>
              </w:rPr>
              <w:t xml:space="preserve"> within territory to ensure the contract is set up to operate</w:t>
            </w:r>
            <w:r w:rsidR="00B5173C" w:rsidRPr="00B5173C">
              <w:rPr>
                <w:szCs w:val="20"/>
              </w:rPr>
              <w:t xml:space="preserve"> as set out in the contract Schedule of Requirement (SOR) and operational manuals, across the designated contract and affiliated sites.</w:t>
            </w:r>
          </w:p>
          <w:p w:rsidR="00532BD5" w:rsidRDefault="00532BD5" w:rsidP="004910C6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>
              <w:rPr>
                <w:szCs w:val="20"/>
              </w:rPr>
              <w:t xml:space="preserve">To facilitate the successful transfer of staff and services across multiple incumbent service providers </w:t>
            </w:r>
            <w:r w:rsidR="004910C6">
              <w:rPr>
                <w:szCs w:val="20"/>
              </w:rPr>
              <w:t>ensuring continuity of services from mobilisation/transition to operational phase.</w:t>
            </w:r>
          </w:p>
          <w:p w:rsidR="004910C6" w:rsidRPr="00B5173C" w:rsidRDefault="004910C6" w:rsidP="004910C6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>
              <w:rPr>
                <w:szCs w:val="20"/>
              </w:rPr>
              <w:t>Assist the contract management team in achieving the transformation deliverables as set out in the bid</w:t>
            </w:r>
          </w:p>
          <w:p w:rsidR="00745A24" w:rsidRPr="00B5173C" w:rsidRDefault="00745A24" w:rsidP="00B5173C">
            <w:pPr>
              <w:pStyle w:val="Puces4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</w:tc>
      </w:tr>
      <w:tr w:rsidR="00366A73" w:rsidRPr="00315425" w:rsidTr="00161F93">
        <w:trPr>
          <w:gridAfter w:val="1"/>
          <w:wAfter w:w="18" w:type="dxa"/>
        </w:trPr>
        <w:tc>
          <w:tcPr>
            <w:tcW w:w="10440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:rsidTr="00161F93">
        <w:trPr>
          <w:trHeight w:val="394"/>
        </w:trPr>
        <w:tc>
          <w:tcPr>
            <w:tcW w:w="10458" w:type="dxa"/>
            <w:gridSpan w:val="1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315425" w:rsidRDefault="00366A73" w:rsidP="00161F93">
            <w:pPr>
              <w:pStyle w:val="titregris"/>
              <w:framePr w:hSpace="0" w:wrap="auto" w:vAnchor="margin" w:hAnchor="text" w:xAlign="left" w:yAlign="inline"/>
            </w:pPr>
            <w:r w:rsidRPr="00315425">
              <w:rPr>
                <w:color w:val="FF0000"/>
              </w:rPr>
              <w:t>2.</w:t>
            </w:r>
            <w:r>
              <w:t xml:space="preserve"> </w:t>
            </w:r>
            <w:r>
              <w:tab/>
              <w:t xml:space="preserve">Dimensions </w:t>
            </w:r>
            <w:r w:rsidRPr="0032583E">
              <w:rPr>
                <w:b w:val="0"/>
                <w:sz w:val="12"/>
              </w:rPr>
              <w:t>– Point out the main figures / indicators to give some insight on the “volumes” managed by the position and/or the activity of the Department.</w:t>
            </w:r>
          </w:p>
        </w:tc>
      </w:tr>
      <w:tr w:rsidR="00366A73" w:rsidRPr="007C0E94" w:rsidTr="00161F93">
        <w:trPr>
          <w:trHeight w:val="232"/>
        </w:trPr>
        <w:tc>
          <w:tcPr>
            <w:tcW w:w="1008" w:type="dxa"/>
            <w:vMerge w:val="restart"/>
            <w:tcBorders>
              <w:top w:val="dotted" w:sz="2" w:space="0" w:color="auto"/>
              <w:left w:val="single" w:sz="2" w:space="0" w:color="auto"/>
              <w:right w:val="nil"/>
            </w:tcBorders>
            <w:vAlign w:val="center"/>
          </w:tcPr>
          <w:p w:rsidR="00366A73" w:rsidRPr="007C0E94" w:rsidRDefault="00AD0B09" w:rsidP="00532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Revenue FY</w:t>
            </w:r>
            <w:r w:rsidR="00532BD5">
              <w:rPr>
                <w:sz w:val="18"/>
                <w:szCs w:val="18"/>
              </w:rPr>
              <w:t>£13m</w:t>
            </w:r>
            <w:r w:rsidR="00366A73" w:rsidRPr="007C0E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gridSpan w:val="2"/>
            <w:vMerge w:val="restart"/>
            <w:tcBorders>
              <w:top w:val="dotted" w:sz="2" w:space="0" w:color="auto"/>
              <w:left w:val="nil"/>
              <w:right w:val="dotted" w:sz="2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growth:</w:t>
            </w:r>
          </w:p>
        </w:tc>
        <w:tc>
          <w:tcPr>
            <w:tcW w:w="540" w:type="dxa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Growth type:</w:t>
            </w:r>
          </w:p>
        </w:tc>
        <w:tc>
          <w:tcPr>
            <w:tcW w:w="900" w:type="dxa"/>
            <w:vMerge w:val="restart"/>
            <w:tcBorders>
              <w:top w:val="dotted" w:sz="2" w:space="0" w:color="auto"/>
              <w:left w:val="nil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rate:</w:t>
            </w:r>
          </w:p>
        </w:tc>
        <w:tc>
          <w:tcPr>
            <w:tcW w:w="540" w:type="dxa"/>
            <w:vMerge w:val="restart"/>
            <w:tcBorders>
              <w:top w:val="dotted" w:sz="2" w:space="0" w:color="auto"/>
              <w:left w:val="nil"/>
              <w:right w:val="dotted" w:sz="4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:rsidR="00366A73" w:rsidRPr="007C0E94" w:rsidRDefault="00532BD5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C700 in contract</w:t>
            </w:r>
          </w:p>
        </w:tc>
        <w:tc>
          <w:tcPr>
            <w:tcW w:w="990" w:type="dxa"/>
            <w:gridSpan w:val="2"/>
            <w:vMerge w:val="restart"/>
            <w:tcBorders>
              <w:top w:val="dotted" w:sz="2" w:space="0" w:color="auto"/>
              <w:left w:val="nil"/>
              <w:right w:val="single" w:sz="2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366A73" w:rsidRPr="007C0E94" w:rsidTr="00161F93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margin: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366A73" w:rsidRPr="007C0E94" w:rsidTr="00161F93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Net income growth: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growth rate:</w:t>
            </w:r>
          </w:p>
        </w:tc>
        <w:tc>
          <w:tcPr>
            <w:tcW w:w="540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366A73" w:rsidRPr="008071F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 in Region </w:t>
            </w:r>
          </w:p>
        </w:tc>
        <w:tc>
          <w:tcPr>
            <w:tcW w:w="990" w:type="dxa"/>
            <w:gridSpan w:val="2"/>
            <w:vMerge w:val="restart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</w:tr>
      <w:tr w:rsidR="00366A73" w:rsidRPr="007C0E94" w:rsidTr="00161F93">
        <w:trPr>
          <w:trHeight w:val="218"/>
        </w:trPr>
        <w:tc>
          <w:tcPr>
            <w:tcW w:w="1008" w:type="dxa"/>
            <w:vMerge/>
            <w:tcBorders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bottom w:val="dotted" w:sz="4" w:space="0" w:color="auto"/>
              <w:right w:val="dotted" w:sz="2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Cash conversion: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366A73" w:rsidRPr="00FB6D69" w:rsidTr="00161F93">
        <w:trPr>
          <w:trHeight w:val="413"/>
        </w:trPr>
        <w:tc>
          <w:tcPr>
            <w:tcW w:w="1548" w:type="dxa"/>
            <w:gridSpan w:val="2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366A73" w:rsidRPr="00FB6D69" w:rsidRDefault="00366A73" w:rsidP="00161F93">
            <w:r w:rsidRPr="00FB6D69">
              <w:t xml:space="preserve"> </w:t>
            </w:r>
          </w:p>
        </w:tc>
        <w:tc>
          <w:tcPr>
            <w:tcW w:w="8910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D0B09" w:rsidRPr="00AD0B09" w:rsidRDefault="00AD0B09" w:rsidP="008B0E2D">
            <w:p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="00366A73" w:rsidRPr="006658E1" w:rsidRDefault="00520545" w:rsidP="00366A73">
      <w:pPr>
        <w:rPr>
          <w:sz w:val="18"/>
        </w:rPr>
      </w:pPr>
      <w:r>
        <w:rPr>
          <w:rFonts w:cs="Arial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166359" wp14:editId="18EE454C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" filled="f" fillcolor="#00a0c6" strokecolor="window" strokeweight=".25pt">
                <v:textbox inset="0,0,0,0">
                  <w:txbxContent>
                    <w:p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proofErr w:type="gramStart"/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</w:t>
                      </w:r>
                      <w:proofErr w:type="gramEnd"/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 xml:space="preserve">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p w:rsidR="00366A73" w:rsidRDefault="00366A73" w:rsidP="00366A73">
      <w:pPr>
        <w:jc w:val="left"/>
        <w:rPr>
          <w:rFonts w:cs="Arial"/>
          <w:vanish/>
        </w:rPr>
      </w:pPr>
    </w:p>
    <w:p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6A73" w:rsidRPr="002A2FAD" w:rsidRDefault="00366A73" w:rsidP="00161F93">
            <w:pPr>
              <w:rPr>
                <w:rFonts w:cs="Arial"/>
                <w:b/>
              </w:rPr>
            </w:pP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Pr="002A2FAD">
              <w:rPr>
                <w:rFonts w:cs="Arial"/>
                <w:b/>
              </w:rPr>
              <w:t xml:space="preserve"> </w:t>
            </w:r>
            <w:r w:rsidRPr="002A2FAD"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>– Describe the most difficult types of problems the jobholder has to face (internal or external to Sodexo) and/or the regulations, guidelines, practices that are to be adhered to.</w:t>
            </w:r>
          </w:p>
        </w:tc>
      </w:tr>
      <w:tr w:rsidR="00366A73" w:rsidRPr="0023730C" w:rsidTr="00161F93">
        <w:trPr>
          <w:trHeight w:val="1606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49A5" w:rsidRDefault="000B49A5" w:rsidP="004910C6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To </w:t>
            </w:r>
            <w:r w:rsidR="00D15D6E">
              <w:rPr>
                <w:rFonts w:cs="Arial"/>
                <w:color w:val="000000" w:themeColor="text1"/>
                <w:szCs w:val="20"/>
              </w:rPr>
              <w:t>ensure</w:t>
            </w:r>
            <w:r>
              <w:rPr>
                <w:rFonts w:cs="Arial"/>
                <w:color w:val="000000" w:themeColor="text1"/>
                <w:szCs w:val="20"/>
              </w:rPr>
              <w:t xml:space="preserve"> the </w:t>
            </w:r>
            <w:r w:rsidR="00D15D6E">
              <w:rPr>
                <w:rFonts w:cs="Arial"/>
                <w:color w:val="000000" w:themeColor="text1"/>
                <w:szCs w:val="20"/>
              </w:rPr>
              <w:t xml:space="preserve">seamless </w:t>
            </w:r>
            <w:r>
              <w:rPr>
                <w:rFonts w:cs="Arial"/>
                <w:color w:val="000000" w:themeColor="text1"/>
                <w:szCs w:val="20"/>
              </w:rPr>
              <w:t>mobili</w:t>
            </w:r>
            <w:r w:rsidR="00D15D6E">
              <w:rPr>
                <w:rFonts w:cs="Arial"/>
                <w:color w:val="000000" w:themeColor="text1"/>
                <w:szCs w:val="20"/>
              </w:rPr>
              <w:t>s</w:t>
            </w:r>
            <w:r>
              <w:rPr>
                <w:rFonts w:cs="Arial"/>
                <w:color w:val="000000" w:themeColor="text1"/>
                <w:szCs w:val="20"/>
              </w:rPr>
              <w:t>ation of</w:t>
            </w:r>
            <w:r w:rsidR="004910C6">
              <w:rPr>
                <w:rFonts w:cs="Arial"/>
                <w:color w:val="000000" w:themeColor="text1"/>
                <w:szCs w:val="20"/>
              </w:rPr>
              <w:t xml:space="preserve"> all</w:t>
            </w:r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4910C6">
              <w:rPr>
                <w:rFonts w:cs="Arial"/>
                <w:color w:val="000000" w:themeColor="text1"/>
                <w:szCs w:val="20"/>
              </w:rPr>
              <w:t xml:space="preserve">soft </w:t>
            </w:r>
            <w:r>
              <w:rPr>
                <w:rFonts w:cs="Arial"/>
                <w:color w:val="000000" w:themeColor="text1"/>
                <w:szCs w:val="20"/>
              </w:rPr>
              <w:t>services</w:t>
            </w:r>
            <w:r w:rsidR="004910C6">
              <w:rPr>
                <w:rFonts w:cs="Arial"/>
                <w:color w:val="000000" w:themeColor="text1"/>
                <w:szCs w:val="20"/>
              </w:rPr>
              <w:t xml:space="preserve"> within the</w:t>
            </w:r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8B0E2D">
              <w:rPr>
                <w:rFonts w:cs="Arial"/>
                <w:color w:val="000000" w:themeColor="text1"/>
                <w:szCs w:val="20"/>
              </w:rPr>
              <w:t>client organisation c</w:t>
            </w:r>
            <w:r>
              <w:rPr>
                <w:rFonts w:cs="Arial"/>
                <w:color w:val="000000" w:themeColor="text1"/>
                <w:szCs w:val="20"/>
              </w:rPr>
              <w:t>ontract</w:t>
            </w:r>
            <w:r w:rsidR="004910C6">
              <w:rPr>
                <w:rFonts w:cs="Arial"/>
                <w:color w:val="000000" w:themeColor="text1"/>
                <w:szCs w:val="20"/>
              </w:rPr>
              <w:t>: cleaning, catering, security, approved premises services (catering &amp; security), workplace services, window cleaning and waste</w:t>
            </w:r>
          </w:p>
          <w:p w:rsidR="000B49A5" w:rsidRDefault="000B49A5" w:rsidP="004910C6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Assist with </w:t>
            </w:r>
            <w:r w:rsidR="00BA3DD1">
              <w:rPr>
                <w:rFonts w:cs="Arial"/>
                <w:color w:val="000000" w:themeColor="text1"/>
                <w:szCs w:val="20"/>
              </w:rPr>
              <w:t>a complex</w:t>
            </w:r>
            <w:r>
              <w:rPr>
                <w:rFonts w:cs="Arial"/>
                <w:color w:val="000000" w:themeColor="text1"/>
                <w:szCs w:val="20"/>
              </w:rPr>
              <w:t xml:space="preserve"> TUPE transfer process, accountable for </w:t>
            </w:r>
            <w:r w:rsidR="00D15D6E">
              <w:rPr>
                <w:rFonts w:cs="Arial"/>
                <w:color w:val="000000" w:themeColor="text1"/>
                <w:szCs w:val="20"/>
              </w:rPr>
              <w:t xml:space="preserve">onboarding/buddy to </w:t>
            </w:r>
            <w:r w:rsidR="00BA3DD1">
              <w:rPr>
                <w:rFonts w:cs="Arial"/>
                <w:color w:val="000000" w:themeColor="text1"/>
                <w:szCs w:val="20"/>
              </w:rPr>
              <w:t>transferring</w:t>
            </w:r>
            <w:r w:rsidR="00D15D6E">
              <w:rPr>
                <w:rFonts w:cs="Arial"/>
                <w:color w:val="000000" w:themeColor="text1"/>
                <w:szCs w:val="20"/>
              </w:rPr>
              <w:t xml:space="preserve"> managers </w:t>
            </w:r>
            <w:r w:rsidR="00BA3DD1">
              <w:rPr>
                <w:rFonts w:cs="Arial"/>
                <w:color w:val="000000" w:themeColor="text1"/>
                <w:szCs w:val="20"/>
              </w:rPr>
              <w:t xml:space="preserve">and </w:t>
            </w:r>
            <w:r w:rsidR="00D15D6E">
              <w:rPr>
                <w:rFonts w:cs="Arial"/>
                <w:color w:val="000000" w:themeColor="text1"/>
                <w:szCs w:val="20"/>
              </w:rPr>
              <w:t>employees</w:t>
            </w:r>
            <w:r w:rsidR="00BA3DD1">
              <w:rPr>
                <w:rFonts w:cs="Arial"/>
                <w:color w:val="000000" w:themeColor="text1"/>
                <w:szCs w:val="20"/>
              </w:rPr>
              <w:t xml:space="preserve"> within </w:t>
            </w:r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BA3DD1">
              <w:rPr>
                <w:rFonts w:cs="Arial"/>
                <w:color w:val="000000" w:themeColor="text1"/>
                <w:szCs w:val="20"/>
              </w:rPr>
              <w:t>a defined</w:t>
            </w:r>
            <w:r w:rsidR="00D15D6E">
              <w:rPr>
                <w:rFonts w:cs="Arial"/>
                <w:color w:val="000000" w:themeColor="text1"/>
                <w:szCs w:val="20"/>
              </w:rPr>
              <w:t xml:space="preserve"> multi-site</w:t>
            </w:r>
            <w:r w:rsidR="00BA3DD1">
              <w:rPr>
                <w:rFonts w:cs="Arial"/>
                <w:color w:val="000000" w:themeColor="text1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Cs w:val="20"/>
              </w:rPr>
              <w:t xml:space="preserve">geographical territory </w:t>
            </w:r>
          </w:p>
          <w:p w:rsidR="000B49A5" w:rsidRDefault="000B49A5" w:rsidP="004910C6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Undertake due diligence and obtain specific data in relation to sites within geographical territory</w:t>
            </w:r>
            <w:r w:rsidR="00D15D6E">
              <w:rPr>
                <w:rFonts w:cs="Arial"/>
                <w:color w:val="000000" w:themeColor="text1"/>
                <w:szCs w:val="20"/>
              </w:rPr>
              <w:t xml:space="preserve"> to ensure readiness for go live</w:t>
            </w:r>
          </w:p>
          <w:p w:rsidR="000B49A5" w:rsidRDefault="000B49A5" w:rsidP="004910C6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Manage a team of two facilities supervisors </w:t>
            </w:r>
          </w:p>
          <w:p w:rsidR="000B49A5" w:rsidRDefault="000B49A5" w:rsidP="004910C6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Ensure sites are </w:t>
            </w:r>
            <w:r w:rsidR="00720064">
              <w:rPr>
                <w:rFonts w:cs="Arial"/>
                <w:color w:val="000000" w:themeColor="text1"/>
                <w:szCs w:val="20"/>
              </w:rPr>
              <w:t xml:space="preserve">ready for cut over, specifically working with the wider </w:t>
            </w:r>
            <w:r>
              <w:rPr>
                <w:rFonts w:cs="Arial"/>
                <w:color w:val="000000" w:themeColor="text1"/>
                <w:szCs w:val="20"/>
              </w:rPr>
              <w:t>mobili</w:t>
            </w:r>
            <w:r w:rsidR="00720064">
              <w:rPr>
                <w:rFonts w:cs="Arial"/>
                <w:color w:val="000000" w:themeColor="text1"/>
                <w:szCs w:val="20"/>
              </w:rPr>
              <w:t>s</w:t>
            </w:r>
            <w:r>
              <w:rPr>
                <w:rFonts w:cs="Arial"/>
                <w:color w:val="000000" w:themeColor="text1"/>
                <w:szCs w:val="20"/>
              </w:rPr>
              <w:t>ation team to ensure all systems and processes are in place for go live.</w:t>
            </w:r>
          </w:p>
          <w:p w:rsidR="00D15D6E" w:rsidRPr="002C6D94" w:rsidRDefault="00D15D6E" w:rsidP="004910C6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Management of a large multi-site team, development plan for colleagues to further integrate</w:t>
            </w:r>
          </w:p>
          <w:p w:rsidR="00D927CB" w:rsidRPr="00D927CB" w:rsidRDefault="00D927CB" w:rsidP="004910C6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D927CB">
              <w:rPr>
                <w:rFonts w:cs="Arial"/>
                <w:color w:val="000000" w:themeColor="text1"/>
                <w:szCs w:val="20"/>
              </w:rPr>
              <w:t xml:space="preserve">Management of client relationships and expectations. Maintain formal and informal communications with </w:t>
            </w:r>
            <w:r w:rsidRPr="00D927CB">
              <w:rPr>
                <w:rFonts w:cs="Arial"/>
                <w:color w:val="000000" w:themeColor="text1"/>
                <w:szCs w:val="20"/>
              </w:rPr>
              <w:lastRenderedPageBreak/>
              <w:t>Clients and Customers</w:t>
            </w:r>
          </w:p>
          <w:p w:rsidR="00D927CB" w:rsidRPr="00D927CB" w:rsidRDefault="00D927CB" w:rsidP="004910C6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D927CB">
              <w:rPr>
                <w:rFonts w:cs="Arial"/>
                <w:color w:val="000000" w:themeColor="text1"/>
                <w:szCs w:val="20"/>
              </w:rPr>
              <w:t>To manage all aspects of Health &amp; Safety, Environment and Quality Assurance.</w:t>
            </w:r>
          </w:p>
          <w:p w:rsidR="00D927CB" w:rsidRPr="00D927CB" w:rsidRDefault="00D927CB" w:rsidP="004910C6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D927CB">
              <w:rPr>
                <w:rFonts w:cs="Arial"/>
                <w:color w:val="000000" w:themeColor="text1"/>
                <w:szCs w:val="20"/>
              </w:rPr>
              <w:t xml:space="preserve">Company Compliance. To ensure that the company/contract accountancy, documentation, audits and administration procedures are </w:t>
            </w:r>
            <w:r w:rsidR="00D15D6E">
              <w:rPr>
                <w:rFonts w:cs="Arial"/>
                <w:color w:val="000000" w:themeColor="text1"/>
                <w:szCs w:val="20"/>
              </w:rPr>
              <w:t xml:space="preserve">set up and implemented </w:t>
            </w:r>
            <w:r w:rsidRPr="00D927CB">
              <w:rPr>
                <w:rFonts w:cs="Arial"/>
                <w:color w:val="000000" w:themeColor="text1"/>
                <w:szCs w:val="20"/>
              </w:rPr>
              <w:t xml:space="preserve">to the company standard. </w:t>
            </w:r>
          </w:p>
          <w:p w:rsidR="00D927CB" w:rsidRPr="00D927CB" w:rsidRDefault="00D927CB" w:rsidP="004910C6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D927CB">
              <w:rPr>
                <w:rFonts w:cs="Arial"/>
                <w:color w:val="000000" w:themeColor="text1"/>
                <w:szCs w:val="20"/>
              </w:rPr>
              <w:t>Legislative compliance. Ensuring that all aspects of the business are conducted in accordance with all relevant statutory requirements and Codes of Practice.</w:t>
            </w:r>
          </w:p>
          <w:p w:rsidR="00D927CB" w:rsidRDefault="00D927CB" w:rsidP="004910C6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D927CB">
              <w:rPr>
                <w:rFonts w:cs="Arial"/>
                <w:color w:val="000000" w:themeColor="text1"/>
                <w:szCs w:val="20"/>
              </w:rPr>
              <w:t xml:space="preserve">Have full control over the profit &amp; loss account, including the proper </w:t>
            </w:r>
            <w:r>
              <w:rPr>
                <w:rFonts w:cs="Arial"/>
                <w:color w:val="000000" w:themeColor="text1"/>
                <w:szCs w:val="20"/>
              </w:rPr>
              <w:t>control of costs and resources.</w:t>
            </w:r>
          </w:p>
          <w:p w:rsidR="00D927CB" w:rsidRPr="00D927CB" w:rsidRDefault="00D15D6E" w:rsidP="004910C6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Provide a full handover  to contract management team, ensuring we maintain continuity of services from mobilisation to operational phase</w:t>
            </w:r>
          </w:p>
          <w:p w:rsidR="00745A24" w:rsidRPr="00D927CB" w:rsidRDefault="00745A24" w:rsidP="00D927CB">
            <w:p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</w:p>
        </w:tc>
      </w:tr>
    </w:tbl>
    <w:p w:rsidR="00366A73" w:rsidRDefault="00366A73" w:rsidP="00366A73">
      <w:pPr>
        <w:jc w:val="left"/>
        <w:rPr>
          <w:rFonts w:cs="Arial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:rsidR="00366A73" w:rsidRPr="00315425" w:rsidRDefault="00366A73" w:rsidP="00161F93">
            <w:pPr>
              <w:pStyle w:val="titregris"/>
              <w:framePr w:hSpace="0" w:wrap="auto" w:vAnchor="margin" w:hAnchor="text" w:xAlign="left" w:yAlign="inline"/>
            </w:pP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Indicate the main activities / duties to be conducted in the job.</w:t>
            </w:r>
          </w:p>
        </w:tc>
      </w:tr>
      <w:tr w:rsidR="00366A73" w:rsidRPr="00062691" w:rsidTr="00161F93">
        <w:trPr>
          <w:trHeight w:val="620"/>
        </w:trPr>
        <w:tc>
          <w:tcPr>
            <w:tcW w:w="10458" w:type="dxa"/>
          </w:tcPr>
          <w:p w:rsidR="00366A73" w:rsidRPr="00C56FEC" w:rsidRDefault="00366A73" w:rsidP="00161F93">
            <w:pPr>
              <w:rPr>
                <w:rFonts w:cs="Arial"/>
                <w:b/>
                <w:sz w:val="6"/>
                <w:szCs w:val="20"/>
              </w:rPr>
            </w:pPr>
          </w:p>
          <w:p w:rsidR="006327DC" w:rsidRPr="00156D57" w:rsidRDefault="006327DC" w:rsidP="006327DC">
            <w:pPr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Mobilisation support </w:t>
            </w:r>
          </w:p>
          <w:p w:rsidR="006327DC" w:rsidRDefault="006327DC" w:rsidP="006327DC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Undertake a full review and detailed due diligence of all sites with defined geographic area</w:t>
            </w:r>
          </w:p>
          <w:p w:rsidR="006327DC" w:rsidRDefault="006327DC" w:rsidP="006327DC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Help deliver the TUPE consultation and engagement plan (roadshows, 1:1’s, due diligence, consultation meetings with reps) etc</w:t>
            </w:r>
          </w:p>
          <w:p w:rsidR="006327DC" w:rsidRDefault="006327DC" w:rsidP="006327DC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Ensure uniforms, right to work documentation, security and critical employee payroll data are addressed</w:t>
            </w:r>
          </w:p>
          <w:p w:rsidR="006327DC" w:rsidRDefault="006327DC" w:rsidP="006327DC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Identify all vacancies and work with resourcing partner and HRBP to recruit and/or put in place contingency arrangements to cover vacancies </w:t>
            </w:r>
          </w:p>
          <w:p w:rsidR="006327DC" w:rsidRDefault="006327DC" w:rsidP="006327DC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Act as a buddy to all incoming site managers (train the trainer) to support the onboarding process and transfer knowledge of Sodexo systems, processes and procedures</w:t>
            </w:r>
          </w:p>
          <w:p w:rsidR="006327DC" w:rsidRDefault="006327DC" w:rsidP="006327DC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Deploy supervisors to ensure that all statutory training requirements have been met and that training records are updated. </w:t>
            </w:r>
          </w:p>
          <w:p w:rsidR="00D30222" w:rsidRDefault="00D30222" w:rsidP="006327DC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Work with Health &amp; Safety lead to ensure risk assessments have been undertaken and that all safe systems of work are in place</w:t>
            </w:r>
          </w:p>
          <w:p w:rsidR="006327DC" w:rsidRDefault="006327DC" w:rsidP="006327DC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Ensure all service areas are set up in accordance with contractual specifications</w:t>
            </w:r>
            <w:r w:rsidR="00D30222">
              <w:rPr>
                <w:rFonts w:cs="Arial"/>
                <w:color w:val="000000" w:themeColor="text1"/>
                <w:szCs w:val="20"/>
              </w:rPr>
              <w:t xml:space="preserve"> – stock ordering, system set up, consumables </w:t>
            </w:r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:rsidR="006327DC" w:rsidRDefault="006327DC" w:rsidP="006327DC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Allocate resource to ensure sites are sufficiently supported to manage cut over </w:t>
            </w:r>
          </w:p>
          <w:p w:rsidR="00D927CB" w:rsidRPr="00156D57" w:rsidRDefault="00D927CB" w:rsidP="00D927CB">
            <w:pPr>
              <w:rPr>
                <w:szCs w:val="20"/>
              </w:rPr>
            </w:pPr>
          </w:p>
          <w:p w:rsidR="00D927CB" w:rsidRPr="00156D57" w:rsidRDefault="00D927CB" w:rsidP="00D927CB">
            <w:pPr>
              <w:spacing w:after="60"/>
              <w:rPr>
                <w:rFonts w:cs="Arial"/>
                <w:szCs w:val="20"/>
              </w:rPr>
            </w:pPr>
            <w:r w:rsidRPr="00156D57">
              <w:rPr>
                <w:rFonts w:cs="Arial"/>
                <w:b/>
                <w:szCs w:val="20"/>
              </w:rPr>
              <w:t>Financial Management</w:t>
            </w:r>
          </w:p>
          <w:p w:rsidR="004910C6" w:rsidRDefault="004910C6" w:rsidP="00D927C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Deliver mobilisation in accordance with financial parameters and resource included within the mobilisation budget</w:t>
            </w:r>
          </w:p>
          <w:p w:rsidR="004910C6" w:rsidRPr="004910C6" w:rsidRDefault="004910C6" w:rsidP="00D927C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Support and develop onsite teams in all Sodexo processes and procedures: </w:t>
            </w:r>
          </w:p>
          <w:p w:rsidR="00D927CB" w:rsidRPr="00D927CB" w:rsidRDefault="00D927CB" w:rsidP="006327DC">
            <w:pPr>
              <w:numPr>
                <w:ilvl w:val="1"/>
                <w:numId w:val="2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156D57">
              <w:rPr>
                <w:rFonts w:cs="Arial"/>
                <w:szCs w:val="20"/>
              </w:rPr>
              <w:t xml:space="preserve">Ensuring all </w:t>
            </w:r>
            <w:r w:rsidRPr="00D927CB">
              <w:rPr>
                <w:rFonts w:cs="Arial"/>
                <w:color w:val="000000" w:themeColor="text1"/>
                <w:szCs w:val="20"/>
              </w:rPr>
              <w:t>financial and trading deadlines are met to ensure accurate and compliant budgetary and financial control.</w:t>
            </w:r>
          </w:p>
          <w:p w:rsidR="00D927CB" w:rsidRPr="00D927CB" w:rsidRDefault="00D927CB" w:rsidP="006327DC">
            <w:pPr>
              <w:numPr>
                <w:ilvl w:val="1"/>
                <w:numId w:val="2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D927CB">
              <w:rPr>
                <w:rFonts w:cs="Arial"/>
                <w:color w:val="000000" w:themeColor="text1"/>
                <w:szCs w:val="20"/>
              </w:rPr>
              <w:t xml:space="preserve">Effective P&amp;L management of the contract to deliver budget. </w:t>
            </w:r>
          </w:p>
          <w:p w:rsidR="00D927CB" w:rsidRPr="00D927CB" w:rsidRDefault="00D927CB" w:rsidP="006327DC">
            <w:pPr>
              <w:numPr>
                <w:ilvl w:val="1"/>
                <w:numId w:val="2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D927CB">
              <w:rPr>
                <w:rFonts w:cs="Arial"/>
                <w:color w:val="000000" w:themeColor="text1"/>
                <w:szCs w:val="20"/>
              </w:rPr>
              <w:t xml:space="preserve">Review actual performance against budget with management team and create action plan to correct any shortfall identified. </w:t>
            </w:r>
          </w:p>
          <w:p w:rsidR="00D927CB" w:rsidRPr="00D927CB" w:rsidRDefault="00D927CB" w:rsidP="006327DC">
            <w:pPr>
              <w:numPr>
                <w:ilvl w:val="1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D927CB">
              <w:rPr>
                <w:rFonts w:cs="Arial"/>
                <w:color w:val="000000" w:themeColor="text1"/>
                <w:szCs w:val="20"/>
              </w:rPr>
              <w:t>Preparation of accurate monthly forecast, financial reports and commentaries for the Contract.</w:t>
            </w:r>
          </w:p>
          <w:p w:rsidR="00D927CB" w:rsidRPr="00156D57" w:rsidRDefault="00D927CB" w:rsidP="00D927CB">
            <w:pPr>
              <w:spacing w:after="60"/>
              <w:ind w:left="720"/>
              <w:rPr>
                <w:rFonts w:cs="Arial"/>
                <w:szCs w:val="20"/>
              </w:rPr>
            </w:pPr>
          </w:p>
          <w:p w:rsidR="00D927CB" w:rsidRPr="00156D57" w:rsidRDefault="00D927CB" w:rsidP="00D927CB">
            <w:pPr>
              <w:spacing w:after="60"/>
              <w:ind w:left="-108" w:firstLine="108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Contract/</w:t>
            </w:r>
            <w:r w:rsidRPr="00156D57">
              <w:rPr>
                <w:rFonts w:cs="Arial"/>
                <w:b/>
                <w:bCs/>
                <w:szCs w:val="20"/>
              </w:rPr>
              <w:t>Company Compliance</w:t>
            </w:r>
          </w:p>
          <w:p w:rsidR="006327DC" w:rsidRDefault="00D927CB" w:rsidP="00D927C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6327DC">
              <w:rPr>
                <w:rFonts w:cs="Arial"/>
                <w:color w:val="000000" w:themeColor="text1"/>
                <w:szCs w:val="20"/>
              </w:rPr>
              <w:t xml:space="preserve">Continuous review of the SOR against delivery </w:t>
            </w:r>
          </w:p>
          <w:p w:rsidR="00D927CB" w:rsidRPr="00D927CB" w:rsidRDefault="00D927CB" w:rsidP="00D927C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D927CB">
              <w:rPr>
                <w:rFonts w:cs="Arial"/>
                <w:color w:val="000000" w:themeColor="text1"/>
                <w:szCs w:val="20"/>
              </w:rPr>
              <w:t xml:space="preserve">Implement action plans to close out any areas of shortfall identified in </w:t>
            </w:r>
            <w:r w:rsidR="006327DC">
              <w:rPr>
                <w:rFonts w:cs="Arial"/>
                <w:color w:val="000000" w:themeColor="text1"/>
                <w:szCs w:val="20"/>
              </w:rPr>
              <w:t>mobilisation</w:t>
            </w:r>
            <w:r w:rsidRPr="00D927CB">
              <w:rPr>
                <w:rFonts w:cs="Arial"/>
                <w:color w:val="000000" w:themeColor="text1"/>
                <w:szCs w:val="20"/>
              </w:rPr>
              <w:t xml:space="preserve"> such as </w:t>
            </w:r>
            <w:smartTag w:uri="urn:schemas-microsoft-com:office:smarttags" w:element="stockticker">
              <w:r w:rsidRPr="00D927CB">
                <w:rPr>
                  <w:rFonts w:cs="Arial"/>
                  <w:color w:val="000000" w:themeColor="text1"/>
                  <w:szCs w:val="20"/>
                </w:rPr>
                <w:t>LSI</w:t>
              </w:r>
            </w:smartTag>
            <w:r w:rsidRPr="00D927CB">
              <w:rPr>
                <w:rFonts w:cs="Arial"/>
                <w:color w:val="000000" w:themeColor="text1"/>
                <w:szCs w:val="20"/>
              </w:rPr>
              <w:t xml:space="preserve">, Safegard, and ISO.  </w:t>
            </w:r>
          </w:p>
          <w:p w:rsidR="00D927CB" w:rsidRPr="00D927CB" w:rsidRDefault="00D927CB" w:rsidP="00D927C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D927CB">
              <w:rPr>
                <w:rFonts w:cs="Arial"/>
                <w:color w:val="000000" w:themeColor="text1"/>
                <w:szCs w:val="20"/>
              </w:rPr>
              <w:t>Ensure that policies, processes and procedures are being adhered to, such as, but not limited to Delegations of Authority.</w:t>
            </w:r>
          </w:p>
          <w:p w:rsidR="00D927CB" w:rsidRPr="00D927CB" w:rsidRDefault="00D927CB" w:rsidP="00D927C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D927CB">
              <w:rPr>
                <w:rFonts w:cs="Arial"/>
                <w:color w:val="000000" w:themeColor="text1"/>
                <w:szCs w:val="20"/>
              </w:rPr>
              <w:t>Maintain IIP and / or ISO standards.</w:t>
            </w:r>
          </w:p>
          <w:p w:rsidR="00D927CB" w:rsidRPr="00D927CB" w:rsidRDefault="00D927CB" w:rsidP="006327DC">
            <w:pPr>
              <w:spacing w:before="40" w:after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:rsidR="00D927CB" w:rsidRPr="00156D57" w:rsidRDefault="00D927CB" w:rsidP="00D927CB">
            <w:pPr>
              <w:spacing w:after="60"/>
              <w:ind w:hanging="18"/>
              <w:rPr>
                <w:rFonts w:cs="Arial"/>
                <w:szCs w:val="20"/>
              </w:rPr>
            </w:pPr>
            <w:r w:rsidRPr="00156D57">
              <w:rPr>
                <w:rFonts w:cs="Arial"/>
                <w:b/>
                <w:bCs/>
                <w:szCs w:val="20"/>
              </w:rPr>
              <w:t>Client/Customer</w:t>
            </w:r>
          </w:p>
          <w:p w:rsidR="00D927CB" w:rsidRPr="00D927CB" w:rsidRDefault="00D927CB" w:rsidP="00D927C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156D57">
              <w:rPr>
                <w:rFonts w:cs="Arial"/>
                <w:szCs w:val="20"/>
              </w:rPr>
              <w:t xml:space="preserve">Maintain and record daily formal and </w:t>
            </w:r>
            <w:r w:rsidRPr="00D927CB">
              <w:rPr>
                <w:rFonts w:cs="Arial"/>
                <w:color w:val="000000" w:themeColor="text1"/>
                <w:szCs w:val="20"/>
              </w:rPr>
              <w:t xml:space="preserve">informal communications with Clients and Customers. </w:t>
            </w:r>
          </w:p>
          <w:p w:rsidR="00D927CB" w:rsidRPr="00D927CB" w:rsidRDefault="00D927CB" w:rsidP="00D927C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D927CB">
              <w:rPr>
                <w:rFonts w:cs="Arial"/>
                <w:color w:val="000000" w:themeColor="text1"/>
                <w:szCs w:val="20"/>
              </w:rPr>
              <w:t>Atten</w:t>
            </w:r>
            <w:r w:rsidR="006327DC">
              <w:rPr>
                <w:rFonts w:cs="Arial"/>
                <w:color w:val="000000" w:themeColor="text1"/>
                <w:szCs w:val="20"/>
              </w:rPr>
              <w:t>d formal and informal meetings</w:t>
            </w:r>
          </w:p>
          <w:p w:rsidR="00D927CB" w:rsidRPr="00D927CB" w:rsidRDefault="00D927CB" w:rsidP="00D927C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D927CB">
              <w:rPr>
                <w:rFonts w:cs="Arial"/>
                <w:color w:val="000000" w:themeColor="text1"/>
                <w:szCs w:val="20"/>
              </w:rPr>
              <w:lastRenderedPageBreak/>
              <w:t xml:space="preserve">Ensure Client requests are responded to in a timely manner, promoting </w:t>
            </w:r>
            <w:smartTag w:uri="urn:schemas-microsoft-com:office:smarttags" w:element="PersonName">
              <w:r w:rsidRPr="00D927CB">
                <w:rPr>
                  <w:rFonts w:cs="Arial"/>
                  <w:color w:val="000000" w:themeColor="text1"/>
                  <w:szCs w:val="20"/>
                </w:rPr>
                <w:t>Sodexo</w:t>
              </w:r>
            </w:smartTag>
            <w:r w:rsidRPr="00D927CB">
              <w:rPr>
                <w:rFonts w:cs="Arial"/>
                <w:color w:val="000000" w:themeColor="text1"/>
                <w:szCs w:val="20"/>
              </w:rPr>
              <w:t xml:space="preserve"> in a profes</w:t>
            </w:r>
            <w:r>
              <w:rPr>
                <w:rFonts w:cs="Arial"/>
                <w:color w:val="000000" w:themeColor="text1"/>
                <w:szCs w:val="20"/>
              </w:rPr>
              <w:t xml:space="preserve">sional and </w:t>
            </w:r>
            <w:r w:rsidR="008B0E2D">
              <w:rPr>
                <w:rFonts w:cs="Arial"/>
                <w:color w:val="000000" w:themeColor="text1"/>
                <w:szCs w:val="20"/>
              </w:rPr>
              <w:t>business-</w:t>
            </w:r>
            <w:r w:rsidR="008B0E2D" w:rsidRPr="00D927CB">
              <w:rPr>
                <w:rFonts w:cs="Arial"/>
                <w:color w:val="000000" w:themeColor="text1"/>
                <w:szCs w:val="20"/>
              </w:rPr>
              <w:t>like</w:t>
            </w:r>
            <w:r w:rsidRPr="00D927CB">
              <w:rPr>
                <w:rFonts w:cs="Arial"/>
                <w:color w:val="000000" w:themeColor="text1"/>
                <w:szCs w:val="20"/>
              </w:rPr>
              <w:t xml:space="preserve"> manner at all times.</w:t>
            </w:r>
          </w:p>
          <w:p w:rsidR="00D927CB" w:rsidRPr="00156D57" w:rsidRDefault="00D927CB" w:rsidP="00D927CB">
            <w:pPr>
              <w:spacing w:after="60"/>
              <w:rPr>
                <w:rFonts w:cs="Arial"/>
                <w:szCs w:val="20"/>
              </w:rPr>
            </w:pPr>
          </w:p>
          <w:p w:rsidR="00D927CB" w:rsidRPr="00156D57" w:rsidRDefault="00D927CB" w:rsidP="00D927CB">
            <w:pPr>
              <w:spacing w:after="60"/>
              <w:rPr>
                <w:rFonts w:cs="Arial"/>
                <w:szCs w:val="20"/>
              </w:rPr>
            </w:pPr>
            <w:r w:rsidRPr="00156D57">
              <w:rPr>
                <w:rFonts w:cs="Arial"/>
                <w:b/>
                <w:bCs/>
                <w:szCs w:val="20"/>
              </w:rPr>
              <w:t>Human Resources</w:t>
            </w:r>
            <w:r w:rsidR="00D30222">
              <w:rPr>
                <w:rFonts w:cs="Arial"/>
                <w:b/>
                <w:bCs/>
                <w:szCs w:val="20"/>
              </w:rPr>
              <w:t xml:space="preserve"> </w:t>
            </w:r>
          </w:p>
          <w:p w:rsidR="00D927CB" w:rsidRPr="00156D57" w:rsidRDefault="00D927CB" w:rsidP="00D927C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</w:rPr>
            </w:pPr>
            <w:r w:rsidRPr="00156D57">
              <w:rPr>
                <w:rFonts w:cs="Arial"/>
                <w:szCs w:val="20"/>
              </w:rPr>
              <w:t xml:space="preserve">Responsible for </w:t>
            </w:r>
            <w:r w:rsidR="00D30222">
              <w:rPr>
                <w:rFonts w:cs="Arial"/>
                <w:szCs w:val="20"/>
              </w:rPr>
              <w:t>buddying and upskilling new managers in Sodexo HR processes</w:t>
            </w:r>
            <w:r w:rsidRPr="00156D57">
              <w:rPr>
                <w:rFonts w:cs="Arial"/>
                <w:szCs w:val="20"/>
              </w:rPr>
              <w:t>. Ensure line managers / supervisors carry out the same with their teams.</w:t>
            </w:r>
          </w:p>
          <w:p w:rsidR="00D927CB" w:rsidRPr="00156D57" w:rsidRDefault="00D927CB" w:rsidP="00D927C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</w:rPr>
            </w:pPr>
            <w:r w:rsidRPr="00156D57">
              <w:rPr>
                <w:rFonts w:cs="Arial"/>
                <w:szCs w:val="20"/>
              </w:rPr>
              <w:t xml:space="preserve">Continually review and identify staff training and development needs in conjunction with </w:t>
            </w:r>
            <w:r w:rsidR="00D30222">
              <w:rPr>
                <w:rFonts w:cs="Arial"/>
                <w:szCs w:val="20"/>
              </w:rPr>
              <w:t>mobilisation</w:t>
            </w:r>
            <w:r w:rsidRPr="00156D57">
              <w:rPr>
                <w:rFonts w:cs="Arial"/>
                <w:szCs w:val="20"/>
              </w:rPr>
              <w:t xml:space="preserve"> </w:t>
            </w:r>
          </w:p>
          <w:p w:rsidR="00D927CB" w:rsidRPr="00156D57" w:rsidRDefault="00D927CB" w:rsidP="00D927C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</w:rPr>
            </w:pPr>
            <w:r w:rsidRPr="00156D57">
              <w:rPr>
                <w:rFonts w:cs="Arial"/>
                <w:szCs w:val="20"/>
              </w:rPr>
              <w:t>Performance management of employees within unit and where necessary involve HR to ensure compliance with Disciplinary Procedures.</w:t>
            </w:r>
          </w:p>
          <w:p w:rsidR="00D927CB" w:rsidRPr="00156D57" w:rsidRDefault="00D927CB" w:rsidP="00D927C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</w:rPr>
            </w:pPr>
            <w:r w:rsidRPr="00156D57">
              <w:rPr>
                <w:rFonts w:cs="Arial"/>
                <w:szCs w:val="20"/>
              </w:rPr>
              <w:t>Ensure that recruitment procedures are correctly followed and that any recruitment is correctly authorised including security and immigration processes</w:t>
            </w:r>
          </w:p>
          <w:p w:rsidR="00D927CB" w:rsidRPr="00156D57" w:rsidRDefault="00D927CB" w:rsidP="00D927CB">
            <w:pPr>
              <w:spacing w:after="60"/>
              <w:rPr>
                <w:rFonts w:cs="Arial"/>
                <w:szCs w:val="20"/>
              </w:rPr>
            </w:pPr>
            <w:r w:rsidRPr="00156D57">
              <w:rPr>
                <w:rFonts w:cs="Arial"/>
                <w:b/>
                <w:bCs/>
                <w:szCs w:val="20"/>
              </w:rPr>
              <w:t>Other</w:t>
            </w:r>
          </w:p>
          <w:p w:rsidR="00D927CB" w:rsidRPr="00156D57" w:rsidRDefault="00D927CB" w:rsidP="00D927C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</w:rPr>
            </w:pPr>
            <w:r w:rsidRPr="00156D57">
              <w:rPr>
                <w:rFonts w:cs="Arial"/>
                <w:szCs w:val="20"/>
              </w:rPr>
              <w:t>Correct use of all IT systems as set out in policies.</w:t>
            </w:r>
          </w:p>
          <w:p w:rsidR="00D927CB" w:rsidRPr="00636555" w:rsidRDefault="00D927CB" w:rsidP="00D927CB">
            <w:pPr>
              <w:numPr>
                <w:ilvl w:val="0"/>
                <w:numId w:val="3"/>
              </w:numPr>
              <w:spacing w:before="40" w:after="40"/>
              <w:jc w:val="left"/>
              <w:rPr>
                <w:szCs w:val="20"/>
              </w:rPr>
            </w:pPr>
            <w:r w:rsidRPr="00156D57">
              <w:rPr>
                <w:rFonts w:cs="Arial"/>
                <w:szCs w:val="20"/>
              </w:rPr>
              <w:t>Carry out other reasonable management requests.</w:t>
            </w:r>
          </w:p>
          <w:p w:rsidR="00636555" w:rsidRPr="00156D57" w:rsidRDefault="00636555" w:rsidP="00D927CB">
            <w:pPr>
              <w:numPr>
                <w:ilvl w:val="0"/>
                <w:numId w:val="3"/>
              </w:numPr>
              <w:spacing w:before="40" w:after="40"/>
              <w:jc w:val="left"/>
              <w:rPr>
                <w:szCs w:val="20"/>
              </w:rPr>
            </w:pPr>
            <w:r>
              <w:rPr>
                <w:rFonts w:cs="Arial"/>
                <w:szCs w:val="20"/>
              </w:rPr>
              <w:t>CTC vetting may be required</w:t>
            </w:r>
          </w:p>
          <w:p w:rsidR="00D927CB" w:rsidRDefault="00D927CB" w:rsidP="00D927CB">
            <w:pPr>
              <w:rPr>
                <w:rFonts w:cs="Arial"/>
                <w:b/>
                <w:szCs w:val="20"/>
              </w:rPr>
            </w:pPr>
          </w:p>
          <w:p w:rsidR="00424476" w:rsidRPr="00424476" w:rsidRDefault="00424476" w:rsidP="00424476">
            <w:pPr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FB6D69" w:rsidRDefault="00366A73" w:rsidP="00161F9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716D56">
              <w:t xml:space="preserve">Accountabilities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Give the 3 to 5 key outputs of the position vis-à-vis the organization; they should focus on end results, not duties or activities.</w:t>
            </w:r>
          </w:p>
        </w:tc>
      </w:tr>
      <w:tr w:rsidR="00366A73" w:rsidRPr="00062691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30222" w:rsidRPr="00D30222" w:rsidRDefault="00D30222" w:rsidP="00D927CB">
            <w:pPr>
              <w:pStyle w:val="Header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after="0" w:line="24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Seamless mobilisation of all soft services within defined geographic territory </w:t>
            </w:r>
          </w:p>
          <w:p w:rsidR="00D927CB" w:rsidRPr="00156D57" w:rsidRDefault="00D927CB" w:rsidP="00D927CB">
            <w:pPr>
              <w:pStyle w:val="Header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after="0" w:line="240" w:lineRule="exact"/>
              <w:jc w:val="left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Improved employee engagement</w:t>
            </w:r>
          </w:p>
          <w:p w:rsidR="00D927CB" w:rsidRPr="00156D57" w:rsidRDefault="00D927CB" w:rsidP="00D927CB">
            <w:pPr>
              <w:pStyle w:val="Header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after="0" w:line="240" w:lineRule="exact"/>
              <w:jc w:val="left"/>
              <w:rPr>
                <w:sz w:val="20"/>
                <w:szCs w:val="20"/>
              </w:rPr>
            </w:pPr>
            <w:r w:rsidRPr="00156D57">
              <w:rPr>
                <w:sz w:val="20"/>
                <w:szCs w:val="20"/>
              </w:rPr>
              <w:t xml:space="preserve">Maintain records of meetings and close out actions in specified times frames. </w:t>
            </w:r>
          </w:p>
          <w:p w:rsidR="00D927CB" w:rsidRPr="00156D57" w:rsidRDefault="00D927CB" w:rsidP="00D927CB">
            <w:pPr>
              <w:pStyle w:val="Header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after="0" w:line="240" w:lineRule="exact"/>
              <w:jc w:val="left"/>
              <w:rPr>
                <w:sz w:val="20"/>
                <w:szCs w:val="20"/>
              </w:rPr>
            </w:pPr>
            <w:r w:rsidRPr="00156D57">
              <w:rPr>
                <w:sz w:val="20"/>
                <w:szCs w:val="20"/>
              </w:rPr>
              <w:t>Pass all internal and external audits</w:t>
            </w:r>
          </w:p>
          <w:p w:rsidR="00D927CB" w:rsidRPr="00156D57" w:rsidRDefault="00D927CB" w:rsidP="00D927CB">
            <w:pPr>
              <w:pStyle w:val="Header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after="0" w:line="240" w:lineRule="exact"/>
              <w:jc w:val="left"/>
              <w:rPr>
                <w:sz w:val="20"/>
                <w:szCs w:val="20"/>
              </w:rPr>
            </w:pPr>
            <w:r w:rsidRPr="00156D57">
              <w:rPr>
                <w:sz w:val="20"/>
                <w:szCs w:val="20"/>
              </w:rPr>
              <w:t>Company Compliance</w:t>
            </w:r>
          </w:p>
          <w:p w:rsidR="00D927CB" w:rsidRPr="00156D57" w:rsidRDefault="00D927CB" w:rsidP="00D927CB">
            <w:pPr>
              <w:pStyle w:val="Header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after="0" w:line="240" w:lineRule="exact"/>
              <w:jc w:val="left"/>
              <w:rPr>
                <w:sz w:val="20"/>
                <w:szCs w:val="20"/>
              </w:rPr>
            </w:pPr>
            <w:r w:rsidRPr="00156D57">
              <w:rPr>
                <w:sz w:val="20"/>
                <w:szCs w:val="20"/>
              </w:rPr>
              <w:t>Legislative Compliance</w:t>
            </w:r>
          </w:p>
          <w:p w:rsidR="00745A24" w:rsidRPr="00D927CB" w:rsidRDefault="00D927CB" w:rsidP="00D30222">
            <w:pPr>
              <w:pStyle w:val="Header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after="0" w:line="240" w:lineRule="exact"/>
              <w:jc w:val="left"/>
              <w:rPr>
                <w:sz w:val="20"/>
                <w:szCs w:val="20"/>
              </w:rPr>
            </w:pPr>
            <w:r w:rsidRPr="00156D57">
              <w:rPr>
                <w:sz w:val="20"/>
                <w:szCs w:val="20"/>
              </w:rPr>
              <w:t xml:space="preserve">Achieve budget </w:t>
            </w:r>
          </w:p>
        </w:tc>
      </w:tr>
    </w:tbl>
    <w:p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A3990" w:rsidRPr="00FB6D69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t>Person Specification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>Indicate the skills, knowledge and experience that the job holder should require to conduct the role effectively</w:t>
            </w:r>
          </w:p>
        </w:tc>
      </w:tr>
      <w:tr w:rsidR="00EA3990" w:rsidRPr="00062691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30222" w:rsidRDefault="008B0E2D" w:rsidP="00B5173C">
            <w:pPr>
              <w:pStyle w:val="Header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after="0" w:line="24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Comprehensive </w:t>
            </w:r>
            <w:r w:rsidR="00D30222">
              <w:rPr>
                <w:sz w:val="20"/>
                <w:szCs w:val="20"/>
              </w:rPr>
              <w:t xml:space="preserve">experience gained </w:t>
            </w:r>
            <w:r>
              <w:rPr>
                <w:sz w:val="20"/>
                <w:szCs w:val="20"/>
              </w:rPr>
              <w:t xml:space="preserve">within a multi-site environment </w:t>
            </w:r>
            <w:r w:rsidR="00D30222">
              <w:rPr>
                <w:sz w:val="20"/>
                <w:szCs w:val="20"/>
              </w:rPr>
              <w:t xml:space="preserve">across multiple soft service lines </w:t>
            </w:r>
          </w:p>
          <w:p w:rsidR="00D30222" w:rsidRPr="00D30222" w:rsidRDefault="008B0E2D" w:rsidP="00B5173C">
            <w:pPr>
              <w:pStyle w:val="Header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after="0" w:line="24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Proven e</w:t>
            </w:r>
            <w:r w:rsidR="00D30222">
              <w:rPr>
                <w:sz w:val="20"/>
                <w:szCs w:val="20"/>
              </w:rPr>
              <w:t xml:space="preserve">xperience within the relevant soft service areas </w:t>
            </w:r>
          </w:p>
          <w:p w:rsidR="00B5173C" w:rsidRPr="00156D57" w:rsidRDefault="00B5173C" w:rsidP="00B5173C">
            <w:pPr>
              <w:pStyle w:val="Header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after="0" w:line="240" w:lineRule="exact"/>
              <w:jc w:val="left"/>
              <w:rPr>
                <w:sz w:val="20"/>
                <w:szCs w:val="20"/>
              </w:rPr>
            </w:pPr>
            <w:r w:rsidRPr="00156D57">
              <w:rPr>
                <w:rFonts w:cs="Arial"/>
                <w:sz w:val="20"/>
                <w:szCs w:val="20"/>
              </w:rPr>
              <w:t>Qualification or relevant experience in Business Management.</w:t>
            </w:r>
          </w:p>
          <w:p w:rsidR="00B5173C" w:rsidRPr="00156D57" w:rsidRDefault="00B5173C" w:rsidP="00B5173C">
            <w:pPr>
              <w:pStyle w:val="Header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after="0" w:line="240" w:lineRule="exact"/>
              <w:jc w:val="left"/>
              <w:rPr>
                <w:sz w:val="20"/>
                <w:szCs w:val="20"/>
              </w:rPr>
            </w:pPr>
            <w:r w:rsidRPr="00156D57">
              <w:rPr>
                <w:rFonts w:cs="Arial"/>
                <w:sz w:val="20"/>
                <w:szCs w:val="20"/>
              </w:rPr>
              <w:t xml:space="preserve">Management knowledge of HSWA, IOSH and COSHH.  </w:t>
            </w:r>
          </w:p>
          <w:p w:rsidR="00B5173C" w:rsidRPr="00156D57" w:rsidRDefault="00B5173C" w:rsidP="00B5173C">
            <w:pPr>
              <w:pStyle w:val="Header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after="0" w:line="240" w:lineRule="exact"/>
              <w:jc w:val="left"/>
              <w:rPr>
                <w:sz w:val="20"/>
                <w:szCs w:val="20"/>
              </w:rPr>
            </w:pPr>
            <w:r w:rsidRPr="00156D57">
              <w:rPr>
                <w:sz w:val="20"/>
                <w:szCs w:val="20"/>
              </w:rPr>
              <w:t xml:space="preserve">Proven experience of managing long-term client relationships </w:t>
            </w:r>
          </w:p>
          <w:p w:rsidR="00B5173C" w:rsidRPr="00156D57" w:rsidRDefault="00B5173C" w:rsidP="00B5173C">
            <w:pPr>
              <w:pStyle w:val="Header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after="0" w:line="240" w:lineRule="exact"/>
              <w:jc w:val="left"/>
              <w:rPr>
                <w:sz w:val="20"/>
                <w:szCs w:val="20"/>
              </w:rPr>
            </w:pPr>
            <w:r w:rsidRPr="00156D57">
              <w:rPr>
                <w:sz w:val="20"/>
                <w:szCs w:val="20"/>
              </w:rPr>
              <w:t>Proven track record of leading, managing and developing a team</w:t>
            </w:r>
          </w:p>
          <w:p w:rsidR="00B5173C" w:rsidRPr="00156D57" w:rsidRDefault="00B5173C" w:rsidP="00B5173C">
            <w:pPr>
              <w:pStyle w:val="Header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after="0" w:line="240" w:lineRule="exact"/>
              <w:jc w:val="left"/>
              <w:rPr>
                <w:sz w:val="20"/>
                <w:szCs w:val="20"/>
              </w:rPr>
            </w:pPr>
            <w:r w:rsidRPr="00156D57">
              <w:rPr>
                <w:sz w:val="20"/>
                <w:szCs w:val="20"/>
              </w:rPr>
              <w:t>Proven ability to develop new business opportunities</w:t>
            </w:r>
          </w:p>
          <w:p w:rsidR="00B5173C" w:rsidRPr="00156D57" w:rsidRDefault="00B5173C" w:rsidP="00B5173C">
            <w:pPr>
              <w:pStyle w:val="Header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after="0" w:line="240" w:lineRule="exact"/>
              <w:jc w:val="left"/>
              <w:rPr>
                <w:sz w:val="20"/>
                <w:szCs w:val="20"/>
              </w:rPr>
            </w:pPr>
            <w:r w:rsidRPr="00156D57">
              <w:rPr>
                <w:sz w:val="20"/>
                <w:szCs w:val="20"/>
              </w:rPr>
              <w:t xml:space="preserve">Must be able to demonstrate the ability to communicate effectively both verbally and in writing </w:t>
            </w:r>
          </w:p>
          <w:p w:rsidR="00B5173C" w:rsidRDefault="00B5173C" w:rsidP="00B5173C">
            <w:pPr>
              <w:pStyle w:val="Header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after="0" w:line="240" w:lineRule="exact"/>
              <w:jc w:val="left"/>
              <w:rPr>
                <w:sz w:val="20"/>
                <w:szCs w:val="20"/>
              </w:rPr>
            </w:pPr>
            <w:r w:rsidRPr="00156D57">
              <w:rPr>
                <w:sz w:val="20"/>
                <w:szCs w:val="20"/>
              </w:rPr>
              <w:t>Computer literate</w:t>
            </w:r>
          </w:p>
          <w:p w:rsidR="00D30222" w:rsidRPr="00156D57" w:rsidRDefault="00D30222" w:rsidP="00B5173C">
            <w:pPr>
              <w:pStyle w:val="Header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after="0" w:line="24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Desirable to have supported previous mobilisation projects and TUPE </w:t>
            </w:r>
          </w:p>
          <w:p w:rsidR="00EA3990" w:rsidRDefault="00EA3990" w:rsidP="00D30222">
            <w:pPr>
              <w:pStyle w:val="Header"/>
              <w:tabs>
                <w:tab w:val="clear" w:pos="4536"/>
                <w:tab w:val="clear" w:pos="9072"/>
              </w:tabs>
              <w:spacing w:after="0" w:line="240" w:lineRule="exact"/>
              <w:jc w:val="left"/>
            </w:pPr>
          </w:p>
          <w:p w:rsidR="00D30222" w:rsidRPr="004238D8" w:rsidRDefault="00D30222" w:rsidP="00D30222">
            <w:pPr>
              <w:pStyle w:val="Header"/>
              <w:tabs>
                <w:tab w:val="clear" w:pos="4536"/>
                <w:tab w:val="clear" w:pos="9072"/>
              </w:tabs>
              <w:spacing w:after="0" w:line="240" w:lineRule="exact"/>
              <w:jc w:val="left"/>
            </w:pPr>
          </w:p>
        </w:tc>
      </w:tr>
    </w:tbl>
    <w:p w:rsidR="007F02BF" w:rsidRDefault="008B0E2D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A3990" w:rsidRPr="00FB6D69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t>Competencies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>Indicate which of the Sodexo core competencies and any professional competencies that the role requires</w:t>
            </w:r>
          </w:p>
        </w:tc>
      </w:tr>
      <w:tr w:rsidR="00EA3990" w:rsidRPr="00062691" w:rsidTr="00B5173C">
        <w:trPr>
          <w:trHeight w:val="2115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EA3990" w:rsidRPr="00375F11" w:rsidTr="0007446E">
              <w:tc>
                <w:tcPr>
                  <w:tcW w:w="4473" w:type="dxa"/>
                </w:tcPr>
                <w:p w:rsidR="00EA3990" w:rsidRPr="00375F11" w:rsidRDefault="00B5173C" w:rsidP="008B0E2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Growth, Client and Customer Satisfaction/</w:t>
                  </w:r>
                  <w:r w:rsidR="00EA3990">
                    <w:rPr>
                      <w:rFonts w:eastAsia="Times New Roman"/>
                    </w:rPr>
                    <w:t>Quality of Services provided</w:t>
                  </w:r>
                </w:p>
              </w:tc>
              <w:tc>
                <w:tcPr>
                  <w:tcW w:w="4524" w:type="dxa"/>
                </w:tcPr>
                <w:p w:rsidR="00EA3990" w:rsidRPr="00375F11" w:rsidRDefault="00EA3990" w:rsidP="008B0E2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Leadership &amp; People Management</w:t>
                  </w:r>
                </w:p>
              </w:tc>
            </w:tr>
            <w:tr w:rsidR="00EA3990" w:rsidRPr="00375F11" w:rsidTr="0007446E">
              <w:tc>
                <w:tcPr>
                  <w:tcW w:w="4473" w:type="dxa"/>
                </w:tcPr>
                <w:p w:rsidR="00EA3990" w:rsidRPr="00375F11" w:rsidRDefault="00EA3990" w:rsidP="008B0E2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Rigorous management of results</w:t>
                  </w:r>
                </w:p>
              </w:tc>
              <w:tc>
                <w:tcPr>
                  <w:tcW w:w="4524" w:type="dxa"/>
                </w:tcPr>
                <w:p w:rsidR="00EA3990" w:rsidRPr="00375F11" w:rsidRDefault="00EA3990" w:rsidP="008B0E2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Innovation and Change</w:t>
                  </w:r>
                </w:p>
              </w:tc>
            </w:tr>
            <w:tr w:rsidR="00EA3990" w:rsidRPr="00375F11" w:rsidTr="0007446E">
              <w:tc>
                <w:tcPr>
                  <w:tcW w:w="4473" w:type="dxa"/>
                </w:tcPr>
                <w:p w:rsidR="00EA3990" w:rsidRPr="00375F11" w:rsidRDefault="00EA3990" w:rsidP="008B0E2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Brand Notoriety</w:t>
                  </w:r>
                </w:p>
              </w:tc>
              <w:tc>
                <w:tcPr>
                  <w:tcW w:w="4524" w:type="dxa"/>
                </w:tcPr>
                <w:p w:rsidR="00EA3990" w:rsidRPr="00375F11" w:rsidRDefault="00EA3990" w:rsidP="008B0E2D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</w:p>
              </w:tc>
            </w:tr>
          </w:tbl>
          <w:p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:rsidR="00EA3990" w:rsidRPr="00366A73" w:rsidRDefault="00EA3990" w:rsidP="000E3EF7">
      <w:pPr>
        <w:spacing w:after="200" w:line="276" w:lineRule="auto"/>
        <w:jc w:val="left"/>
      </w:pPr>
    </w:p>
    <w:sectPr w:rsidR="00EA3990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.9pt;height:9.8pt" o:bullet="t">
        <v:imagedata r:id="rId1" o:title="carre-rouge"/>
      </v:shape>
    </w:pict>
  </w:numPicBullet>
  <w:abstractNum w:abstractNumId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12D8136B"/>
    <w:multiLevelType w:val="hybridMultilevel"/>
    <w:tmpl w:val="41C48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0097A"/>
    <w:multiLevelType w:val="hybridMultilevel"/>
    <w:tmpl w:val="DC8C7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55A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232D1"/>
    <w:multiLevelType w:val="hybridMultilevel"/>
    <w:tmpl w:val="665A10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E3045D"/>
    <w:multiLevelType w:val="hybridMultilevel"/>
    <w:tmpl w:val="47FA9A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33AD5"/>
    <w:multiLevelType w:val="multilevel"/>
    <w:tmpl w:val="76A04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u w:color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39B07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A7E376C"/>
    <w:multiLevelType w:val="hybridMultilevel"/>
    <w:tmpl w:val="CC52FAF8"/>
    <w:lvl w:ilvl="0" w:tplc="7EB67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22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03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AC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6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C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09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8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E4ACF"/>
    <w:multiLevelType w:val="hybridMultilevel"/>
    <w:tmpl w:val="693694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91306"/>
    <w:multiLevelType w:val="hybridMultilevel"/>
    <w:tmpl w:val="25A451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5"/>
  </w:num>
  <w:num w:numId="5">
    <w:abstractNumId w:val="9"/>
  </w:num>
  <w:num w:numId="6">
    <w:abstractNumId w:val="4"/>
  </w:num>
  <w:num w:numId="7">
    <w:abstractNumId w:val="17"/>
  </w:num>
  <w:num w:numId="8">
    <w:abstractNumId w:val="10"/>
  </w:num>
  <w:num w:numId="9">
    <w:abstractNumId w:val="20"/>
  </w:num>
  <w:num w:numId="10">
    <w:abstractNumId w:val="21"/>
  </w:num>
  <w:num w:numId="11">
    <w:abstractNumId w:val="14"/>
  </w:num>
  <w:num w:numId="12">
    <w:abstractNumId w:val="0"/>
  </w:num>
  <w:num w:numId="13">
    <w:abstractNumId w:val="18"/>
  </w:num>
  <w:num w:numId="14">
    <w:abstractNumId w:val="7"/>
  </w:num>
  <w:num w:numId="15">
    <w:abstractNumId w:val="19"/>
  </w:num>
  <w:num w:numId="16">
    <w:abstractNumId w:val="3"/>
  </w:num>
  <w:num w:numId="17">
    <w:abstractNumId w:val="12"/>
  </w:num>
  <w:num w:numId="18">
    <w:abstractNumId w:val="8"/>
  </w:num>
  <w:num w:numId="19">
    <w:abstractNumId w:val="5"/>
  </w:num>
  <w:num w:numId="20">
    <w:abstractNumId w:val="6"/>
  </w:num>
  <w:num w:numId="21">
    <w:abstractNumId w:val="22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5D"/>
    <w:rsid w:val="00023BCF"/>
    <w:rsid w:val="000B49A5"/>
    <w:rsid w:val="000E3EF7"/>
    <w:rsid w:val="00104BDE"/>
    <w:rsid w:val="00144E5D"/>
    <w:rsid w:val="001F1F6A"/>
    <w:rsid w:val="00293E5D"/>
    <w:rsid w:val="002B1DC6"/>
    <w:rsid w:val="00366A73"/>
    <w:rsid w:val="004238D8"/>
    <w:rsid w:val="00424476"/>
    <w:rsid w:val="004910C6"/>
    <w:rsid w:val="004D170A"/>
    <w:rsid w:val="00520545"/>
    <w:rsid w:val="00532BD5"/>
    <w:rsid w:val="005E5B63"/>
    <w:rsid w:val="00613392"/>
    <w:rsid w:val="00616B0B"/>
    <w:rsid w:val="006327DC"/>
    <w:rsid w:val="00636555"/>
    <w:rsid w:val="00646B79"/>
    <w:rsid w:val="00656519"/>
    <w:rsid w:val="00674674"/>
    <w:rsid w:val="006802C0"/>
    <w:rsid w:val="00720064"/>
    <w:rsid w:val="00745A24"/>
    <w:rsid w:val="007F602D"/>
    <w:rsid w:val="008B0E2D"/>
    <w:rsid w:val="008B64DE"/>
    <w:rsid w:val="008D1A2B"/>
    <w:rsid w:val="00A37146"/>
    <w:rsid w:val="00AD0B09"/>
    <w:rsid w:val="00AD1DEC"/>
    <w:rsid w:val="00B5173C"/>
    <w:rsid w:val="00B70457"/>
    <w:rsid w:val="00BA3DD1"/>
    <w:rsid w:val="00C4467B"/>
    <w:rsid w:val="00C4695A"/>
    <w:rsid w:val="00C61430"/>
    <w:rsid w:val="00CC0297"/>
    <w:rsid w:val="00CC2929"/>
    <w:rsid w:val="00D15D6E"/>
    <w:rsid w:val="00D30222"/>
    <w:rsid w:val="00D927CB"/>
    <w:rsid w:val="00D949FB"/>
    <w:rsid w:val="00DE5E49"/>
    <w:rsid w:val="00E31AA0"/>
    <w:rsid w:val="00E33C91"/>
    <w:rsid w:val="00E86121"/>
    <w:rsid w:val="00EA3990"/>
    <w:rsid w:val="00EA4C16"/>
    <w:rsid w:val="00EA5822"/>
    <w:rsid w:val="00EF6ED7"/>
    <w:rsid w:val="00F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styleId="Header">
    <w:name w:val="header"/>
    <w:basedOn w:val="Normal"/>
    <w:link w:val="HeaderChar"/>
    <w:unhideWhenUsed/>
    <w:rsid w:val="00B5173C"/>
    <w:pPr>
      <w:tabs>
        <w:tab w:val="center" w:pos="4536"/>
        <w:tab w:val="right" w:pos="9072"/>
      </w:tabs>
      <w:spacing w:after="80"/>
    </w:pPr>
    <w:rPr>
      <w:rFonts w:eastAsia="MS Mincho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5173C"/>
    <w:rPr>
      <w:rFonts w:ascii="Arial" w:eastAsia="MS Mincho" w:hAnsi="Arial" w:cs="Times New Roman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styleId="Header">
    <w:name w:val="header"/>
    <w:basedOn w:val="Normal"/>
    <w:link w:val="HeaderChar"/>
    <w:unhideWhenUsed/>
    <w:rsid w:val="00B5173C"/>
    <w:pPr>
      <w:tabs>
        <w:tab w:val="center" w:pos="4536"/>
        <w:tab w:val="right" w:pos="9072"/>
      </w:tabs>
      <w:spacing w:after="80"/>
    </w:pPr>
    <w:rPr>
      <w:rFonts w:eastAsia="MS Mincho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5173C"/>
    <w:rPr>
      <w:rFonts w:ascii="Arial" w:eastAsia="MS Mincho" w:hAnsi="Arial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5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Sodexo</cp:lastModifiedBy>
  <cp:revision>2</cp:revision>
  <dcterms:created xsi:type="dcterms:W3CDTF">2017-09-01T14:52:00Z</dcterms:created>
  <dcterms:modified xsi:type="dcterms:W3CDTF">2017-09-01T14:52:00Z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Jive_ModifiedButNotPublished">
    <vt:lpwstr>True</vt:lpwstr>
  </property>
</Properties>
</file>