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36B8"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38C81E34" wp14:editId="703B916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586DD4" w14:textId="7B2C5E6F" w:rsidR="00366A73" w:rsidRPr="004A6F01" w:rsidRDefault="00366A73" w:rsidP="00366A73">
                            <w:pPr>
                              <w:jc w:val="left"/>
                              <w:rPr>
                                <w:color w:val="FFFFFF"/>
                                <w:sz w:val="44"/>
                                <w:szCs w:val="44"/>
                                <w:lang w:val="fr-FR"/>
                              </w:rPr>
                            </w:pPr>
                            <w:r w:rsidRPr="004A6F01">
                              <w:rPr>
                                <w:color w:val="FFFFFF"/>
                                <w:sz w:val="44"/>
                                <w:szCs w:val="44"/>
                                <w:lang w:val="fr-FR"/>
                              </w:rPr>
                              <w:t xml:space="preserve">Job </w:t>
                            </w:r>
                            <w:proofErr w:type="gramStart"/>
                            <w:r w:rsidRPr="004A6F01">
                              <w:rPr>
                                <w:color w:val="FFFFFF"/>
                                <w:sz w:val="44"/>
                                <w:szCs w:val="44"/>
                                <w:lang w:val="fr-FR"/>
                              </w:rPr>
                              <w:t>Description:</w:t>
                            </w:r>
                            <w:proofErr w:type="gramEnd"/>
                            <w:r w:rsidRPr="004A6F01">
                              <w:rPr>
                                <w:color w:val="FFFFFF"/>
                                <w:sz w:val="44"/>
                                <w:szCs w:val="44"/>
                                <w:lang w:val="fr-FR"/>
                              </w:rPr>
                              <w:t xml:space="preserve"> </w:t>
                            </w:r>
                            <w:r w:rsidRPr="004A6F01">
                              <w:rPr>
                                <w:color w:val="FFFFFF"/>
                                <w:sz w:val="44"/>
                                <w:szCs w:val="44"/>
                                <w:lang w:val="fr-FR"/>
                              </w:rPr>
                              <w:br/>
                            </w:r>
                            <w:r w:rsidR="005532E6">
                              <w:rPr>
                                <w:color w:val="FFFFFF"/>
                                <w:sz w:val="44"/>
                                <w:szCs w:val="44"/>
                                <w:lang w:val="fr-FR"/>
                              </w:rPr>
                              <w:t xml:space="preserve">Supply Management - </w:t>
                            </w:r>
                            <w:r w:rsidR="00B4563C" w:rsidRPr="004A6F01">
                              <w:rPr>
                                <w:color w:val="FFFFFF"/>
                                <w:sz w:val="44"/>
                                <w:szCs w:val="44"/>
                                <w:lang w:val="fr-FR"/>
                              </w:rPr>
                              <w:t xml:space="preserve">Commercial </w:t>
                            </w:r>
                            <w:r w:rsidR="00447533" w:rsidRPr="004A6F01">
                              <w:rPr>
                                <w:color w:val="FFFFFF"/>
                                <w:sz w:val="44"/>
                                <w:szCs w:val="44"/>
                                <w:lang w:val="fr-FR"/>
                              </w:rPr>
                              <w:t>Financ</w:t>
                            </w:r>
                            <w:r w:rsidR="00B4563C" w:rsidRPr="004A6F01">
                              <w:rPr>
                                <w:color w:val="FFFFFF"/>
                                <w:sz w:val="44"/>
                                <w:szCs w:val="44"/>
                                <w:lang w:val="fr-FR"/>
                              </w:rPr>
                              <w:t>e</w:t>
                            </w:r>
                            <w:r w:rsidR="00447533" w:rsidRPr="004A6F01">
                              <w:rPr>
                                <w:color w:val="FFFFFF"/>
                                <w:sz w:val="44"/>
                                <w:szCs w:val="44"/>
                                <w:lang w:val="fr-FR"/>
                              </w:rPr>
                              <w:t xml:space="preserve"> </w:t>
                            </w:r>
                            <w:proofErr w:type="spellStart"/>
                            <w:r w:rsidR="008E34E5">
                              <w:rPr>
                                <w:color w:val="FFFFFF"/>
                                <w:sz w:val="44"/>
                                <w:szCs w:val="44"/>
                                <w:lang w:val="fr-FR"/>
                              </w:rPr>
                              <w:t>Analyst</w:t>
                            </w:r>
                            <w:proofErr w:type="spellEnd"/>
                            <w:r w:rsidR="00AE0F2C">
                              <w:rPr>
                                <w:color w:val="FFFFFF"/>
                                <w:sz w:val="44"/>
                                <w:szCs w:val="44"/>
                                <w:lang w:val="fr-FR"/>
                              </w:rPr>
                              <w:t> </w:t>
                            </w:r>
                            <w:r w:rsidR="005D1E07" w:rsidRPr="004A6F01">
                              <w:rPr>
                                <w:color w:val="FFFFFF"/>
                                <w:sz w:val="44"/>
                                <w:szCs w:val="44"/>
                                <w:lang w:val="fr-FR"/>
                              </w:rPr>
                              <w:tab/>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8C81E3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2586DD4" w14:textId="7B2C5E6F" w:rsidR="00366A73" w:rsidRPr="004A6F01" w:rsidRDefault="00366A73" w:rsidP="00366A73">
                      <w:pPr>
                        <w:jc w:val="left"/>
                        <w:rPr>
                          <w:color w:val="FFFFFF"/>
                          <w:sz w:val="44"/>
                          <w:szCs w:val="44"/>
                          <w:lang w:val="fr-FR"/>
                        </w:rPr>
                      </w:pPr>
                      <w:r w:rsidRPr="004A6F01">
                        <w:rPr>
                          <w:color w:val="FFFFFF"/>
                          <w:sz w:val="44"/>
                          <w:szCs w:val="44"/>
                          <w:lang w:val="fr-FR"/>
                        </w:rPr>
                        <w:t xml:space="preserve">Job </w:t>
                      </w:r>
                      <w:proofErr w:type="gramStart"/>
                      <w:r w:rsidRPr="004A6F01">
                        <w:rPr>
                          <w:color w:val="FFFFFF"/>
                          <w:sz w:val="44"/>
                          <w:szCs w:val="44"/>
                          <w:lang w:val="fr-FR"/>
                        </w:rPr>
                        <w:t>Description:</w:t>
                      </w:r>
                      <w:proofErr w:type="gramEnd"/>
                      <w:r w:rsidRPr="004A6F01">
                        <w:rPr>
                          <w:color w:val="FFFFFF"/>
                          <w:sz w:val="44"/>
                          <w:szCs w:val="44"/>
                          <w:lang w:val="fr-FR"/>
                        </w:rPr>
                        <w:t xml:space="preserve"> </w:t>
                      </w:r>
                      <w:r w:rsidRPr="004A6F01">
                        <w:rPr>
                          <w:color w:val="FFFFFF"/>
                          <w:sz w:val="44"/>
                          <w:szCs w:val="44"/>
                          <w:lang w:val="fr-FR"/>
                        </w:rPr>
                        <w:br/>
                      </w:r>
                      <w:r w:rsidR="005532E6">
                        <w:rPr>
                          <w:color w:val="FFFFFF"/>
                          <w:sz w:val="44"/>
                          <w:szCs w:val="44"/>
                          <w:lang w:val="fr-FR"/>
                        </w:rPr>
                        <w:t xml:space="preserve">Supply Management - </w:t>
                      </w:r>
                      <w:r w:rsidR="00B4563C" w:rsidRPr="004A6F01">
                        <w:rPr>
                          <w:color w:val="FFFFFF"/>
                          <w:sz w:val="44"/>
                          <w:szCs w:val="44"/>
                          <w:lang w:val="fr-FR"/>
                        </w:rPr>
                        <w:t xml:space="preserve">Commercial </w:t>
                      </w:r>
                      <w:r w:rsidR="00447533" w:rsidRPr="004A6F01">
                        <w:rPr>
                          <w:color w:val="FFFFFF"/>
                          <w:sz w:val="44"/>
                          <w:szCs w:val="44"/>
                          <w:lang w:val="fr-FR"/>
                        </w:rPr>
                        <w:t>Financ</w:t>
                      </w:r>
                      <w:r w:rsidR="00B4563C" w:rsidRPr="004A6F01">
                        <w:rPr>
                          <w:color w:val="FFFFFF"/>
                          <w:sz w:val="44"/>
                          <w:szCs w:val="44"/>
                          <w:lang w:val="fr-FR"/>
                        </w:rPr>
                        <w:t>e</w:t>
                      </w:r>
                      <w:r w:rsidR="00447533" w:rsidRPr="004A6F01">
                        <w:rPr>
                          <w:color w:val="FFFFFF"/>
                          <w:sz w:val="44"/>
                          <w:szCs w:val="44"/>
                          <w:lang w:val="fr-FR"/>
                        </w:rPr>
                        <w:t xml:space="preserve"> </w:t>
                      </w:r>
                      <w:proofErr w:type="spellStart"/>
                      <w:r w:rsidR="008E34E5">
                        <w:rPr>
                          <w:color w:val="FFFFFF"/>
                          <w:sz w:val="44"/>
                          <w:szCs w:val="44"/>
                          <w:lang w:val="fr-FR"/>
                        </w:rPr>
                        <w:t>Analyst</w:t>
                      </w:r>
                      <w:proofErr w:type="spellEnd"/>
                      <w:r w:rsidR="00AE0F2C">
                        <w:rPr>
                          <w:color w:val="FFFFFF"/>
                          <w:sz w:val="44"/>
                          <w:szCs w:val="44"/>
                          <w:lang w:val="fr-FR"/>
                        </w:rPr>
                        <w:t> </w:t>
                      </w:r>
                      <w:r w:rsidR="005D1E07" w:rsidRPr="004A6F01">
                        <w:rPr>
                          <w:color w:val="FFFFFF"/>
                          <w:sz w:val="44"/>
                          <w:szCs w:val="44"/>
                          <w:lang w:val="fr-FR"/>
                        </w:rPr>
                        <w:tab/>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845CE19" wp14:editId="6900590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57A3EF8" w14:textId="77777777" w:rsidR="00366A73" w:rsidRPr="00366A73" w:rsidRDefault="00366A73" w:rsidP="00366A73"/>
    <w:p w14:paraId="6DCEB1F1" w14:textId="77777777" w:rsidR="00366A73" w:rsidRPr="00366A73" w:rsidRDefault="00366A73" w:rsidP="00366A73"/>
    <w:p w14:paraId="2D8D6283" w14:textId="77777777" w:rsidR="00366A73" w:rsidRPr="00366A73" w:rsidRDefault="00366A73" w:rsidP="00366A73"/>
    <w:p w14:paraId="24090E17" w14:textId="77777777" w:rsidR="00366A73" w:rsidRPr="00366A73" w:rsidRDefault="00366A73" w:rsidP="00366A73"/>
    <w:p w14:paraId="0A6E3B4F" w14:textId="77777777" w:rsidR="00366A73" w:rsidRDefault="00366A73" w:rsidP="00366A73"/>
    <w:p w14:paraId="41E60CF5"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629"/>
        <w:gridCol w:w="2045"/>
        <w:gridCol w:w="992"/>
        <w:gridCol w:w="295"/>
        <w:gridCol w:w="900"/>
        <w:gridCol w:w="1260"/>
        <w:gridCol w:w="1798"/>
        <w:gridCol w:w="542"/>
        <w:gridCol w:w="970"/>
        <w:gridCol w:w="20"/>
      </w:tblGrid>
      <w:tr w:rsidR="00366A73" w:rsidRPr="00EB74EA" w14:paraId="2D1FF703" w14:textId="77777777" w:rsidTr="002D1248">
        <w:trPr>
          <w:trHeight w:val="387"/>
        </w:trPr>
        <w:tc>
          <w:tcPr>
            <w:tcW w:w="3681" w:type="dxa"/>
            <w:gridSpan w:val="3"/>
            <w:tcBorders>
              <w:top w:val="single" w:sz="4" w:space="0" w:color="auto"/>
              <w:left w:val="single" w:sz="4" w:space="0" w:color="auto"/>
              <w:bottom w:val="dotted" w:sz="2" w:space="0" w:color="auto"/>
              <w:right w:val="nil"/>
            </w:tcBorders>
            <w:shd w:val="clear" w:color="auto" w:fill="F2F2F2" w:themeFill="background1" w:themeFillShade="F2"/>
            <w:vAlign w:val="center"/>
          </w:tcPr>
          <w:p w14:paraId="318BE2E1" w14:textId="77777777" w:rsidR="00366A73" w:rsidRPr="004860AD" w:rsidRDefault="00366A73" w:rsidP="001055BD">
            <w:pPr>
              <w:pStyle w:val="gris"/>
              <w:framePr w:hSpace="0" w:wrap="auto" w:vAnchor="margin" w:hAnchor="text" w:xAlign="left" w:yAlign="inline"/>
              <w:spacing w:before="20" w:after="20"/>
              <w:rPr>
                <w:b w:val="0"/>
              </w:rPr>
            </w:pPr>
            <w:r>
              <w:rPr>
                <w:b w:val="0"/>
              </w:rPr>
              <w:t>Function</w:t>
            </w:r>
            <w:r w:rsidRPr="00B76A8C">
              <w:rPr>
                <w:b w:val="0"/>
              </w:rPr>
              <w:t>:</w:t>
            </w:r>
          </w:p>
        </w:tc>
        <w:tc>
          <w:tcPr>
            <w:tcW w:w="6777" w:type="dxa"/>
            <w:gridSpan w:val="8"/>
            <w:tcBorders>
              <w:top w:val="single" w:sz="4" w:space="0" w:color="auto"/>
              <w:left w:val="nil"/>
              <w:bottom w:val="dotted" w:sz="2" w:space="0" w:color="auto"/>
              <w:right w:val="single" w:sz="4" w:space="0" w:color="auto"/>
            </w:tcBorders>
            <w:vAlign w:val="center"/>
          </w:tcPr>
          <w:p w14:paraId="5E8B9D57" w14:textId="487A19E4" w:rsidR="00366A73" w:rsidRPr="004A6F01" w:rsidRDefault="00386085" w:rsidP="001055BD">
            <w:pPr>
              <w:spacing w:before="20" w:after="20"/>
              <w:jc w:val="left"/>
              <w:rPr>
                <w:rFonts w:cs="Arial"/>
                <w:color w:val="000000"/>
                <w:szCs w:val="20"/>
                <w:lang w:val="fr-FR"/>
              </w:rPr>
            </w:pPr>
            <w:r w:rsidRPr="004A6F01">
              <w:rPr>
                <w:rFonts w:cs="Arial"/>
                <w:color w:val="000000"/>
                <w:szCs w:val="20"/>
                <w:lang w:val="fr-FR"/>
              </w:rPr>
              <w:t xml:space="preserve">Centre of Excellence – Commercial </w:t>
            </w:r>
            <w:r w:rsidR="00EB74EA" w:rsidRPr="004A6F01">
              <w:rPr>
                <w:rFonts w:cs="Arial"/>
                <w:color w:val="000000"/>
                <w:szCs w:val="20"/>
                <w:lang w:val="fr-FR"/>
              </w:rPr>
              <w:t>Fin</w:t>
            </w:r>
            <w:r w:rsidR="00EB74EA">
              <w:rPr>
                <w:rFonts w:cs="Arial"/>
                <w:color w:val="000000"/>
                <w:szCs w:val="20"/>
                <w:lang w:val="fr-FR"/>
              </w:rPr>
              <w:t>ance</w:t>
            </w:r>
          </w:p>
        </w:tc>
      </w:tr>
      <w:tr w:rsidR="00366A73" w:rsidRPr="00315425" w14:paraId="3384166B"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E53F0DA" w14:textId="77777777" w:rsidR="00366A73" w:rsidRPr="004860AD" w:rsidRDefault="004B2221" w:rsidP="001055BD">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6777" w:type="dxa"/>
            <w:gridSpan w:val="8"/>
            <w:tcBorders>
              <w:top w:val="dotted" w:sz="2" w:space="0" w:color="auto"/>
              <w:left w:val="nil"/>
              <w:bottom w:val="dotted" w:sz="2" w:space="0" w:color="auto"/>
              <w:right w:val="single" w:sz="4" w:space="0" w:color="auto"/>
            </w:tcBorders>
            <w:vAlign w:val="center"/>
          </w:tcPr>
          <w:p w14:paraId="354BAEF7" w14:textId="391FD319" w:rsidR="00366A73" w:rsidRPr="000067B5" w:rsidRDefault="006F6AF8" w:rsidP="005D1E07">
            <w:pPr>
              <w:pStyle w:val="Heading2"/>
              <w:rPr>
                <w:b w:val="0"/>
                <w:lang w:val="en-CA"/>
              </w:rPr>
            </w:pPr>
            <w:r>
              <w:rPr>
                <w:b w:val="0"/>
                <w:lang w:val="en-CA"/>
              </w:rPr>
              <w:t xml:space="preserve">Commercial </w:t>
            </w:r>
            <w:r w:rsidR="0068075D" w:rsidRPr="000067B5">
              <w:rPr>
                <w:b w:val="0"/>
                <w:lang w:val="en-CA"/>
              </w:rPr>
              <w:t>Financ</w:t>
            </w:r>
            <w:r w:rsidR="00B4563C">
              <w:rPr>
                <w:b w:val="0"/>
                <w:lang w:val="en-CA"/>
              </w:rPr>
              <w:t>e</w:t>
            </w:r>
            <w:r w:rsidR="0068075D" w:rsidRPr="000067B5">
              <w:rPr>
                <w:b w:val="0"/>
                <w:lang w:val="en-CA"/>
              </w:rPr>
              <w:t xml:space="preserve"> </w:t>
            </w:r>
            <w:r w:rsidR="00D80527">
              <w:rPr>
                <w:b w:val="0"/>
                <w:lang w:val="en-CA"/>
              </w:rPr>
              <w:t>Analyst</w:t>
            </w:r>
            <w:r w:rsidR="00EB74EA" w:rsidRPr="000067B5">
              <w:rPr>
                <w:b w:val="0"/>
                <w:lang w:val="en-CA"/>
              </w:rPr>
              <w:t xml:space="preserve"> </w:t>
            </w:r>
            <w:r>
              <w:rPr>
                <w:b w:val="0"/>
                <w:lang w:val="en-CA"/>
              </w:rPr>
              <w:t>– Supply Management</w:t>
            </w:r>
          </w:p>
        </w:tc>
      </w:tr>
      <w:tr w:rsidR="004B2221" w:rsidRPr="00315425" w14:paraId="7DB5953A"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6D5CD4CB" w14:textId="77777777" w:rsidR="004B2221" w:rsidRPr="004860AD" w:rsidRDefault="004B2221" w:rsidP="001055BD">
            <w:pPr>
              <w:pStyle w:val="gris"/>
              <w:framePr w:hSpace="0" w:wrap="auto" w:vAnchor="margin" w:hAnchor="text" w:xAlign="left" w:yAlign="inline"/>
              <w:spacing w:before="20" w:after="20"/>
              <w:rPr>
                <w:b w:val="0"/>
              </w:rPr>
            </w:pPr>
            <w:r w:rsidRPr="004860AD">
              <w:rPr>
                <w:b w:val="0"/>
              </w:rPr>
              <w:t xml:space="preserve">Position:  </w:t>
            </w:r>
          </w:p>
        </w:tc>
        <w:tc>
          <w:tcPr>
            <w:tcW w:w="6777" w:type="dxa"/>
            <w:gridSpan w:val="8"/>
            <w:tcBorders>
              <w:top w:val="dotted" w:sz="2" w:space="0" w:color="auto"/>
              <w:left w:val="nil"/>
              <w:bottom w:val="dotted" w:sz="2" w:space="0" w:color="auto"/>
              <w:right w:val="single" w:sz="4" w:space="0" w:color="auto"/>
            </w:tcBorders>
            <w:vAlign w:val="center"/>
          </w:tcPr>
          <w:p w14:paraId="1D5C6C5B" w14:textId="24AD4CAF" w:rsidR="004B2221" w:rsidRPr="000067B5" w:rsidRDefault="00B4563C" w:rsidP="007A5492">
            <w:pPr>
              <w:spacing w:before="20" w:after="20"/>
              <w:jc w:val="left"/>
              <w:rPr>
                <w:rFonts w:cs="Arial"/>
                <w:color w:val="000000"/>
                <w:szCs w:val="20"/>
              </w:rPr>
            </w:pPr>
            <w:r w:rsidRPr="00B4563C">
              <w:rPr>
                <w:bCs/>
                <w:lang w:val="en-CA"/>
              </w:rPr>
              <w:t>Commercial</w:t>
            </w:r>
            <w:r>
              <w:rPr>
                <w:b/>
                <w:lang w:val="en-CA"/>
              </w:rPr>
              <w:t xml:space="preserve"> </w:t>
            </w:r>
            <w:r w:rsidRPr="000067B5">
              <w:rPr>
                <w:lang w:val="en-CA"/>
              </w:rPr>
              <w:t>Financ</w:t>
            </w:r>
            <w:r>
              <w:rPr>
                <w:lang w:val="en-CA"/>
              </w:rPr>
              <w:t>e</w:t>
            </w:r>
            <w:r w:rsidRPr="000067B5">
              <w:rPr>
                <w:lang w:val="en-CA"/>
              </w:rPr>
              <w:t xml:space="preserve"> </w:t>
            </w:r>
            <w:r w:rsidR="00D80527">
              <w:rPr>
                <w:lang w:val="en-CA"/>
              </w:rPr>
              <w:t>Analyst</w:t>
            </w:r>
            <w:r w:rsidR="00EB74EA" w:rsidRPr="000067B5">
              <w:rPr>
                <w:lang w:val="en-CA"/>
              </w:rPr>
              <w:t xml:space="preserve"> </w:t>
            </w:r>
            <w:r w:rsidR="006F6AF8">
              <w:rPr>
                <w:b/>
                <w:lang w:val="en-CA"/>
              </w:rPr>
              <w:t xml:space="preserve">– </w:t>
            </w:r>
            <w:r w:rsidR="006F6AF8" w:rsidRPr="00D80527">
              <w:rPr>
                <w:bCs/>
                <w:lang w:val="en-CA"/>
              </w:rPr>
              <w:t>Supply Management</w:t>
            </w:r>
          </w:p>
        </w:tc>
      </w:tr>
      <w:tr w:rsidR="00366A73" w:rsidRPr="00315425" w14:paraId="4EE02751" w14:textId="77777777" w:rsidTr="002D1248">
        <w:trPr>
          <w:trHeight w:val="387"/>
        </w:trPr>
        <w:tc>
          <w:tcPr>
            <w:tcW w:w="3681" w:type="dxa"/>
            <w:gridSpan w:val="3"/>
            <w:tcBorders>
              <w:top w:val="dotted" w:sz="2" w:space="0" w:color="auto"/>
              <w:left w:val="single" w:sz="4" w:space="0" w:color="auto"/>
              <w:bottom w:val="dotted" w:sz="2" w:space="0" w:color="auto"/>
              <w:right w:val="nil"/>
            </w:tcBorders>
            <w:shd w:val="clear" w:color="auto" w:fill="F2F2F2" w:themeFill="background1" w:themeFillShade="F2"/>
            <w:vAlign w:val="center"/>
          </w:tcPr>
          <w:p w14:paraId="3A2ADEC9"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Job holder:</w:t>
            </w:r>
          </w:p>
        </w:tc>
        <w:tc>
          <w:tcPr>
            <w:tcW w:w="6777" w:type="dxa"/>
            <w:gridSpan w:val="8"/>
            <w:tcBorders>
              <w:top w:val="dotted" w:sz="2" w:space="0" w:color="auto"/>
              <w:left w:val="nil"/>
              <w:bottom w:val="dotted" w:sz="2" w:space="0" w:color="auto"/>
              <w:right w:val="single" w:sz="4" w:space="0" w:color="auto"/>
            </w:tcBorders>
            <w:vAlign w:val="center"/>
          </w:tcPr>
          <w:p w14:paraId="19B1A3A8" w14:textId="61607598" w:rsidR="00366A73" w:rsidRPr="000067B5" w:rsidRDefault="00366A73" w:rsidP="001055BD">
            <w:pPr>
              <w:spacing w:before="20" w:after="20"/>
              <w:jc w:val="left"/>
              <w:rPr>
                <w:rFonts w:cs="Arial"/>
                <w:color w:val="000000"/>
                <w:szCs w:val="20"/>
              </w:rPr>
            </w:pPr>
          </w:p>
        </w:tc>
      </w:tr>
      <w:tr w:rsidR="00366A73" w:rsidRPr="00315425" w14:paraId="22F75BED" w14:textId="77777777" w:rsidTr="002D1248">
        <w:trPr>
          <w:trHeight w:val="387"/>
        </w:trPr>
        <w:tc>
          <w:tcPr>
            <w:tcW w:w="3681"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8512C9D" w14:textId="77777777" w:rsidR="00366A73" w:rsidRPr="004860AD" w:rsidRDefault="00366A73" w:rsidP="001055BD">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6777" w:type="dxa"/>
            <w:gridSpan w:val="8"/>
            <w:tcBorders>
              <w:top w:val="dotted" w:sz="2" w:space="0" w:color="auto"/>
              <w:left w:val="nil"/>
              <w:bottom w:val="dotted" w:sz="4" w:space="0" w:color="auto"/>
              <w:right w:val="single" w:sz="4" w:space="0" w:color="auto"/>
            </w:tcBorders>
            <w:vAlign w:val="center"/>
          </w:tcPr>
          <w:p w14:paraId="2D2942E0" w14:textId="0A66CC25" w:rsidR="00366A73" w:rsidRPr="000067B5" w:rsidRDefault="00366A73" w:rsidP="001055BD">
            <w:pPr>
              <w:spacing w:before="20" w:after="20"/>
              <w:jc w:val="left"/>
              <w:rPr>
                <w:rFonts w:cs="Arial"/>
                <w:color w:val="000000"/>
                <w:szCs w:val="20"/>
              </w:rPr>
            </w:pPr>
          </w:p>
        </w:tc>
      </w:tr>
      <w:tr w:rsidR="00366A73" w:rsidRPr="00315425" w14:paraId="33735488" w14:textId="77777777" w:rsidTr="002D1248">
        <w:trPr>
          <w:trHeight w:val="387"/>
        </w:trPr>
        <w:tc>
          <w:tcPr>
            <w:tcW w:w="3681" w:type="dxa"/>
            <w:gridSpan w:val="3"/>
            <w:tcBorders>
              <w:top w:val="dotted" w:sz="2" w:space="0" w:color="auto"/>
              <w:left w:val="single" w:sz="4" w:space="0" w:color="auto"/>
              <w:bottom w:val="dotted" w:sz="4" w:space="0" w:color="auto"/>
              <w:right w:val="nil"/>
            </w:tcBorders>
            <w:shd w:val="clear" w:color="auto" w:fill="F2F2F2" w:themeFill="background1" w:themeFillShade="F2"/>
            <w:vAlign w:val="center"/>
          </w:tcPr>
          <w:p w14:paraId="068E50B1"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6777" w:type="dxa"/>
            <w:gridSpan w:val="8"/>
            <w:tcBorders>
              <w:top w:val="dotted" w:sz="2" w:space="0" w:color="auto"/>
              <w:left w:val="nil"/>
              <w:bottom w:val="dotted" w:sz="4" w:space="0" w:color="auto"/>
              <w:right w:val="single" w:sz="4" w:space="0" w:color="auto"/>
            </w:tcBorders>
            <w:vAlign w:val="center"/>
          </w:tcPr>
          <w:p w14:paraId="72121045" w14:textId="77777777" w:rsidR="00366A73" w:rsidRPr="000067B5" w:rsidRDefault="00366A73" w:rsidP="003168E1">
            <w:pPr>
              <w:spacing w:before="20" w:after="20"/>
              <w:jc w:val="left"/>
              <w:rPr>
                <w:rFonts w:cs="Arial"/>
                <w:color w:val="000000"/>
                <w:szCs w:val="20"/>
              </w:rPr>
            </w:pPr>
          </w:p>
          <w:p w14:paraId="1CBA559E" w14:textId="66F882A6" w:rsidR="004263D8" w:rsidRPr="00386085" w:rsidRDefault="00AE0F2C" w:rsidP="00386085">
            <w:pPr>
              <w:rPr>
                <w:rFonts w:cs="Arial"/>
                <w:color w:val="2A295C"/>
                <w:szCs w:val="20"/>
                <w:lang w:eastAsia="en-GB"/>
              </w:rPr>
            </w:pPr>
            <w:r>
              <w:rPr>
                <w:lang w:val="en-CA"/>
              </w:rPr>
              <w:t xml:space="preserve">Commercial </w:t>
            </w:r>
            <w:r w:rsidRPr="000067B5">
              <w:rPr>
                <w:lang w:val="en-CA"/>
              </w:rPr>
              <w:t>Financ</w:t>
            </w:r>
            <w:r>
              <w:rPr>
                <w:lang w:val="en-CA"/>
              </w:rPr>
              <w:t>e</w:t>
            </w:r>
            <w:r w:rsidRPr="000067B5">
              <w:rPr>
                <w:lang w:val="en-CA"/>
              </w:rPr>
              <w:t xml:space="preserve"> </w:t>
            </w:r>
            <w:r>
              <w:rPr>
                <w:lang w:val="en-CA"/>
              </w:rPr>
              <w:t>Manager</w:t>
            </w:r>
            <w:r w:rsidRPr="000067B5">
              <w:rPr>
                <w:lang w:val="en-CA"/>
              </w:rPr>
              <w:t xml:space="preserve"> </w:t>
            </w:r>
            <w:r w:rsidR="00E47E11">
              <w:rPr>
                <w:lang w:val="en-CA"/>
              </w:rPr>
              <w:t xml:space="preserve">(Senior) </w:t>
            </w:r>
            <w:r>
              <w:rPr>
                <w:lang w:val="en-CA"/>
              </w:rPr>
              <w:t>– Supply Management</w:t>
            </w:r>
            <w:r w:rsidRPr="000067B5">
              <w:rPr>
                <w:rFonts w:cs="Arial"/>
                <w:color w:val="2A295C"/>
                <w:szCs w:val="20"/>
                <w:lang w:eastAsia="en-GB"/>
              </w:rPr>
              <w:t xml:space="preserve"> </w:t>
            </w:r>
            <w:r w:rsidR="00C51B4D" w:rsidRPr="000067B5">
              <w:rPr>
                <w:rFonts w:cs="Arial"/>
                <w:color w:val="2A295C"/>
                <w:szCs w:val="20"/>
                <w:lang w:eastAsia="en-GB"/>
              </w:rPr>
              <w:t> </w:t>
            </w:r>
          </w:p>
        </w:tc>
      </w:tr>
      <w:tr w:rsidR="00366A73" w:rsidRPr="00315425" w14:paraId="48295D95" w14:textId="77777777" w:rsidTr="002D1248">
        <w:trPr>
          <w:trHeight w:val="387"/>
        </w:trPr>
        <w:tc>
          <w:tcPr>
            <w:tcW w:w="3681" w:type="dxa"/>
            <w:gridSpan w:val="3"/>
            <w:tcBorders>
              <w:top w:val="dotted" w:sz="4" w:space="0" w:color="auto"/>
              <w:left w:val="single" w:sz="4" w:space="0" w:color="auto"/>
              <w:bottom w:val="single" w:sz="4" w:space="0" w:color="auto"/>
              <w:right w:val="nil"/>
            </w:tcBorders>
            <w:shd w:val="clear" w:color="auto" w:fill="F2F2F2" w:themeFill="background1" w:themeFillShade="F2"/>
            <w:vAlign w:val="center"/>
          </w:tcPr>
          <w:p w14:paraId="1F5FB174" w14:textId="77777777" w:rsidR="00366A73" w:rsidRPr="004860AD" w:rsidRDefault="00366A73" w:rsidP="001055BD">
            <w:pPr>
              <w:pStyle w:val="gris"/>
              <w:framePr w:hSpace="0" w:wrap="auto" w:vAnchor="margin" w:hAnchor="text" w:xAlign="left" w:yAlign="inline"/>
              <w:spacing w:before="20" w:after="20"/>
              <w:rPr>
                <w:b w:val="0"/>
              </w:rPr>
            </w:pPr>
            <w:r w:rsidRPr="004860AD">
              <w:rPr>
                <w:b w:val="0"/>
              </w:rPr>
              <w:t>Position location</w:t>
            </w:r>
            <w:r>
              <w:rPr>
                <w:b w:val="0"/>
              </w:rPr>
              <w:t>:</w:t>
            </w:r>
          </w:p>
        </w:tc>
        <w:tc>
          <w:tcPr>
            <w:tcW w:w="6777" w:type="dxa"/>
            <w:gridSpan w:val="8"/>
            <w:tcBorders>
              <w:top w:val="dotted" w:sz="4" w:space="0" w:color="auto"/>
              <w:left w:val="nil"/>
              <w:bottom w:val="single" w:sz="4" w:space="0" w:color="auto"/>
              <w:right w:val="single" w:sz="4" w:space="0" w:color="auto"/>
            </w:tcBorders>
            <w:vAlign w:val="center"/>
          </w:tcPr>
          <w:p w14:paraId="35278516" w14:textId="77C5F8A3" w:rsidR="00366A73" w:rsidRPr="000067B5" w:rsidRDefault="00F875CD" w:rsidP="007A5492">
            <w:pPr>
              <w:spacing w:before="20" w:after="20"/>
              <w:jc w:val="left"/>
              <w:rPr>
                <w:rFonts w:cs="Arial"/>
                <w:color w:val="000000"/>
                <w:szCs w:val="20"/>
              </w:rPr>
            </w:pPr>
            <w:r>
              <w:rPr>
                <w:rFonts w:cs="Arial"/>
                <w:color w:val="000000"/>
                <w:szCs w:val="20"/>
              </w:rPr>
              <w:t xml:space="preserve">Hybrid – Stevenage </w:t>
            </w:r>
            <w:r w:rsidR="000B0AF9">
              <w:rPr>
                <w:rFonts w:cs="Arial"/>
                <w:color w:val="000000"/>
                <w:szCs w:val="20"/>
              </w:rPr>
              <w:t>/</w:t>
            </w:r>
            <w:r>
              <w:rPr>
                <w:rFonts w:cs="Arial"/>
                <w:color w:val="000000"/>
                <w:szCs w:val="20"/>
              </w:rPr>
              <w:t xml:space="preserve"> </w:t>
            </w:r>
            <w:r w:rsidR="000B0AF9">
              <w:rPr>
                <w:rFonts w:cs="Arial"/>
                <w:color w:val="000000"/>
                <w:szCs w:val="20"/>
              </w:rPr>
              <w:t xml:space="preserve">home worker </w:t>
            </w:r>
          </w:p>
        </w:tc>
      </w:tr>
      <w:tr w:rsidR="00366A73" w:rsidRPr="00315425" w14:paraId="39EC616E" w14:textId="77777777" w:rsidTr="00D60EA4">
        <w:trPr>
          <w:gridAfter w:val="1"/>
          <w:wAfter w:w="20" w:type="dxa"/>
        </w:trPr>
        <w:tc>
          <w:tcPr>
            <w:tcW w:w="10438" w:type="dxa"/>
            <w:gridSpan w:val="10"/>
            <w:tcBorders>
              <w:top w:val="single" w:sz="2" w:space="0" w:color="auto"/>
              <w:left w:val="nil"/>
              <w:bottom w:val="single" w:sz="2" w:space="0" w:color="auto"/>
              <w:right w:val="nil"/>
            </w:tcBorders>
          </w:tcPr>
          <w:p w14:paraId="75F7E6A1" w14:textId="77777777" w:rsidR="00366A73" w:rsidRDefault="00366A73" w:rsidP="001055BD">
            <w:pPr>
              <w:jc w:val="left"/>
              <w:rPr>
                <w:rFonts w:cs="Arial"/>
                <w:sz w:val="10"/>
                <w:szCs w:val="20"/>
              </w:rPr>
            </w:pPr>
          </w:p>
          <w:p w14:paraId="4257B5F5" w14:textId="77777777" w:rsidR="00366A73" w:rsidRPr="00315425" w:rsidRDefault="00366A73" w:rsidP="001055BD">
            <w:pPr>
              <w:jc w:val="left"/>
              <w:rPr>
                <w:rFonts w:cs="Arial"/>
                <w:sz w:val="10"/>
                <w:szCs w:val="20"/>
              </w:rPr>
            </w:pPr>
          </w:p>
        </w:tc>
      </w:tr>
      <w:tr w:rsidR="00366A73" w:rsidRPr="00315425" w14:paraId="2A2B50BA" w14:textId="77777777" w:rsidTr="001055BD">
        <w:trPr>
          <w:trHeight w:val="36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3C62823E" w14:textId="77777777" w:rsidR="00366A73" w:rsidRPr="002E304F" w:rsidRDefault="00366A73" w:rsidP="001055BD">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84B3338" w14:textId="77777777" w:rsidTr="001055BD">
        <w:trPr>
          <w:trHeight w:val="413"/>
        </w:trPr>
        <w:tc>
          <w:tcPr>
            <w:tcW w:w="10458" w:type="dxa"/>
            <w:gridSpan w:val="11"/>
            <w:tcBorders>
              <w:top w:val="dotted" w:sz="4" w:space="0" w:color="auto"/>
              <w:left w:val="single" w:sz="4" w:space="0" w:color="auto"/>
              <w:bottom w:val="dotted" w:sz="4" w:space="0" w:color="auto"/>
              <w:right w:val="single" w:sz="2" w:space="0" w:color="auto"/>
            </w:tcBorders>
            <w:vAlign w:val="center"/>
          </w:tcPr>
          <w:p w14:paraId="5AC4BEFE" w14:textId="5D6CDA46" w:rsidR="00E05299" w:rsidRDefault="00363DF8" w:rsidP="00E05299">
            <w:pPr>
              <w:pStyle w:val="Puces4"/>
              <w:numPr>
                <w:ilvl w:val="0"/>
                <w:numId w:val="0"/>
              </w:numPr>
              <w:rPr>
                <w:color w:val="000000" w:themeColor="text1"/>
              </w:rPr>
            </w:pPr>
            <w:r>
              <w:rPr>
                <w:color w:val="000000" w:themeColor="text1"/>
              </w:rPr>
              <w:t>The role</w:t>
            </w:r>
            <w:r w:rsidR="00A532F3">
              <w:rPr>
                <w:color w:val="000000" w:themeColor="text1"/>
              </w:rPr>
              <w:t>s</w:t>
            </w:r>
            <w:r w:rsidR="00117D6E">
              <w:rPr>
                <w:color w:val="000000" w:themeColor="text1"/>
              </w:rPr>
              <w:t xml:space="preserve"> </w:t>
            </w:r>
            <w:r w:rsidR="00E93691">
              <w:rPr>
                <w:color w:val="000000" w:themeColor="text1"/>
              </w:rPr>
              <w:t>main responsibilities are</w:t>
            </w:r>
            <w:r w:rsidR="00E05299">
              <w:rPr>
                <w:color w:val="000000" w:themeColor="text1"/>
              </w:rPr>
              <w:t>:</w:t>
            </w:r>
          </w:p>
          <w:p w14:paraId="1CDE2314" w14:textId="7BF21E9A" w:rsidR="00653E53" w:rsidRPr="00A306E5" w:rsidRDefault="00653E53" w:rsidP="00A306E5">
            <w:pPr>
              <w:numPr>
                <w:ilvl w:val="0"/>
                <w:numId w:val="3"/>
              </w:numPr>
              <w:spacing w:before="40" w:after="40"/>
              <w:jc w:val="left"/>
              <w:rPr>
                <w:rFonts w:cs="Arial"/>
                <w:szCs w:val="20"/>
              </w:rPr>
            </w:pPr>
            <w:r w:rsidRPr="00A306E5">
              <w:rPr>
                <w:rFonts w:cs="Arial"/>
                <w:szCs w:val="20"/>
              </w:rPr>
              <w:t>To provide an effective and efficient support to Supply Management teams within the areas of financial analysis, commercial evaluation of tenders and governance within the contract management process</w:t>
            </w:r>
            <w:r w:rsidR="00A306E5">
              <w:rPr>
                <w:rFonts w:cs="Arial"/>
                <w:szCs w:val="20"/>
              </w:rPr>
              <w:t>.</w:t>
            </w:r>
          </w:p>
          <w:p w14:paraId="5165CF1E" w14:textId="06DDDB34" w:rsidR="00805D0D" w:rsidRDefault="00805D0D" w:rsidP="00805D0D">
            <w:pPr>
              <w:numPr>
                <w:ilvl w:val="0"/>
                <w:numId w:val="3"/>
              </w:numPr>
              <w:spacing w:before="40" w:after="40"/>
              <w:jc w:val="left"/>
              <w:rPr>
                <w:rFonts w:cs="Arial"/>
                <w:szCs w:val="20"/>
              </w:rPr>
            </w:pPr>
            <w:r>
              <w:rPr>
                <w:rFonts w:cs="Arial"/>
                <w:szCs w:val="20"/>
              </w:rPr>
              <w:t xml:space="preserve">Be a valued business partner to a large stakeholder group within Supply Management and establish a balanced approach which brings analytical insight and verification of the impact of supply chain price changes into the business. </w:t>
            </w:r>
          </w:p>
          <w:p w14:paraId="27232910" w14:textId="27FDCE2A" w:rsidR="003E70D9" w:rsidRPr="00653E53" w:rsidRDefault="00805D0D" w:rsidP="00653E53">
            <w:pPr>
              <w:numPr>
                <w:ilvl w:val="0"/>
                <w:numId w:val="3"/>
              </w:numPr>
              <w:spacing w:before="40" w:after="40"/>
              <w:jc w:val="left"/>
              <w:rPr>
                <w:rFonts w:cs="Arial"/>
                <w:szCs w:val="20"/>
              </w:rPr>
            </w:pPr>
            <w:r>
              <w:rPr>
                <w:rFonts w:cs="Arial"/>
                <w:szCs w:val="20"/>
              </w:rPr>
              <w:t xml:space="preserve">To review, validate and communicate the impact of supply chain pricing to the wider business, and make appropriate recommendations to manage risk and identify further opportunities.  </w:t>
            </w:r>
          </w:p>
          <w:p w14:paraId="08510C22" w14:textId="678398F0" w:rsidR="00F875CD" w:rsidRPr="008F3418" w:rsidRDefault="003E70D9" w:rsidP="007922A1">
            <w:pPr>
              <w:numPr>
                <w:ilvl w:val="0"/>
                <w:numId w:val="3"/>
              </w:numPr>
              <w:spacing w:before="40" w:after="40"/>
              <w:jc w:val="left"/>
              <w:rPr>
                <w:color w:val="000000" w:themeColor="text1"/>
              </w:rPr>
            </w:pPr>
            <w:r>
              <w:rPr>
                <w:rFonts w:cs="Arial"/>
                <w:szCs w:val="20"/>
              </w:rPr>
              <w:t xml:space="preserve">Be a subject matter expert across the business for the purposes of supply chain pricing and contribute to projects and new business tenders in the capacity of the SME. </w:t>
            </w:r>
          </w:p>
        </w:tc>
      </w:tr>
      <w:tr w:rsidR="00366A73" w:rsidRPr="00315425" w14:paraId="0FCE4191" w14:textId="77777777" w:rsidTr="00D60EA4">
        <w:trPr>
          <w:gridAfter w:val="1"/>
          <w:wAfter w:w="20" w:type="dxa"/>
        </w:trPr>
        <w:tc>
          <w:tcPr>
            <w:tcW w:w="10438" w:type="dxa"/>
            <w:gridSpan w:val="10"/>
            <w:tcBorders>
              <w:top w:val="single" w:sz="2" w:space="0" w:color="auto"/>
              <w:left w:val="nil"/>
              <w:bottom w:val="single" w:sz="2" w:space="0" w:color="auto"/>
              <w:right w:val="nil"/>
            </w:tcBorders>
          </w:tcPr>
          <w:p w14:paraId="4A3935B5" w14:textId="77777777" w:rsidR="00366A73" w:rsidRPr="00315425" w:rsidRDefault="00366A73" w:rsidP="001055BD">
            <w:pPr>
              <w:jc w:val="left"/>
              <w:rPr>
                <w:rFonts w:cs="Arial"/>
                <w:sz w:val="10"/>
                <w:szCs w:val="20"/>
              </w:rPr>
            </w:pPr>
          </w:p>
        </w:tc>
      </w:tr>
      <w:tr w:rsidR="00366A73" w:rsidRPr="00315425" w14:paraId="3EFF3E0D" w14:textId="77777777" w:rsidTr="001055BD">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76B5FEDC" w14:textId="77777777" w:rsidR="00366A73" w:rsidRPr="00315425" w:rsidRDefault="00366A73" w:rsidP="001055BD">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E47E11" w:rsidRPr="007C0E94" w14:paraId="7BE24ED1" w14:textId="77777777" w:rsidTr="002D1248">
        <w:trPr>
          <w:trHeight w:val="232"/>
        </w:trPr>
        <w:tc>
          <w:tcPr>
            <w:tcW w:w="1007" w:type="dxa"/>
            <w:vMerge w:val="restart"/>
            <w:tcBorders>
              <w:top w:val="dotted" w:sz="2" w:space="0" w:color="auto"/>
              <w:left w:val="single" w:sz="2" w:space="0" w:color="auto"/>
              <w:right w:val="nil"/>
            </w:tcBorders>
            <w:vAlign w:val="center"/>
          </w:tcPr>
          <w:p w14:paraId="60FC4393" w14:textId="56FD1243" w:rsidR="00E47E11" w:rsidRPr="004A6F01" w:rsidRDefault="00E47E11" w:rsidP="00E47E11">
            <w:pPr>
              <w:rPr>
                <w:sz w:val="16"/>
                <w:szCs w:val="16"/>
              </w:rPr>
            </w:pPr>
            <w:r w:rsidRPr="004A6F01">
              <w:rPr>
                <w:sz w:val="16"/>
                <w:szCs w:val="16"/>
              </w:rPr>
              <w:t>Coverage</w:t>
            </w:r>
          </w:p>
        </w:tc>
        <w:tc>
          <w:tcPr>
            <w:tcW w:w="629" w:type="dxa"/>
            <w:vMerge w:val="restart"/>
            <w:tcBorders>
              <w:top w:val="dotted" w:sz="2" w:space="0" w:color="auto"/>
              <w:left w:val="nil"/>
              <w:right w:val="dotted" w:sz="2" w:space="0" w:color="auto"/>
            </w:tcBorders>
            <w:vAlign w:val="center"/>
          </w:tcPr>
          <w:p w14:paraId="48B949D9" w14:textId="6252C99B" w:rsidR="00E47E11" w:rsidRPr="004A6F01" w:rsidRDefault="00E47E11" w:rsidP="00E47E11">
            <w:pPr>
              <w:rPr>
                <w:sz w:val="16"/>
                <w:szCs w:val="16"/>
              </w:rPr>
            </w:pPr>
          </w:p>
        </w:tc>
        <w:tc>
          <w:tcPr>
            <w:tcW w:w="2045" w:type="dxa"/>
            <w:tcBorders>
              <w:top w:val="dotted" w:sz="2" w:space="0" w:color="auto"/>
              <w:left w:val="dotted" w:sz="2" w:space="0" w:color="auto"/>
              <w:bottom w:val="dotted" w:sz="4" w:space="0" w:color="auto"/>
              <w:right w:val="nil"/>
            </w:tcBorders>
            <w:vAlign w:val="center"/>
          </w:tcPr>
          <w:p w14:paraId="0752F5CF" w14:textId="7F47A56B" w:rsidR="00E47E11" w:rsidRPr="004A6F01" w:rsidRDefault="00E47E11" w:rsidP="00E47E11">
            <w:pPr>
              <w:rPr>
                <w:sz w:val="18"/>
                <w:szCs w:val="18"/>
              </w:rPr>
            </w:pPr>
            <w:r w:rsidRPr="004A6F01">
              <w:rPr>
                <w:sz w:val="18"/>
                <w:szCs w:val="18"/>
              </w:rPr>
              <w:t>Supply Management</w:t>
            </w:r>
            <w:r>
              <w:rPr>
                <w:sz w:val="18"/>
                <w:szCs w:val="18"/>
              </w:rPr>
              <w:t xml:space="preserve"> spend</w:t>
            </w:r>
          </w:p>
        </w:tc>
        <w:tc>
          <w:tcPr>
            <w:tcW w:w="992" w:type="dxa"/>
            <w:tcBorders>
              <w:top w:val="dotted" w:sz="2" w:space="0" w:color="auto"/>
              <w:left w:val="nil"/>
              <w:bottom w:val="dotted" w:sz="4" w:space="0" w:color="auto"/>
              <w:right w:val="dotted" w:sz="4" w:space="0" w:color="auto"/>
            </w:tcBorders>
            <w:vAlign w:val="center"/>
          </w:tcPr>
          <w:p w14:paraId="14ACAFDD" w14:textId="77777777" w:rsidR="00E47E11" w:rsidRPr="004A6F01" w:rsidRDefault="00E47E11" w:rsidP="00E47E11">
            <w:pPr>
              <w:rPr>
                <w:sz w:val="16"/>
                <w:szCs w:val="16"/>
              </w:rPr>
            </w:pPr>
          </w:p>
        </w:tc>
        <w:tc>
          <w:tcPr>
            <w:tcW w:w="295" w:type="dxa"/>
            <w:vMerge w:val="restart"/>
            <w:tcBorders>
              <w:top w:val="dotted" w:sz="2" w:space="0" w:color="auto"/>
              <w:left w:val="dotted" w:sz="4" w:space="0" w:color="auto"/>
              <w:right w:val="nil"/>
            </w:tcBorders>
            <w:vAlign w:val="center"/>
          </w:tcPr>
          <w:p w14:paraId="3FE36476" w14:textId="341271FB" w:rsidR="00E47E11" w:rsidRPr="00C51B4D" w:rsidRDefault="00E47E11" w:rsidP="00E47E11">
            <w:pPr>
              <w:rPr>
                <w:sz w:val="18"/>
                <w:szCs w:val="18"/>
                <w:highlight w:val="yellow"/>
              </w:rPr>
            </w:pPr>
          </w:p>
        </w:tc>
        <w:tc>
          <w:tcPr>
            <w:tcW w:w="900" w:type="dxa"/>
            <w:vMerge w:val="restart"/>
            <w:tcBorders>
              <w:top w:val="dotted" w:sz="2" w:space="0" w:color="auto"/>
              <w:left w:val="nil"/>
              <w:right w:val="nil"/>
            </w:tcBorders>
            <w:vAlign w:val="center"/>
          </w:tcPr>
          <w:p w14:paraId="1191DF08" w14:textId="49288F68" w:rsidR="00E47E11" w:rsidRPr="00C51B4D" w:rsidRDefault="00E47E11" w:rsidP="00E47E11">
            <w:pPr>
              <w:rPr>
                <w:sz w:val="18"/>
                <w:szCs w:val="18"/>
                <w:highlight w:val="yellow"/>
              </w:rPr>
            </w:pPr>
          </w:p>
        </w:tc>
        <w:tc>
          <w:tcPr>
            <w:tcW w:w="1260" w:type="dxa"/>
            <w:vMerge w:val="restart"/>
            <w:tcBorders>
              <w:top w:val="dotted" w:sz="2" w:space="0" w:color="auto"/>
              <w:left w:val="dotted" w:sz="4" w:space="0" w:color="auto"/>
              <w:right w:val="nil"/>
            </w:tcBorders>
            <w:vAlign w:val="center"/>
          </w:tcPr>
          <w:p w14:paraId="2425F96B" w14:textId="30FEA245" w:rsidR="00E47E11" w:rsidRPr="00E47E11" w:rsidRDefault="00E47E11" w:rsidP="00E47E11">
            <w:pPr>
              <w:rPr>
                <w:sz w:val="18"/>
                <w:szCs w:val="18"/>
              </w:rPr>
            </w:pPr>
            <w:r w:rsidRPr="00E47E11">
              <w:rPr>
                <w:sz w:val="18"/>
                <w:szCs w:val="18"/>
              </w:rPr>
              <w:t>SM Savings</w:t>
            </w:r>
          </w:p>
        </w:tc>
        <w:tc>
          <w:tcPr>
            <w:tcW w:w="1798" w:type="dxa"/>
            <w:vMerge w:val="restart"/>
            <w:tcBorders>
              <w:top w:val="dotted" w:sz="2" w:space="0" w:color="auto"/>
              <w:left w:val="nil"/>
              <w:right w:val="dotted" w:sz="4" w:space="0" w:color="auto"/>
            </w:tcBorders>
            <w:vAlign w:val="center"/>
          </w:tcPr>
          <w:p w14:paraId="5FDE4A99" w14:textId="63314226" w:rsidR="00E47E11" w:rsidRPr="00E47E11" w:rsidRDefault="00E47E11" w:rsidP="00E47E11">
            <w:pPr>
              <w:rPr>
                <w:sz w:val="18"/>
                <w:szCs w:val="18"/>
              </w:rPr>
            </w:pPr>
          </w:p>
        </w:tc>
        <w:tc>
          <w:tcPr>
            <w:tcW w:w="542" w:type="dxa"/>
            <w:vMerge w:val="restart"/>
            <w:tcBorders>
              <w:top w:val="dotted" w:sz="2" w:space="0" w:color="auto"/>
              <w:left w:val="dotted" w:sz="4" w:space="0" w:color="auto"/>
              <w:right w:val="nil"/>
            </w:tcBorders>
            <w:vAlign w:val="center"/>
          </w:tcPr>
          <w:p w14:paraId="6DE0A96B" w14:textId="236C4F71" w:rsidR="00E47E11" w:rsidRPr="00E47E11" w:rsidRDefault="00E47E11" w:rsidP="00E47E11">
            <w:pPr>
              <w:rPr>
                <w:sz w:val="18"/>
                <w:szCs w:val="18"/>
              </w:rPr>
            </w:pPr>
          </w:p>
        </w:tc>
        <w:tc>
          <w:tcPr>
            <w:tcW w:w="990" w:type="dxa"/>
            <w:gridSpan w:val="2"/>
            <w:vMerge w:val="restart"/>
            <w:tcBorders>
              <w:top w:val="dotted" w:sz="2" w:space="0" w:color="auto"/>
              <w:left w:val="nil"/>
              <w:right w:val="single" w:sz="2" w:space="0" w:color="auto"/>
            </w:tcBorders>
            <w:vAlign w:val="center"/>
          </w:tcPr>
          <w:p w14:paraId="5ED065E8" w14:textId="42A1F54B" w:rsidR="00E47E11" w:rsidRPr="00E47E11" w:rsidRDefault="00E47E11" w:rsidP="00E47E11">
            <w:pPr>
              <w:rPr>
                <w:sz w:val="18"/>
                <w:szCs w:val="18"/>
              </w:rPr>
            </w:pPr>
            <w:r w:rsidRPr="00E47E11">
              <w:rPr>
                <w:sz w:val="18"/>
                <w:szCs w:val="18"/>
              </w:rPr>
              <w:t>€14m per annum</w:t>
            </w:r>
          </w:p>
        </w:tc>
      </w:tr>
      <w:tr w:rsidR="00E47E11" w:rsidRPr="007C0E94" w14:paraId="3FECF383" w14:textId="77777777" w:rsidTr="002D1248">
        <w:trPr>
          <w:trHeight w:val="263"/>
        </w:trPr>
        <w:tc>
          <w:tcPr>
            <w:tcW w:w="1007" w:type="dxa"/>
            <w:vMerge/>
            <w:tcBorders>
              <w:left w:val="single" w:sz="2" w:space="0" w:color="auto"/>
              <w:right w:val="nil"/>
            </w:tcBorders>
            <w:vAlign w:val="center"/>
          </w:tcPr>
          <w:p w14:paraId="33F6AA74" w14:textId="77777777" w:rsidR="00E47E11" w:rsidRPr="004A6F01" w:rsidRDefault="00E47E11" w:rsidP="00E47E11">
            <w:pPr>
              <w:rPr>
                <w:sz w:val="18"/>
                <w:szCs w:val="18"/>
              </w:rPr>
            </w:pPr>
          </w:p>
        </w:tc>
        <w:tc>
          <w:tcPr>
            <w:tcW w:w="629" w:type="dxa"/>
            <w:vMerge/>
            <w:tcBorders>
              <w:left w:val="nil"/>
              <w:right w:val="dotted" w:sz="2" w:space="0" w:color="auto"/>
            </w:tcBorders>
            <w:vAlign w:val="center"/>
          </w:tcPr>
          <w:p w14:paraId="18F5E7CE" w14:textId="77777777" w:rsidR="00E47E11" w:rsidRPr="004A6F01"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2CCA7E23" w14:textId="7A47BA16" w:rsidR="00E47E11" w:rsidRPr="004A6F01" w:rsidRDefault="00E47E11" w:rsidP="00E47E11">
            <w:pPr>
              <w:rPr>
                <w:sz w:val="18"/>
                <w:szCs w:val="18"/>
              </w:rPr>
            </w:pPr>
            <w:r w:rsidRPr="004A6F01">
              <w:rPr>
                <w:sz w:val="18"/>
                <w:szCs w:val="18"/>
              </w:rPr>
              <w:t xml:space="preserve">Food </w:t>
            </w:r>
          </w:p>
        </w:tc>
        <w:tc>
          <w:tcPr>
            <w:tcW w:w="992" w:type="dxa"/>
            <w:tcBorders>
              <w:top w:val="dotted" w:sz="4" w:space="0" w:color="auto"/>
              <w:left w:val="nil"/>
              <w:bottom w:val="dotted" w:sz="4" w:space="0" w:color="auto"/>
              <w:right w:val="dotted" w:sz="4" w:space="0" w:color="auto"/>
            </w:tcBorders>
            <w:vAlign w:val="center"/>
          </w:tcPr>
          <w:p w14:paraId="6F55D64F" w14:textId="7A9674FF" w:rsidR="00E47E11" w:rsidRPr="004A6F01" w:rsidRDefault="00E47E11" w:rsidP="00E47E11">
            <w:pPr>
              <w:rPr>
                <w:sz w:val="18"/>
                <w:szCs w:val="18"/>
              </w:rPr>
            </w:pPr>
            <w:r w:rsidRPr="004A6F01">
              <w:rPr>
                <w:rFonts w:cs="Arial"/>
                <w:sz w:val="18"/>
                <w:szCs w:val="18"/>
              </w:rPr>
              <w:t>€</w:t>
            </w:r>
            <w:r>
              <w:rPr>
                <w:sz w:val="18"/>
                <w:szCs w:val="18"/>
              </w:rPr>
              <w:t>300</w:t>
            </w:r>
            <w:r w:rsidRPr="004A6F01">
              <w:rPr>
                <w:sz w:val="18"/>
                <w:szCs w:val="18"/>
              </w:rPr>
              <w:t>m</w:t>
            </w:r>
          </w:p>
        </w:tc>
        <w:tc>
          <w:tcPr>
            <w:tcW w:w="295" w:type="dxa"/>
            <w:vMerge/>
            <w:tcBorders>
              <w:left w:val="dotted" w:sz="4" w:space="0" w:color="auto"/>
              <w:right w:val="nil"/>
            </w:tcBorders>
            <w:vAlign w:val="center"/>
          </w:tcPr>
          <w:p w14:paraId="4B0B8D7C" w14:textId="77777777" w:rsidR="00E47E11" w:rsidRPr="00C51B4D" w:rsidRDefault="00E47E11" w:rsidP="00E47E11">
            <w:pPr>
              <w:rPr>
                <w:sz w:val="18"/>
                <w:szCs w:val="18"/>
                <w:highlight w:val="yellow"/>
              </w:rPr>
            </w:pPr>
          </w:p>
        </w:tc>
        <w:tc>
          <w:tcPr>
            <w:tcW w:w="900" w:type="dxa"/>
            <w:vMerge/>
            <w:tcBorders>
              <w:left w:val="nil"/>
              <w:right w:val="nil"/>
            </w:tcBorders>
            <w:vAlign w:val="center"/>
          </w:tcPr>
          <w:p w14:paraId="153FA065" w14:textId="77777777" w:rsidR="00E47E11" w:rsidRPr="00C51B4D" w:rsidRDefault="00E47E11" w:rsidP="00E47E11">
            <w:pPr>
              <w:rPr>
                <w:sz w:val="18"/>
                <w:szCs w:val="18"/>
                <w:highlight w:val="yellow"/>
              </w:rPr>
            </w:pPr>
          </w:p>
        </w:tc>
        <w:tc>
          <w:tcPr>
            <w:tcW w:w="1260" w:type="dxa"/>
            <w:vMerge/>
            <w:tcBorders>
              <w:left w:val="dotted" w:sz="4" w:space="0" w:color="auto"/>
              <w:bottom w:val="dotted" w:sz="4" w:space="0" w:color="auto"/>
              <w:right w:val="nil"/>
            </w:tcBorders>
            <w:vAlign w:val="center"/>
          </w:tcPr>
          <w:p w14:paraId="44F90E12" w14:textId="77777777" w:rsidR="00E47E11" w:rsidRPr="00C51B4D" w:rsidRDefault="00E47E11" w:rsidP="00E47E11">
            <w:pPr>
              <w:rPr>
                <w:sz w:val="18"/>
                <w:szCs w:val="18"/>
                <w:highlight w:val="yellow"/>
              </w:rPr>
            </w:pPr>
          </w:p>
        </w:tc>
        <w:tc>
          <w:tcPr>
            <w:tcW w:w="1798" w:type="dxa"/>
            <w:vMerge/>
            <w:tcBorders>
              <w:left w:val="nil"/>
              <w:bottom w:val="dotted" w:sz="4" w:space="0" w:color="auto"/>
              <w:right w:val="dotted" w:sz="4" w:space="0" w:color="auto"/>
            </w:tcBorders>
            <w:vAlign w:val="center"/>
          </w:tcPr>
          <w:p w14:paraId="219D980A" w14:textId="77777777" w:rsidR="00E47E11" w:rsidRPr="00C51B4D" w:rsidRDefault="00E47E11" w:rsidP="00E47E11">
            <w:pPr>
              <w:rPr>
                <w:sz w:val="18"/>
                <w:szCs w:val="18"/>
                <w:highlight w:val="yellow"/>
              </w:rPr>
            </w:pPr>
          </w:p>
        </w:tc>
        <w:tc>
          <w:tcPr>
            <w:tcW w:w="542" w:type="dxa"/>
            <w:vMerge/>
            <w:tcBorders>
              <w:left w:val="dotted" w:sz="4" w:space="0" w:color="auto"/>
              <w:bottom w:val="dotted" w:sz="4" w:space="0" w:color="auto"/>
              <w:right w:val="nil"/>
            </w:tcBorders>
            <w:vAlign w:val="center"/>
          </w:tcPr>
          <w:p w14:paraId="35DE86C2" w14:textId="77777777" w:rsidR="00E47E11" w:rsidRPr="00C51B4D" w:rsidRDefault="00E47E11" w:rsidP="00E47E11">
            <w:pPr>
              <w:rPr>
                <w:sz w:val="18"/>
                <w:szCs w:val="18"/>
                <w:highlight w:val="yellow"/>
              </w:rPr>
            </w:pPr>
          </w:p>
        </w:tc>
        <w:tc>
          <w:tcPr>
            <w:tcW w:w="990" w:type="dxa"/>
            <w:gridSpan w:val="2"/>
            <w:vMerge/>
            <w:tcBorders>
              <w:left w:val="nil"/>
              <w:bottom w:val="dotted" w:sz="4" w:space="0" w:color="auto"/>
              <w:right w:val="single" w:sz="2" w:space="0" w:color="auto"/>
            </w:tcBorders>
            <w:vAlign w:val="center"/>
          </w:tcPr>
          <w:p w14:paraId="34E49320" w14:textId="77777777" w:rsidR="00E47E11" w:rsidRPr="00C51B4D" w:rsidRDefault="00E47E11" w:rsidP="00E47E11">
            <w:pPr>
              <w:rPr>
                <w:sz w:val="18"/>
                <w:szCs w:val="18"/>
                <w:highlight w:val="yellow"/>
              </w:rPr>
            </w:pPr>
          </w:p>
        </w:tc>
      </w:tr>
      <w:tr w:rsidR="00E47E11" w:rsidRPr="007C0E94" w14:paraId="1B790057" w14:textId="77777777" w:rsidTr="002D1248">
        <w:trPr>
          <w:trHeight w:val="263"/>
        </w:trPr>
        <w:tc>
          <w:tcPr>
            <w:tcW w:w="1007" w:type="dxa"/>
            <w:vMerge/>
            <w:tcBorders>
              <w:left w:val="single" w:sz="2" w:space="0" w:color="auto"/>
              <w:right w:val="nil"/>
            </w:tcBorders>
            <w:vAlign w:val="center"/>
          </w:tcPr>
          <w:p w14:paraId="0046CDF9" w14:textId="77777777" w:rsidR="00E47E11" w:rsidRPr="004A6F01" w:rsidRDefault="00E47E11" w:rsidP="00E47E11">
            <w:pPr>
              <w:rPr>
                <w:sz w:val="18"/>
                <w:szCs w:val="18"/>
              </w:rPr>
            </w:pPr>
          </w:p>
        </w:tc>
        <w:tc>
          <w:tcPr>
            <w:tcW w:w="629" w:type="dxa"/>
            <w:vMerge/>
            <w:tcBorders>
              <w:left w:val="nil"/>
              <w:right w:val="dotted" w:sz="2" w:space="0" w:color="auto"/>
            </w:tcBorders>
            <w:vAlign w:val="center"/>
          </w:tcPr>
          <w:p w14:paraId="375873B8" w14:textId="77777777" w:rsidR="00E47E11" w:rsidRPr="004A6F01"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575C1E67" w14:textId="04D03FCF" w:rsidR="00E47E11" w:rsidRPr="004A6F01" w:rsidRDefault="00E47E11" w:rsidP="00E47E11">
            <w:pPr>
              <w:rPr>
                <w:sz w:val="18"/>
                <w:szCs w:val="18"/>
              </w:rPr>
            </w:pPr>
            <w:proofErr w:type="gramStart"/>
            <w:r w:rsidRPr="004A6F01">
              <w:rPr>
                <w:sz w:val="18"/>
                <w:szCs w:val="18"/>
              </w:rPr>
              <w:t>Non Food</w:t>
            </w:r>
            <w:proofErr w:type="gramEnd"/>
          </w:p>
        </w:tc>
        <w:tc>
          <w:tcPr>
            <w:tcW w:w="992" w:type="dxa"/>
            <w:tcBorders>
              <w:top w:val="dotted" w:sz="4" w:space="0" w:color="auto"/>
              <w:left w:val="nil"/>
              <w:bottom w:val="dotted" w:sz="4" w:space="0" w:color="auto"/>
              <w:right w:val="dotted" w:sz="4" w:space="0" w:color="auto"/>
            </w:tcBorders>
            <w:vAlign w:val="center"/>
          </w:tcPr>
          <w:p w14:paraId="0407455D" w14:textId="69E60364" w:rsidR="00E47E11" w:rsidRPr="004A6F01" w:rsidRDefault="00E47E11" w:rsidP="00E47E11">
            <w:pPr>
              <w:rPr>
                <w:sz w:val="18"/>
                <w:szCs w:val="18"/>
              </w:rPr>
            </w:pPr>
            <w:r w:rsidRPr="004A6F01">
              <w:rPr>
                <w:rFonts w:cs="Arial"/>
                <w:sz w:val="18"/>
                <w:szCs w:val="18"/>
              </w:rPr>
              <w:t>€</w:t>
            </w:r>
            <w:r>
              <w:rPr>
                <w:sz w:val="18"/>
                <w:szCs w:val="18"/>
              </w:rPr>
              <w:t>500</w:t>
            </w:r>
            <w:r w:rsidRPr="004A6F01">
              <w:rPr>
                <w:sz w:val="18"/>
                <w:szCs w:val="18"/>
              </w:rPr>
              <w:t>m</w:t>
            </w:r>
          </w:p>
        </w:tc>
        <w:tc>
          <w:tcPr>
            <w:tcW w:w="295" w:type="dxa"/>
            <w:vMerge/>
            <w:tcBorders>
              <w:left w:val="dotted" w:sz="4" w:space="0" w:color="auto"/>
              <w:right w:val="nil"/>
            </w:tcBorders>
            <w:vAlign w:val="center"/>
          </w:tcPr>
          <w:p w14:paraId="25FCC280" w14:textId="77777777" w:rsidR="00E47E11" w:rsidRPr="00C51B4D" w:rsidRDefault="00E47E11" w:rsidP="00E47E11">
            <w:pPr>
              <w:rPr>
                <w:sz w:val="18"/>
                <w:szCs w:val="18"/>
                <w:highlight w:val="yellow"/>
              </w:rPr>
            </w:pPr>
          </w:p>
        </w:tc>
        <w:tc>
          <w:tcPr>
            <w:tcW w:w="900" w:type="dxa"/>
            <w:vMerge/>
            <w:tcBorders>
              <w:left w:val="nil"/>
              <w:right w:val="nil"/>
            </w:tcBorders>
            <w:vAlign w:val="center"/>
          </w:tcPr>
          <w:p w14:paraId="6CBE6770" w14:textId="77777777" w:rsidR="00E47E11" w:rsidRPr="00C51B4D" w:rsidRDefault="00E47E11" w:rsidP="00E47E11">
            <w:pPr>
              <w:rPr>
                <w:sz w:val="18"/>
                <w:szCs w:val="18"/>
                <w:highlight w:val="yellow"/>
              </w:rPr>
            </w:pPr>
          </w:p>
        </w:tc>
        <w:tc>
          <w:tcPr>
            <w:tcW w:w="1260" w:type="dxa"/>
            <w:vMerge w:val="restart"/>
            <w:tcBorders>
              <w:top w:val="dotted" w:sz="4" w:space="0" w:color="auto"/>
              <w:left w:val="dotted" w:sz="4" w:space="0" w:color="auto"/>
              <w:right w:val="nil"/>
            </w:tcBorders>
            <w:vAlign w:val="center"/>
          </w:tcPr>
          <w:p w14:paraId="5F9323B4" w14:textId="3B4D7EDF" w:rsidR="00E47E11" w:rsidRPr="00E47E11" w:rsidRDefault="00E47E11" w:rsidP="00E47E11">
            <w:pPr>
              <w:rPr>
                <w:sz w:val="18"/>
                <w:szCs w:val="18"/>
              </w:rPr>
            </w:pPr>
            <w:r w:rsidRPr="00E47E11">
              <w:rPr>
                <w:sz w:val="18"/>
                <w:szCs w:val="18"/>
              </w:rPr>
              <w:t>Segments</w:t>
            </w:r>
          </w:p>
        </w:tc>
        <w:tc>
          <w:tcPr>
            <w:tcW w:w="1798" w:type="dxa"/>
            <w:vMerge w:val="restart"/>
            <w:tcBorders>
              <w:top w:val="dotted" w:sz="4" w:space="0" w:color="auto"/>
              <w:left w:val="nil"/>
              <w:right w:val="dotted" w:sz="4" w:space="0" w:color="auto"/>
            </w:tcBorders>
            <w:vAlign w:val="center"/>
          </w:tcPr>
          <w:p w14:paraId="2ACD9F83" w14:textId="73C39A05" w:rsidR="00E47E11" w:rsidRPr="00E47E11" w:rsidRDefault="00E47E11" w:rsidP="00E47E11">
            <w:pPr>
              <w:rPr>
                <w:sz w:val="18"/>
                <w:szCs w:val="18"/>
              </w:rPr>
            </w:pPr>
          </w:p>
        </w:tc>
        <w:tc>
          <w:tcPr>
            <w:tcW w:w="542" w:type="dxa"/>
            <w:vMerge w:val="restart"/>
            <w:tcBorders>
              <w:top w:val="dotted" w:sz="4" w:space="0" w:color="auto"/>
              <w:left w:val="dotted" w:sz="4" w:space="0" w:color="auto"/>
              <w:right w:val="nil"/>
            </w:tcBorders>
            <w:vAlign w:val="center"/>
          </w:tcPr>
          <w:p w14:paraId="2D6D2661" w14:textId="1387E13A" w:rsidR="00E47E11" w:rsidRPr="00E47E11" w:rsidRDefault="00E47E11" w:rsidP="00E47E11">
            <w:pPr>
              <w:rPr>
                <w:sz w:val="18"/>
                <w:szCs w:val="18"/>
              </w:rPr>
            </w:pPr>
          </w:p>
        </w:tc>
        <w:tc>
          <w:tcPr>
            <w:tcW w:w="990" w:type="dxa"/>
            <w:gridSpan w:val="2"/>
            <w:vMerge w:val="restart"/>
            <w:tcBorders>
              <w:top w:val="dotted" w:sz="4" w:space="0" w:color="auto"/>
              <w:left w:val="nil"/>
              <w:right w:val="single" w:sz="2" w:space="0" w:color="auto"/>
            </w:tcBorders>
            <w:vAlign w:val="center"/>
          </w:tcPr>
          <w:p w14:paraId="4F661D25" w14:textId="64B73F6F" w:rsidR="00E47E11" w:rsidRPr="00E47E11" w:rsidRDefault="00E47E11" w:rsidP="00E47E11">
            <w:pPr>
              <w:rPr>
                <w:sz w:val="18"/>
                <w:szCs w:val="18"/>
              </w:rPr>
            </w:pPr>
            <w:r w:rsidRPr="00E47E11">
              <w:rPr>
                <w:sz w:val="18"/>
                <w:szCs w:val="18"/>
              </w:rPr>
              <w:t>All UK&amp;I</w:t>
            </w:r>
          </w:p>
        </w:tc>
      </w:tr>
      <w:tr w:rsidR="00E47E11" w:rsidRPr="007C0E94" w14:paraId="3084CB66" w14:textId="77777777" w:rsidTr="002D1248">
        <w:trPr>
          <w:trHeight w:val="218"/>
        </w:trPr>
        <w:tc>
          <w:tcPr>
            <w:tcW w:w="1007" w:type="dxa"/>
            <w:vMerge/>
            <w:tcBorders>
              <w:left w:val="single" w:sz="2" w:space="0" w:color="auto"/>
              <w:bottom w:val="dotted" w:sz="4" w:space="0" w:color="auto"/>
              <w:right w:val="nil"/>
            </w:tcBorders>
            <w:vAlign w:val="center"/>
          </w:tcPr>
          <w:p w14:paraId="0C0ED2AA" w14:textId="77777777" w:rsidR="00E47E11" w:rsidRPr="007C0E94" w:rsidRDefault="00E47E11" w:rsidP="00E47E11">
            <w:pPr>
              <w:rPr>
                <w:sz w:val="18"/>
                <w:szCs w:val="18"/>
              </w:rPr>
            </w:pPr>
          </w:p>
        </w:tc>
        <w:tc>
          <w:tcPr>
            <w:tcW w:w="629" w:type="dxa"/>
            <w:vMerge/>
            <w:tcBorders>
              <w:left w:val="nil"/>
              <w:bottom w:val="dotted" w:sz="4" w:space="0" w:color="auto"/>
              <w:right w:val="dotted" w:sz="2" w:space="0" w:color="auto"/>
            </w:tcBorders>
            <w:vAlign w:val="center"/>
          </w:tcPr>
          <w:p w14:paraId="2FB47B0E" w14:textId="77777777" w:rsidR="00E47E11" w:rsidRPr="007C0E94" w:rsidRDefault="00E47E11" w:rsidP="00E47E11">
            <w:pPr>
              <w:rPr>
                <w:sz w:val="18"/>
                <w:szCs w:val="18"/>
              </w:rPr>
            </w:pPr>
          </w:p>
        </w:tc>
        <w:tc>
          <w:tcPr>
            <w:tcW w:w="2045" w:type="dxa"/>
            <w:tcBorders>
              <w:top w:val="dotted" w:sz="4" w:space="0" w:color="auto"/>
              <w:left w:val="dotted" w:sz="2" w:space="0" w:color="auto"/>
              <w:bottom w:val="dotted" w:sz="4" w:space="0" w:color="auto"/>
              <w:right w:val="nil"/>
            </w:tcBorders>
            <w:vAlign w:val="center"/>
          </w:tcPr>
          <w:p w14:paraId="39E1A3E0" w14:textId="5B7211CF" w:rsidR="00E47E11" w:rsidRPr="007C0E94" w:rsidRDefault="00E47E11" w:rsidP="00E47E11">
            <w:pPr>
              <w:rPr>
                <w:sz w:val="18"/>
                <w:szCs w:val="18"/>
              </w:rPr>
            </w:pPr>
          </w:p>
        </w:tc>
        <w:tc>
          <w:tcPr>
            <w:tcW w:w="992" w:type="dxa"/>
            <w:tcBorders>
              <w:top w:val="dotted" w:sz="4" w:space="0" w:color="auto"/>
              <w:left w:val="nil"/>
              <w:bottom w:val="dotted" w:sz="4" w:space="0" w:color="auto"/>
              <w:right w:val="dotted" w:sz="4" w:space="0" w:color="auto"/>
            </w:tcBorders>
            <w:vAlign w:val="center"/>
          </w:tcPr>
          <w:p w14:paraId="20588F69" w14:textId="7501A70A" w:rsidR="00E47E11" w:rsidRPr="007C0E94" w:rsidRDefault="00E47E11" w:rsidP="00E47E11">
            <w:pPr>
              <w:rPr>
                <w:sz w:val="18"/>
                <w:szCs w:val="18"/>
              </w:rPr>
            </w:pPr>
          </w:p>
        </w:tc>
        <w:tc>
          <w:tcPr>
            <w:tcW w:w="295" w:type="dxa"/>
            <w:vMerge/>
            <w:tcBorders>
              <w:left w:val="dotted" w:sz="4" w:space="0" w:color="auto"/>
              <w:bottom w:val="dotted" w:sz="4" w:space="0" w:color="auto"/>
              <w:right w:val="nil"/>
            </w:tcBorders>
            <w:vAlign w:val="center"/>
          </w:tcPr>
          <w:p w14:paraId="00826A1E" w14:textId="77777777" w:rsidR="00E47E11" w:rsidRPr="007C0E94" w:rsidRDefault="00E47E11" w:rsidP="00E47E11">
            <w:pPr>
              <w:rPr>
                <w:sz w:val="18"/>
                <w:szCs w:val="18"/>
              </w:rPr>
            </w:pPr>
          </w:p>
        </w:tc>
        <w:tc>
          <w:tcPr>
            <w:tcW w:w="900" w:type="dxa"/>
            <w:vMerge/>
            <w:tcBorders>
              <w:left w:val="nil"/>
              <w:bottom w:val="dotted" w:sz="4" w:space="0" w:color="auto"/>
              <w:right w:val="nil"/>
            </w:tcBorders>
            <w:vAlign w:val="center"/>
          </w:tcPr>
          <w:p w14:paraId="262DB281" w14:textId="77777777" w:rsidR="00E47E11" w:rsidRPr="007C0E94" w:rsidRDefault="00E47E11" w:rsidP="00E47E11">
            <w:pPr>
              <w:rPr>
                <w:sz w:val="18"/>
                <w:szCs w:val="18"/>
              </w:rPr>
            </w:pPr>
          </w:p>
        </w:tc>
        <w:tc>
          <w:tcPr>
            <w:tcW w:w="1260" w:type="dxa"/>
            <w:vMerge/>
            <w:tcBorders>
              <w:left w:val="dotted" w:sz="4" w:space="0" w:color="auto"/>
              <w:bottom w:val="dotted" w:sz="4" w:space="0" w:color="auto"/>
              <w:right w:val="nil"/>
            </w:tcBorders>
            <w:vAlign w:val="center"/>
          </w:tcPr>
          <w:p w14:paraId="4225BBC8" w14:textId="77777777" w:rsidR="00E47E11" w:rsidRPr="007C0E94" w:rsidRDefault="00E47E11" w:rsidP="00E47E11">
            <w:pPr>
              <w:rPr>
                <w:sz w:val="18"/>
                <w:szCs w:val="18"/>
              </w:rPr>
            </w:pPr>
          </w:p>
        </w:tc>
        <w:tc>
          <w:tcPr>
            <w:tcW w:w="1798" w:type="dxa"/>
            <w:vMerge/>
            <w:tcBorders>
              <w:left w:val="nil"/>
              <w:bottom w:val="dotted" w:sz="4" w:space="0" w:color="auto"/>
              <w:right w:val="dotted" w:sz="4" w:space="0" w:color="auto"/>
            </w:tcBorders>
            <w:vAlign w:val="center"/>
          </w:tcPr>
          <w:p w14:paraId="3CA1C07C" w14:textId="77777777" w:rsidR="00E47E11" w:rsidRPr="007C0E94" w:rsidRDefault="00E47E11" w:rsidP="00E47E11">
            <w:pPr>
              <w:rPr>
                <w:sz w:val="18"/>
                <w:szCs w:val="18"/>
              </w:rPr>
            </w:pPr>
          </w:p>
        </w:tc>
        <w:tc>
          <w:tcPr>
            <w:tcW w:w="542" w:type="dxa"/>
            <w:vMerge/>
            <w:tcBorders>
              <w:left w:val="dotted" w:sz="4" w:space="0" w:color="auto"/>
              <w:bottom w:val="dotted" w:sz="4" w:space="0" w:color="auto"/>
              <w:right w:val="nil"/>
            </w:tcBorders>
            <w:vAlign w:val="center"/>
          </w:tcPr>
          <w:p w14:paraId="24622885" w14:textId="77777777" w:rsidR="00E47E11" w:rsidRPr="007C0E94" w:rsidRDefault="00E47E11" w:rsidP="00E47E11">
            <w:pPr>
              <w:rPr>
                <w:sz w:val="18"/>
                <w:szCs w:val="18"/>
              </w:rPr>
            </w:pPr>
          </w:p>
        </w:tc>
        <w:tc>
          <w:tcPr>
            <w:tcW w:w="990" w:type="dxa"/>
            <w:gridSpan w:val="2"/>
            <w:vMerge/>
            <w:tcBorders>
              <w:left w:val="nil"/>
              <w:bottom w:val="dotted" w:sz="2" w:space="0" w:color="auto"/>
              <w:right w:val="single" w:sz="2" w:space="0" w:color="auto"/>
            </w:tcBorders>
            <w:vAlign w:val="center"/>
          </w:tcPr>
          <w:p w14:paraId="64B93721" w14:textId="77777777" w:rsidR="00E47E11" w:rsidRPr="007C0E94" w:rsidRDefault="00E47E11" w:rsidP="00E47E11">
            <w:pPr>
              <w:rPr>
                <w:sz w:val="18"/>
                <w:szCs w:val="18"/>
              </w:rPr>
            </w:pPr>
          </w:p>
        </w:tc>
      </w:tr>
      <w:tr w:rsidR="00E47E11" w:rsidRPr="00FB6D69" w14:paraId="1E05DA43" w14:textId="77777777" w:rsidTr="00CB072D">
        <w:trPr>
          <w:trHeight w:val="413"/>
        </w:trPr>
        <w:tc>
          <w:tcPr>
            <w:tcW w:w="10458" w:type="dxa"/>
            <w:gridSpan w:val="11"/>
            <w:tcBorders>
              <w:top w:val="dotted" w:sz="2" w:space="0" w:color="auto"/>
              <w:left w:val="single" w:sz="2" w:space="0" w:color="auto"/>
              <w:bottom w:val="single" w:sz="4" w:space="0" w:color="auto"/>
              <w:right w:val="single" w:sz="2" w:space="0" w:color="auto"/>
            </w:tcBorders>
            <w:vAlign w:val="center"/>
          </w:tcPr>
          <w:p w14:paraId="37D268A9" w14:textId="3CFEE3C9" w:rsidR="00E47E11" w:rsidRPr="008E34E5" w:rsidRDefault="00E47E11" w:rsidP="008E34E5">
            <w:pPr>
              <w:rPr>
                <w:rFonts w:eastAsia="MS Mincho" w:cs="Arial"/>
                <w:bCs/>
                <w:color w:val="000000" w:themeColor="text1"/>
                <w:szCs w:val="22"/>
                <w:lang w:val="en-GB"/>
              </w:rPr>
            </w:pPr>
          </w:p>
        </w:tc>
      </w:tr>
    </w:tbl>
    <w:p w14:paraId="6192FF06" w14:textId="501BF069" w:rsidR="00366A73" w:rsidRPr="006658E1" w:rsidRDefault="00FA1A0A" w:rsidP="00AB00D1">
      <w:pPr>
        <w:spacing w:after="200" w:line="276" w:lineRule="auto"/>
        <w:jc w:val="left"/>
        <w:rPr>
          <w:sz w:val="18"/>
        </w:rPr>
      </w:pPr>
      <w:r>
        <w:rPr>
          <w:rFonts w:cs="Arial"/>
          <w:noProof/>
          <w:sz w:val="18"/>
          <w:lang w:val="en-GB" w:eastAsia="en-GB"/>
        </w:rPr>
        <mc:AlternateContent>
          <mc:Choice Requires="wps">
            <w:drawing>
              <wp:anchor distT="0" distB="0" distL="114300" distR="114300" simplePos="0" relativeHeight="251658752" behindDoc="0" locked="0" layoutInCell="1" allowOverlap="1" wp14:anchorId="5FF8F0C3" wp14:editId="6C393FC1">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C2DCBD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F8F0C3" id="Text Box 36" o:spid="_x0000_s1027" type="#_x0000_t202" style="position:absolute;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C2DCBD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9"/>
      </w:tblGrid>
      <w:tr w:rsidR="00366A73" w:rsidRPr="00315425" w14:paraId="14A68381" w14:textId="77777777" w:rsidTr="007922A1">
        <w:trPr>
          <w:trHeight w:val="159"/>
        </w:trPr>
        <w:tc>
          <w:tcPr>
            <w:tcW w:w="10439" w:type="dxa"/>
            <w:tcBorders>
              <w:top w:val="single" w:sz="2" w:space="0" w:color="auto"/>
              <w:left w:val="single" w:sz="2" w:space="0" w:color="auto"/>
              <w:bottom w:val="dotted" w:sz="4" w:space="0" w:color="auto"/>
              <w:right w:val="single" w:sz="2" w:space="0" w:color="auto"/>
            </w:tcBorders>
            <w:shd w:val="clear" w:color="auto" w:fill="F2F2F2"/>
            <w:vAlign w:val="center"/>
          </w:tcPr>
          <w:p w14:paraId="23F1F73C" w14:textId="77777777" w:rsidR="00366A73" w:rsidRPr="000943F3" w:rsidRDefault="00366A73" w:rsidP="001055BD">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B8B2AF6" w14:textId="77777777" w:rsidTr="007922A1">
        <w:trPr>
          <w:trHeight w:val="1069"/>
        </w:trPr>
        <w:tc>
          <w:tcPr>
            <w:tcW w:w="10439" w:type="dxa"/>
            <w:tcBorders>
              <w:top w:val="dotted" w:sz="4" w:space="0" w:color="auto"/>
              <w:left w:val="single" w:sz="2" w:space="0" w:color="auto"/>
              <w:bottom w:val="dotted" w:sz="4" w:space="0" w:color="auto"/>
              <w:right w:val="single" w:sz="2" w:space="0" w:color="auto"/>
            </w:tcBorders>
          </w:tcPr>
          <w:p w14:paraId="530FA302" w14:textId="77777777" w:rsidR="00366A73" w:rsidRDefault="00366A73" w:rsidP="00366A73">
            <w:pPr>
              <w:jc w:val="center"/>
              <w:rPr>
                <w:rFonts w:cs="Arial"/>
                <w:b/>
                <w:sz w:val="4"/>
                <w:szCs w:val="20"/>
              </w:rPr>
            </w:pPr>
          </w:p>
          <w:p w14:paraId="45C2E44D" w14:textId="77777777" w:rsidR="007922A1" w:rsidRPr="007922A1" w:rsidRDefault="007922A1" w:rsidP="007922A1">
            <w:pPr>
              <w:rPr>
                <w:rFonts w:cs="Arial"/>
                <w:sz w:val="4"/>
                <w:szCs w:val="20"/>
              </w:rPr>
            </w:pPr>
          </w:p>
          <w:p w14:paraId="53DF9195" w14:textId="77777777" w:rsidR="007922A1" w:rsidRPr="007922A1" w:rsidRDefault="007922A1" w:rsidP="007922A1">
            <w:pPr>
              <w:rPr>
                <w:rFonts w:cs="Arial"/>
                <w:sz w:val="4"/>
                <w:szCs w:val="20"/>
              </w:rPr>
            </w:pPr>
          </w:p>
          <w:p w14:paraId="477C6AEC" w14:textId="77777777" w:rsidR="007922A1" w:rsidRPr="007922A1" w:rsidRDefault="007922A1" w:rsidP="007922A1">
            <w:pPr>
              <w:rPr>
                <w:rFonts w:cs="Arial"/>
                <w:sz w:val="4"/>
                <w:szCs w:val="20"/>
              </w:rPr>
            </w:pPr>
          </w:p>
          <w:p w14:paraId="329A26E8" w14:textId="77777777" w:rsidR="007922A1" w:rsidRPr="007922A1" w:rsidRDefault="007922A1" w:rsidP="007922A1">
            <w:pPr>
              <w:rPr>
                <w:rFonts w:cs="Arial"/>
                <w:sz w:val="4"/>
                <w:szCs w:val="20"/>
              </w:rPr>
            </w:pPr>
          </w:p>
          <w:p w14:paraId="3C5A9ECE" w14:textId="64F13FCF" w:rsidR="005B766D" w:rsidRPr="007922A1" w:rsidRDefault="007922A1" w:rsidP="007922A1">
            <w:pPr>
              <w:rPr>
                <w:rFonts w:cs="Arial"/>
                <w:sz w:val="4"/>
                <w:szCs w:val="20"/>
              </w:rPr>
            </w:pPr>
            <w:r>
              <w:rPr>
                <w:rFonts w:cs="Arial"/>
                <w:noProof/>
                <w:sz w:val="4"/>
                <w:szCs w:val="20"/>
              </w:rPr>
              <w:drawing>
                <wp:inline distT="0" distB="0" distL="0" distR="0" wp14:anchorId="2A96C89B" wp14:editId="0EA9EA8B">
                  <wp:extent cx="6029864" cy="1790665"/>
                  <wp:effectExtent l="0" t="0" r="0" b="635"/>
                  <wp:docPr id="1738624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8082" cy="1807954"/>
                          </a:xfrm>
                          <a:prstGeom prst="rect">
                            <a:avLst/>
                          </a:prstGeom>
                          <a:noFill/>
                        </pic:spPr>
                      </pic:pic>
                    </a:graphicData>
                  </a:graphic>
                </wp:inline>
              </w:drawing>
            </w:r>
          </w:p>
        </w:tc>
      </w:tr>
      <w:tr w:rsidR="007D01D1" w:rsidRPr="00315425" w14:paraId="74E431EC" w14:textId="77777777" w:rsidTr="007922A1">
        <w:trPr>
          <w:trHeight w:val="27"/>
        </w:trPr>
        <w:tc>
          <w:tcPr>
            <w:tcW w:w="10439" w:type="dxa"/>
            <w:tcBorders>
              <w:top w:val="dotted" w:sz="4" w:space="0" w:color="auto"/>
              <w:left w:val="single" w:sz="2" w:space="0" w:color="auto"/>
              <w:bottom w:val="single" w:sz="2" w:space="0" w:color="000000"/>
              <w:right w:val="single" w:sz="2" w:space="0" w:color="auto"/>
            </w:tcBorders>
          </w:tcPr>
          <w:p w14:paraId="24FC0F50" w14:textId="56513AC6" w:rsidR="007D01D1" w:rsidRPr="00315425" w:rsidRDefault="007D01D1" w:rsidP="00366A73">
            <w:pPr>
              <w:jc w:val="center"/>
              <w:rPr>
                <w:rFonts w:cs="Arial"/>
                <w:b/>
                <w:sz w:val="4"/>
                <w:szCs w:val="20"/>
              </w:rPr>
            </w:pPr>
          </w:p>
        </w:tc>
      </w:tr>
    </w:tbl>
    <w:p w14:paraId="715C1DF9" w14:textId="7DF918A6"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665A40C" w14:textId="77777777" w:rsidTr="001055B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5F6C161" w14:textId="55E1075D" w:rsidR="00366A73" w:rsidRPr="002A2FAD" w:rsidRDefault="00366A73" w:rsidP="001055BD">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D1A0C59" w14:textId="77777777" w:rsidTr="001055BD">
        <w:trPr>
          <w:trHeight w:val="1606"/>
        </w:trPr>
        <w:tc>
          <w:tcPr>
            <w:tcW w:w="10458" w:type="dxa"/>
            <w:tcBorders>
              <w:top w:val="dotted" w:sz="2" w:space="0" w:color="auto"/>
              <w:left w:val="single" w:sz="2" w:space="0" w:color="auto"/>
              <w:bottom w:val="single" w:sz="4" w:space="0" w:color="auto"/>
              <w:right w:val="single" w:sz="2" w:space="0" w:color="auto"/>
            </w:tcBorders>
          </w:tcPr>
          <w:p w14:paraId="1976A022" w14:textId="678797C7" w:rsidR="005532E6" w:rsidRDefault="003E70D9" w:rsidP="00653E53">
            <w:pPr>
              <w:numPr>
                <w:ilvl w:val="0"/>
                <w:numId w:val="3"/>
              </w:numPr>
              <w:spacing w:before="40" w:after="40"/>
              <w:jc w:val="left"/>
              <w:rPr>
                <w:rFonts w:cs="Arial"/>
                <w:szCs w:val="20"/>
              </w:rPr>
            </w:pPr>
            <w:r w:rsidRPr="005532E6">
              <w:rPr>
                <w:rFonts w:cs="Arial"/>
                <w:szCs w:val="20"/>
              </w:rPr>
              <w:t xml:space="preserve">Validate and make appropriate recommendations regarding the impact, accuracy and acceptance of price changes from the supply chain. </w:t>
            </w:r>
          </w:p>
          <w:p w14:paraId="409F84F1" w14:textId="77777777" w:rsidR="00653E53" w:rsidRDefault="00653E53" w:rsidP="00653E53">
            <w:pPr>
              <w:pStyle w:val="Bulletpoints"/>
              <w:numPr>
                <w:ilvl w:val="0"/>
                <w:numId w:val="3"/>
              </w:numPr>
              <w:spacing w:before="60"/>
              <w:rPr>
                <w:sz w:val="20"/>
                <w:szCs w:val="20"/>
              </w:rPr>
            </w:pPr>
            <w:r>
              <w:rPr>
                <w:sz w:val="20"/>
                <w:szCs w:val="20"/>
              </w:rPr>
              <w:t>Deliver m</w:t>
            </w:r>
            <w:r w:rsidRPr="002A5558">
              <w:rPr>
                <w:sz w:val="20"/>
                <w:szCs w:val="20"/>
              </w:rPr>
              <w:t xml:space="preserve">eaningful and well understood financial analysis </w:t>
            </w:r>
            <w:r>
              <w:rPr>
                <w:sz w:val="20"/>
                <w:szCs w:val="20"/>
              </w:rPr>
              <w:t xml:space="preserve">from high volume and complex data </w:t>
            </w:r>
            <w:r w:rsidRPr="002A5558">
              <w:rPr>
                <w:sz w:val="20"/>
                <w:szCs w:val="20"/>
              </w:rPr>
              <w:t>- allowing business decisions to be made regarding</w:t>
            </w:r>
            <w:r>
              <w:rPr>
                <w:sz w:val="20"/>
                <w:szCs w:val="20"/>
              </w:rPr>
              <w:t xml:space="preserve"> product</w:t>
            </w:r>
            <w:r w:rsidRPr="002A5558">
              <w:rPr>
                <w:sz w:val="20"/>
                <w:szCs w:val="20"/>
              </w:rPr>
              <w:t xml:space="preserve"> pricing</w:t>
            </w:r>
            <w:r>
              <w:rPr>
                <w:sz w:val="20"/>
                <w:szCs w:val="20"/>
              </w:rPr>
              <w:t>.</w:t>
            </w:r>
          </w:p>
          <w:p w14:paraId="42BBF4C2" w14:textId="77777777" w:rsidR="00653E53" w:rsidRDefault="00653E53" w:rsidP="00653E53">
            <w:pPr>
              <w:pStyle w:val="Bulletpoints"/>
              <w:numPr>
                <w:ilvl w:val="0"/>
                <w:numId w:val="3"/>
              </w:numPr>
              <w:spacing w:before="60"/>
              <w:rPr>
                <w:sz w:val="20"/>
                <w:szCs w:val="20"/>
              </w:rPr>
            </w:pPr>
            <w:r>
              <w:rPr>
                <w:sz w:val="20"/>
                <w:szCs w:val="20"/>
              </w:rPr>
              <w:t>Be a critical point of control to ensure data accuracy and bring clarity and transparency where supplier data takes different forms with multiple variations to units of measure.</w:t>
            </w:r>
          </w:p>
          <w:p w14:paraId="5E19CD88" w14:textId="1DEEF270" w:rsidR="008E34E5" w:rsidRDefault="008E34E5" w:rsidP="00653E53">
            <w:pPr>
              <w:pStyle w:val="Bulletpoints"/>
              <w:numPr>
                <w:ilvl w:val="0"/>
                <w:numId w:val="3"/>
              </w:numPr>
              <w:spacing w:before="60"/>
              <w:rPr>
                <w:sz w:val="20"/>
                <w:szCs w:val="20"/>
              </w:rPr>
            </w:pPr>
            <w:r>
              <w:rPr>
                <w:sz w:val="20"/>
                <w:szCs w:val="20"/>
              </w:rPr>
              <w:t>Analyse</w:t>
            </w:r>
            <w:r w:rsidR="007922A1">
              <w:rPr>
                <w:sz w:val="20"/>
                <w:szCs w:val="20"/>
              </w:rPr>
              <w:t xml:space="preserve"> and be a point of approval for </w:t>
            </w:r>
            <w:r>
              <w:rPr>
                <w:sz w:val="20"/>
                <w:szCs w:val="20"/>
              </w:rPr>
              <w:t xml:space="preserve">Supply Chain initiatives and </w:t>
            </w:r>
            <w:r w:rsidR="007922A1">
              <w:rPr>
                <w:sz w:val="20"/>
                <w:szCs w:val="20"/>
              </w:rPr>
              <w:t>savings. U</w:t>
            </w:r>
            <w:r>
              <w:rPr>
                <w:sz w:val="20"/>
                <w:szCs w:val="20"/>
              </w:rPr>
              <w:t xml:space="preserve">ndertake commercial valuation of savings </w:t>
            </w:r>
            <w:r w:rsidR="007922A1">
              <w:rPr>
                <w:sz w:val="20"/>
                <w:szCs w:val="20"/>
              </w:rPr>
              <w:t xml:space="preserve">in line with </w:t>
            </w:r>
            <w:r>
              <w:rPr>
                <w:sz w:val="20"/>
                <w:szCs w:val="20"/>
              </w:rPr>
              <w:t xml:space="preserve">group policy. </w:t>
            </w:r>
          </w:p>
          <w:p w14:paraId="548956E7" w14:textId="77777777" w:rsidR="006A50CB" w:rsidRPr="006A50CB" w:rsidRDefault="006A50CB" w:rsidP="006A50CB">
            <w:pPr>
              <w:pStyle w:val="Bulletpoints"/>
              <w:numPr>
                <w:ilvl w:val="0"/>
                <w:numId w:val="3"/>
              </w:numPr>
              <w:spacing w:before="60"/>
              <w:rPr>
                <w:sz w:val="20"/>
                <w:szCs w:val="20"/>
              </w:rPr>
            </w:pPr>
            <w:r w:rsidRPr="006A50CB">
              <w:rPr>
                <w:sz w:val="20"/>
                <w:szCs w:val="20"/>
              </w:rPr>
              <w:t>Engage with vendors / manufacturers to resolve purchasing income disagreements to ensure the correct value is collected by Sodexo</w:t>
            </w:r>
          </w:p>
          <w:p w14:paraId="004A10E7" w14:textId="5D4302A0" w:rsidR="009F1A51" w:rsidRDefault="008E34E5" w:rsidP="00653E53">
            <w:pPr>
              <w:numPr>
                <w:ilvl w:val="0"/>
                <w:numId w:val="3"/>
              </w:numPr>
              <w:spacing w:before="40" w:after="40"/>
              <w:jc w:val="left"/>
              <w:rPr>
                <w:rFonts w:cs="Arial"/>
                <w:szCs w:val="20"/>
              </w:rPr>
            </w:pPr>
            <w:r w:rsidRPr="008E34E5">
              <w:rPr>
                <w:rFonts w:cs="Arial"/>
                <w:szCs w:val="20"/>
              </w:rPr>
              <w:t xml:space="preserve">Contributing to the delivery and achievement of the </w:t>
            </w:r>
            <w:proofErr w:type="gramStart"/>
            <w:r w:rsidRPr="008E34E5">
              <w:rPr>
                <w:rFonts w:cs="Arial"/>
                <w:szCs w:val="20"/>
              </w:rPr>
              <w:t>Regional</w:t>
            </w:r>
            <w:proofErr w:type="gramEnd"/>
            <w:r w:rsidRPr="008E34E5">
              <w:rPr>
                <w:rFonts w:cs="Arial"/>
                <w:szCs w:val="20"/>
              </w:rPr>
              <w:t xml:space="preserve"> objectives, priorities and financial </w:t>
            </w:r>
            <w:r w:rsidR="009F1A51">
              <w:rPr>
                <w:rFonts w:cs="Arial"/>
                <w:szCs w:val="20"/>
              </w:rPr>
              <w:t>targets</w:t>
            </w:r>
            <w:r w:rsidR="00271786">
              <w:rPr>
                <w:rFonts w:cs="Arial"/>
                <w:szCs w:val="20"/>
              </w:rPr>
              <w:t xml:space="preserve"> through strong business partnering and</w:t>
            </w:r>
            <w:r w:rsidR="00AE1DF7">
              <w:rPr>
                <w:rFonts w:cs="Arial"/>
                <w:szCs w:val="20"/>
              </w:rPr>
              <w:t xml:space="preserve"> </w:t>
            </w:r>
            <w:r w:rsidR="00DE2730">
              <w:rPr>
                <w:rFonts w:cs="Arial"/>
                <w:szCs w:val="20"/>
              </w:rPr>
              <w:t xml:space="preserve">commercial </w:t>
            </w:r>
            <w:r w:rsidR="00B4563C">
              <w:rPr>
                <w:rFonts w:cs="Arial"/>
                <w:szCs w:val="20"/>
              </w:rPr>
              <w:t xml:space="preserve">finance </w:t>
            </w:r>
            <w:r w:rsidR="00DE2730">
              <w:rPr>
                <w:rFonts w:cs="Arial"/>
                <w:szCs w:val="20"/>
              </w:rPr>
              <w:t xml:space="preserve">influence over the activities of Supply </w:t>
            </w:r>
            <w:r w:rsidR="00430CCB">
              <w:rPr>
                <w:rFonts w:cs="Arial"/>
                <w:szCs w:val="20"/>
              </w:rPr>
              <w:t>M</w:t>
            </w:r>
            <w:r w:rsidR="00DE2730">
              <w:rPr>
                <w:rFonts w:cs="Arial"/>
                <w:szCs w:val="20"/>
              </w:rPr>
              <w:t>anagement</w:t>
            </w:r>
            <w:r w:rsidR="00885AB9">
              <w:rPr>
                <w:rFonts w:cs="Arial"/>
                <w:szCs w:val="20"/>
              </w:rPr>
              <w:t>.</w:t>
            </w:r>
          </w:p>
          <w:p w14:paraId="62D13416" w14:textId="77777777" w:rsidR="000C02FA" w:rsidRDefault="007922A1" w:rsidP="007922A1">
            <w:pPr>
              <w:numPr>
                <w:ilvl w:val="0"/>
                <w:numId w:val="3"/>
              </w:numPr>
              <w:spacing w:before="40" w:after="40"/>
              <w:jc w:val="left"/>
              <w:rPr>
                <w:rFonts w:cs="Arial"/>
                <w:szCs w:val="20"/>
              </w:rPr>
            </w:pPr>
            <w:r>
              <w:rPr>
                <w:rFonts w:cs="Arial"/>
                <w:szCs w:val="20"/>
              </w:rPr>
              <w:t xml:space="preserve">Maintain and enhance complex financial models, including inflation </w:t>
            </w:r>
            <w:proofErr w:type="gramStart"/>
            <w:r>
              <w:rPr>
                <w:rFonts w:cs="Arial"/>
                <w:szCs w:val="20"/>
              </w:rPr>
              <w:t>analysis;</w:t>
            </w:r>
            <w:proofErr w:type="gramEnd"/>
            <w:r>
              <w:rPr>
                <w:rFonts w:cs="Arial"/>
                <w:szCs w:val="20"/>
              </w:rPr>
              <w:t xml:space="preserve"> product swap tracking</w:t>
            </w:r>
          </w:p>
          <w:p w14:paraId="30112736" w14:textId="7CD5C3BA" w:rsidR="007922A1" w:rsidRPr="008E34E5" w:rsidRDefault="007922A1" w:rsidP="007922A1">
            <w:pPr>
              <w:numPr>
                <w:ilvl w:val="0"/>
                <w:numId w:val="3"/>
              </w:numPr>
              <w:spacing w:before="40" w:after="40"/>
              <w:jc w:val="left"/>
              <w:rPr>
                <w:rFonts w:cs="Arial"/>
                <w:szCs w:val="20"/>
              </w:rPr>
            </w:pPr>
            <w:r>
              <w:rPr>
                <w:rFonts w:cs="Arial"/>
                <w:szCs w:val="20"/>
              </w:rPr>
              <w:t xml:space="preserve">Adhere to strict deadlines during quarter ends and the submission of Savings Forecast / Targets </w:t>
            </w:r>
          </w:p>
        </w:tc>
      </w:tr>
    </w:tbl>
    <w:p w14:paraId="0B5881FC" w14:textId="77777777" w:rsidR="00E57078" w:rsidRDefault="00E57078" w:rsidP="007B4AE4">
      <w:pPr>
        <w:spacing w:after="200" w:line="276" w:lineRule="auto"/>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942D64A" w14:textId="77777777" w:rsidTr="001055BD">
        <w:trPr>
          <w:trHeight w:val="565"/>
        </w:trPr>
        <w:tc>
          <w:tcPr>
            <w:tcW w:w="10458" w:type="dxa"/>
            <w:shd w:val="clear" w:color="auto" w:fill="F2F2F2"/>
            <w:vAlign w:val="center"/>
          </w:tcPr>
          <w:p w14:paraId="5D7F573E" w14:textId="77777777" w:rsidR="00366A73" w:rsidRPr="00315425" w:rsidRDefault="00366A73" w:rsidP="001055BD">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2FE07A8" w14:textId="77777777" w:rsidTr="001055BD">
        <w:trPr>
          <w:trHeight w:val="620"/>
        </w:trPr>
        <w:tc>
          <w:tcPr>
            <w:tcW w:w="10458" w:type="dxa"/>
          </w:tcPr>
          <w:p w14:paraId="4189CEB3" w14:textId="2BC7D333" w:rsidR="00184902" w:rsidRDefault="009E0BEE" w:rsidP="008407CA">
            <w:pPr>
              <w:pStyle w:val="Puces4"/>
              <w:numPr>
                <w:ilvl w:val="0"/>
                <w:numId w:val="28"/>
              </w:numPr>
            </w:pPr>
            <w:r>
              <w:t xml:space="preserve">Review and validate supply chain pricing and </w:t>
            </w:r>
            <w:r w:rsidR="00A306E5">
              <w:t xml:space="preserve">accurately </w:t>
            </w:r>
            <w:r>
              <w:t xml:space="preserve">manage </w:t>
            </w:r>
            <w:r w:rsidR="00184902">
              <w:t>into unit pricing.</w:t>
            </w:r>
          </w:p>
          <w:p w14:paraId="0036B948" w14:textId="3ECB01CD" w:rsidR="008407CA" w:rsidRDefault="00184902" w:rsidP="008407CA">
            <w:pPr>
              <w:pStyle w:val="Puces4"/>
              <w:numPr>
                <w:ilvl w:val="0"/>
                <w:numId w:val="28"/>
              </w:numPr>
            </w:pPr>
            <w:r>
              <w:t xml:space="preserve">Validate supply chain savings and assess impact to </w:t>
            </w:r>
            <w:proofErr w:type="gramStart"/>
            <w:r>
              <w:t>companies</w:t>
            </w:r>
            <w:proofErr w:type="gramEnd"/>
            <w:r>
              <w:t xml:space="preserve"> gross profit.</w:t>
            </w:r>
          </w:p>
          <w:p w14:paraId="5193A0D3" w14:textId="77777777" w:rsidR="00184902" w:rsidRDefault="00184902" w:rsidP="00184902">
            <w:pPr>
              <w:pStyle w:val="Puces4"/>
              <w:numPr>
                <w:ilvl w:val="0"/>
                <w:numId w:val="28"/>
              </w:numPr>
            </w:pPr>
            <w:r>
              <w:t xml:space="preserve">Manage and maintain price files for the companies approved product range within the product database. </w:t>
            </w:r>
          </w:p>
          <w:p w14:paraId="5B8BFAD2" w14:textId="67B2BB61" w:rsidR="00184902" w:rsidRDefault="00184902" w:rsidP="008407CA">
            <w:pPr>
              <w:pStyle w:val="Puces4"/>
              <w:numPr>
                <w:ilvl w:val="0"/>
                <w:numId w:val="28"/>
              </w:numPr>
            </w:pPr>
            <w:r>
              <w:t xml:space="preserve">Deliver timely analytical insights via regular and </w:t>
            </w:r>
            <w:proofErr w:type="spellStart"/>
            <w:r>
              <w:t>adhoc</w:t>
            </w:r>
            <w:proofErr w:type="spellEnd"/>
            <w:r>
              <w:t xml:space="preserve"> reporting to meet the business demands.</w:t>
            </w:r>
          </w:p>
          <w:p w14:paraId="6B298324" w14:textId="5F13C502" w:rsidR="00184902" w:rsidRDefault="00A306E5" w:rsidP="008407CA">
            <w:pPr>
              <w:pStyle w:val="Puces4"/>
              <w:numPr>
                <w:ilvl w:val="0"/>
                <w:numId w:val="28"/>
              </w:numPr>
            </w:pPr>
            <w:r>
              <w:t>Lead the budgeting and forecasting process for spend and savings</w:t>
            </w:r>
            <w:r w:rsidR="00D20C54">
              <w:t xml:space="preserve"> across Supply Management</w:t>
            </w:r>
            <w:r w:rsidR="00041485">
              <w:t>.</w:t>
            </w:r>
          </w:p>
          <w:p w14:paraId="16588303" w14:textId="111C5675" w:rsidR="003E70D9" w:rsidRDefault="00E07346" w:rsidP="008407CA">
            <w:pPr>
              <w:pStyle w:val="Puces4"/>
              <w:numPr>
                <w:ilvl w:val="0"/>
                <w:numId w:val="28"/>
              </w:numPr>
            </w:pPr>
            <w:r>
              <w:t xml:space="preserve">Identify variation in the pricing demands of the operating business, and design and deploy appropriate pricing to meet the </w:t>
            </w:r>
            <w:r w:rsidR="005532E6">
              <w:t xml:space="preserve">various </w:t>
            </w:r>
            <w:r>
              <w:t xml:space="preserve">business </w:t>
            </w:r>
            <w:r w:rsidR="005532E6">
              <w:t xml:space="preserve">price </w:t>
            </w:r>
            <w:r>
              <w:t>demands</w:t>
            </w:r>
            <w:r w:rsidR="005532E6">
              <w:t xml:space="preserve"> on the product catalogue.</w:t>
            </w:r>
            <w:r>
              <w:t xml:space="preserve"> </w:t>
            </w:r>
          </w:p>
          <w:p w14:paraId="231CBC14" w14:textId="77777777" w:rsidR="00E47E11" w:rsidRDefault="00E47E11" w:rsidP="00E47E11">
            <w:pPr>
              <w:pStyle w:val="Puces4"/>
              <w:numPr>
                <w:ilvl w:val="0"/>
                <w:numId w:val="28"/>
              </w:numPr>
              <w:rPr>
                <w:color w:val="000000" w:themeColor="text1"/>
                <w:szCs w:val="20"/>
              </w:rPr>
            </w:pPr>
            <w:r>
              <w:rPr>
                <w:color w:val="000000" w:themeColor="text1"/>
                <w:szCs w:val="20"/>
              </w:rPr>
              <w:t xml:space="preserve">Undertake pricing audits and establish control mechanisms which validate Supplier invoice pricing is consistent with the Product Database. </w:t>
            </w:r>
          </w:p>
          <w:p w14:paraId="415C74EA" w14:textId="4234C040" w:rsidR="00A306E5" w:rsidRPr="00E47E11" w:rsidRDefault="00A306E5" w:rsidP="00A306E5">
            <w:pPr>
              <w:pStyle w:val="Puces4"/>
              <w:numPr>
                <w:ilvl w:val="0"/>
                <w:numId w:val="28"/>
              </w:numPr>
              <w:rPr>
                <w:color w:val="000000" w:themeColor="text1"/>
                <w:szCs w:val="20"/>
              </w:rPr>
            </w:pPr>
            <w:r>
              <w:rPr>
                <w:color w:val="000000" w:themeColor="text1"/>
                <w:szCs w:val="20"/>
              </w:rPr>
              <w:t xml:space="preserve">Collate, analyse and provide actionable insights against core KPI’s to drive improved business performance and enhanced compliance. </w:t>
            </w:r>
          </w:p>
        </w:tc>
      </w:tr>
      <w:tr w:rsidR="00F878BA" w:rsidRPr="00062691" w14:paraId="7B076E9C" w14:textId="77777777" w:rsidTr="00A306E5">
        <w:trPr>
          <w:trHeight w:val="107"/>
        </w:trPr>
        <w:tc>
          <w:tcPr>
            <w:tcW w:w="10458" w:type="dxa"/>
          </w:tcPr>
          <w:p w14:paraId="55856F30" w14:textId="77777777" w:rsidR="00F878BA" w:rsidRDefault="00F878BA" w:rsidP="00A306E5">
            <w:pPr>
              <w:pStyle w:val="Puces4"/>
              <w:numPr>
                <w:ilvl w:val="0"/>
                <w:numId w:val="0"/>
              </w:numPr>
            </w:pPr>
          </w:p>
        </w:tc>
      </w:tr>
    </w:tbl>
    <w:p w14:paraId="367878EC"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CF9FA5F"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6C3B4C0" w14:textId="77777777" w:rsidR="00366A73" w:rsidRPr="00FB6D69" w:rsidRDefault="00366A73" w:rsidP="001055BD">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680DA3C" w14:textId="77777777" w:rsidTr="001055BD">
        <w:trPr>
          <w:trHeight w:val="620"/>
        </w:trPr>
        <w:tc>
          <w:tcPr>
            <w:tcW w:w="10456" w:type="dxa"/>
            <w:tcBorders>
              <w:top w:val="nil"/>
              <w:left w:val="single" w:sz="2" w:space="0" w:color="auto"/>
              <w:bottom w:val="single" w:sz="4" w:space="0" w:color="auto"/>
              <w:right w:val="single" w:sz="4" w:space="0" w:color="auto"/>
            </w:tcBorders>
          </w:tcPr>
          <w:p w14:paraId="7B6E14DA" w14:textId="66298AC1" w:rsidR="00D47F93" w:rsidRDefault="00D47F93" w:rsidP="00076797">
            <w:pPr>
              <w:numPr>
                <w:ilvl w:val="0"/>
                <w:numId w:val="3"/>
              </w:numPr>
              <w:spacing w:before="40"/>
              <w:jc w:val="left"/>
              <w:rPr>
                <w:rFonts w:cs="Arial"/>
                <w:color w:val="000000" w:themeColor="text1"/>
                <w:szCs w:val="20"/>
                <w:lang w:val="en-GB"/>
              </w:rPr>
            </w:pPr>
            <w:r>
              <w:t>Communicate</w:t>
            </w:r>
            <w:r w:rsidR="00E07346">
              <w:t xml:space="preserve"> accurate product price data into the product and supplier data team.</w:t>
            </w:r>
            <w:r>
              <w:rPr>
                <w:rFonts w:cs="Arial"/>
                <w:color w:val="000000" w:themeColor="text1"/>
                <w:szCs w:val="20"/>
                <w:lang w:val="en-GB"/>
              </w:rPr>
              <w:t xml:space="preserve"> </w:t>
            </w:r>
          </w:p>
          <w:p w14:paraId="5CB8E022" w14:textId="3607A530" w:rsidR="00E07346" w:rsidRPr="00E07346" w:rsidRDefault="00D47F93" w:rsidP="00E07346">
            <w:pPr>
              <w:numPr>
                <w:ilvl w:val="0"/>
                <w:numId w:val="3"/>
              </w:numPr>
              <w:spacing w:before="40"/>
              <w:jc w:val="left"/>
              <w:rPr>
                <w:rFonts w:cs="Arial"/>
                <w:color w:val="000000" w:themeColor="text1"/>
                <w:szCs w:val="20"/>
                <w:lang w:val="en-GB"/>
              </w:rPr>
            </w:pPr>
            <w:r>
              <w:t xml:space="preserve">Guide buyers and Category Managers on the commercial </w:t>
            </w:r>
            <w:r w:rsidR="00E47E11">
              <w:t>validity</w:t>
            </w:r>
            <w:r>
              <w:t xml:space="preserve"> of supplier deals and </w:t>
            </w:r>
            <w:r w:rsidR="00E07346">
              <w:t>make appropriate impact assessments on business performance</w:t>
            </w:r>
            <w:r>
              <w:t>.</w:t>
            </w:r>
          </w:p>
          <w:p w14:paraId="26B92EBA" w14:textId="38DA9946" w:rsidR="00042BC0" w:rsidRDefault="000A395D" w:rsidP="00604FE8">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Working as </w:t>
            </w:r>
            <w:r w:rsidR="00FB1569">
              <w:rPr>
                <w:rFonts w:cs="Arial"/>
                <w:color w:val="000000" w:themeColor="text1"/>
                <w:szCs w:val="20"/>
                <w:lang w:val="en-GB"/>
              </w:rPr>
              <w:t>key business partner to</w:t>
            </w:r>
            <w:r w:rsidR="00D57589">
              <w:rPr>
                <w:rFonts w:cs="Arial"/>
                <w:color w:val="000000" w:themeColor="text1"/>
                <w:szCs w:val="20"/>
                <w:lang w:val="en-GB"/>
              </w:rPr>
              <w:t xml:space="preserve"> a wide range of stake holders</w:t>
            </w:r>
            <w:r w:rsidR="00FB1569">
              <w:rPr>
                <w:rFonts w:cs="Arial"/>
                <w:color w:val="000000" w:themeColor="text1"/>
                <w:szCs w:val="20"/>
                <w:lang w:val="en-GB"/>
              </w:rPr>
              <w:t xml:space="preserve"> </w:t>
            </w:r>
            <w:r w:rsidR="00D57589">
              <w:rPr>
                <w:rFonts w:cs="Arial"/>
                <w:color w:val="000000" w:themeColor="text1"/>
                <w:szCs w:val="20"/>
                <w:lang w:val="en-GB"/>
              </w:rPr>
              <w:t xml:space="preserve">within </w:t>
            </w:r>
            <w:r w:rsidR="00FF4F24">
              <w:rPr>
                <w:rFonts w:cs="Arial"/>
                <w:color w:val="000000" w:themeColor="text1"/>
                <w:szCs w:val="20"/>
                <w:lang w:val="en-GB"/>
              </w:rPr>
              <w:t xml:space="preserve">Regional </w:t>
            </w:r>
            <w:r w:rsidR="00FB1569">
              <w:rPr>
                <w:rFonts w:cs="Arial"/>
                <w:color w:val="000000" w:themeColor="text1"/>
                <w:szCs w:val="20"/>
                <w:lang w:val="en-GB"/>
              </w:rPr>
              <w:t>Supply Management</w:t>
            </w:r>
            <w:r w:rsidR="00FF4F24">
              <w:rPr>
                <w:rFonts w:cs="Arial"/>
                <w:color w:val="000000" w:themeColor="text1"/>
                <w:szCs w:val="20"/>
                <w:lang w:val="en-GB"/>
              </w:rPr>
              <w:t xml:space="preserve">, Global Supply Management and the Regions Segments and </w:t>
            </w:r>
            <w:proofErr w:type="spellStart"/>
            <w:r w:rsidR="00FF4F24">
              <w:rPr>
                <w:rFonts w:cs="Arial"/>
                <w:color w:val="000000" w:themeColor="text1"/>
                <w:szCs w:val="20"/>
                <w:lang w:val="en-GB"/>
              </w:rPr>
              <w:t>CoE</w:t>
            </w:r>
            <w:proofErr w:type="spellEnd"/>
            <w:r w:rsidR="00FF4F24">
              <w:rPr>
                <w:rFonts w:cs="Arial"/>
                <w:color w:val="000000" w:themeColor="text1"/>
                <w:szCs w:val="20"/>
                <w:lang w:val="en-GB"/>
              </w:rPr>
              <w:t>.</w:t>
            </w:r>
            <w:r>
              <w:rPr>
                <w:rFonts w:cs="Arial"/>
                <w:color w:val="000000" w:themeColor="text1"/>
                <w:szCs w:val="20"/>
                <w:lang w:val="en-GB"/>
              </w:rPr>
              <w:t xml:space="preserve"> </w:t>
            </w:r>
            <w:r w:rsidR="00FF4F24">
              <w:rPr>
                <w:rFonts w:cs="Arial"/>
                <w:color w:val="000000" w:themeColor="text1"/>
                <w:szCs w:val="20"/>
                <w:lang w:val="en-GB"/>
              </w:rPr>
              <w:t>D</w:t>
            </w:r>
            <w:r>
              <w:rPr>
                <w:rFonts w:cs="Arial"/>
                <w:color w:val="000000" w:themeColor="text1"/>
                <w:szCs w:val="20"/>
                <w:lang w:val="en-GB"/>
              </w:rPr>
              <w:t xml:space="preserve">rive </w:t>
            </w:r>
            <w:r w:rsidR="00967FF1">
              <w:rPr>
                <w:rFonts w:cs="Arial"/>
                <w:color w:val="000000" w:themeColor="text1"/>
                <w:szCs w:val="20"/>
                <w:lang w:val="en-GB"/>
              </w:rPr>
              <w:t xml:space="preserve">engagement </w:t>
            </w:r>
            <w:r w:rsidR="00E36B15">
              <w:rPr>
                <w:rFonts w:cs="Arial"/>
                <w:color w:val="000000" w:themeColor="text1"/>
                <w:szCs w:val="20"/>
                <w:lang w:val="en-GB"/>
              </w:rPr>
              <w:t xml:space="preserve">and </w:t>
            </w:r>
            <w:r w:rsidR="00FF4F24">
              <w:rPr>
                <w:rFonts w:cs="Arial"/>
                <w:color w:val="000000" w:themeColor="text1"/>
                <w:szCs w:val="20"/>
                <w:lang w:val="en-GB"/>
              </w:rPr>
              <w:t xml:space="preserve">comprehension </w:t>
            </w:r>
            <w:r w:rsidR="00B71FA6">
              <w:rPr>
                <w:rFonts w:cs="Arial"/>
                <w:color w:val="000000" w:themeColor="text1"/>
                <w:szCs w:val="20"/>
                <w:lang w:val="en-GB"/>
              </w:rPr>
              <w:t xml:space="preserve">to </w:t>
            </w:r>
            <w:r>
              <w:rPr>
                <w:rFonts w:cs="Arial"/>
                <w:color w:val="000000" w:themeColor="text1"/>
                <w:szCs w:val="20"/>
                <w:lang w:val="en-GB"/>
              </w:rPr>
              <w:t xml:space="preserve">ensure </w:t>
            </w:r>
            <w:r w:rsidR="00B71FA6">
              <w:rPr>
                <w:rFonts w:cs="Arial"/>
                <w:color w:val="000000" w:themeColor="text1"/>
                <w:szCs w:val="20"/>
                <w:lang w:val="en-GB"/>
              </w:rPr>
              <w:t xml:space="preserve">operational and </w:t>
            </w:r>
            <w:r w:rsidR="00DE0D85">
              <w:rPr>
                <w:rFonts w:cs="Arial"/>
                <w:color w:val="000000" w:themeColor="text1"/>
                <w:szCs w:val="20"/>
                <w:lang w:val="en-GB"/>
              </w:rPr>
              <w:t>procurement activity aligns to the regional Strategic Objectives.</w:t>
            </w:r>
          </w:p>
          <w:p w14:paraId="57014354" w14:textId="0CE6229B" w:rsidR="001C66D2" w:rsidRPr="00424476" w:rsidRDefault="001C66D2" w:rsidP="00F878BA">
            <w:pPr>
              <w:spacing w:before="40"/>
              <w:ind w:left="720"/>
              <w:jc w:val="left"/>
              <w:rPr>
                <w:rFonts w:cs="Arial"/>
                <w:color w:val="000000" w:themeColor="text1"/>
                <w:szCs w:val="20"/>
                <w:lang w:val="en-GB"/>
              </w:rPr>
            </w:pPr>
          </w:p>
        </w:tc>
      </w:tr>
    </w:tbl>
    <w:p w14:paraId="78411F2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5902B8D"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5547EC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5E8BE30" w14:textId="77777777" w:rsidTr="004238D8">
        <w:trPr>
          <w:trHeight w:val="620"/>
        </w:trPr>
        <w:tc>
          <w:tcPr>
            <w:tcW w:w="10458" w:type="dxa"/>
            <w:tcBorders>
              <w:top w:val="nil"/>
              <w:left w:val="single" w:sz="2" w:space="0" w:color="auto"/>
              <w:bottom w:val="single" w:sz="4" w:space="0" w:color="auto"/>
              <w:right w:val="single" w:sz="4" w:space="0" w:color="auto"/>
            </w:tcBorders>
          </w:tcPr>
          <w:p w14:paraId="1C928CD3" w14:textId="77777777" w:rsidR="00CB528B" w:rsidRPr="00CB528B" w:rsidRDefault="00CB528B" w:rsidP="00CB528B">
            <w:pPr>
              <w:pStyle w:val="Puces4"/>
              <w:numPr>
                <w:ilvl w:val="0"/>
                <w:numId w:val="0"/>
              </w:numPr>
              <w:ind w:left="360"/>
              <w:rPr>
                <w:b/>
                <w:bCs w:val="0"/>
              </w:rPr>
            </w:pPr>
            <w:r w:rsidRPr="00CB528B">
              <w:rPr>
                <w:b/>
                <w:bCs w:val="0"/>
              </w:rPr>
              <w:t>Essential</w:t>
            </w:r>
          </w:p>
          <w:p w14:paraId="331597FD" w14:textId="77777777" w:rsidR="00A306E5" w:rsidRPr="00C22E8E" w:rsidRDefault="00A306E5" w:rsidP="00A306E5">
            <w:pPr>
              <w:pStyle w:val="Puces4"/>
              <w:numPr>
                <w:ilvl w:val="0"/>
                <w:numId w:val="3"/>
              </w:numPr>
              <w:rPr>
                <w:bCs w:val="0"/>
                <w:color w:val="auto"/>
              </w:rPr>
            </w:pPr>
            <w:r w:rsidRPr="00C22E8E">
              <w:rPr>
                <w:bCs w:val="0"/>
                <w:color w:val="auto"/>
              </w:rPr>
              <w:t>Strong analytical skills including building financial models</w:t>
            </w:r>
            <w:r>
              <w:rPr>
                <w:bCs w:val="0"/>
                <w:color w:val="auto"/>
              </w:rPr>
              <w:t xml:space="preserve"> for comparative analysis.</w:t>
            </w:r>
          </w:p>
          <w:p w14:paraId="5E749130" w14:textId="77777777" w:rsidR="00A306E5" w:rsidRPr="00215F20" w:rsidRDefault="00A306E5" w:rsidP="00A306E5">
            <w:pPr>
              <w:pStyle w:val="Puces4"/>
              <w:numPr>
                <w:ilvl w:val="0"/>
                <w:numId w:val="3"/>
              </w:numPr>
              <w:rPr>
                <w:bCs w:val="0"/>
                <w:color w:val="auto"/>
              </w:rPr>
            </w:pPr>
            <w:r>
              <w:rPr>
                <w:bCs w:val="0"/>
                <w:color w:val="auto"/>
              </w:rPr>
              <w:lastRenderedPageBreak/>
              <w:t xml:space="preserve">Effective in </w:t>
            </w:r>
            <w:r w:rsidRPr="00215F20">
              <w:rPr>
                <w:bCs w:val="0"/>
                <w:color w:val="auto"/>
              </w:rPr>
              <w:t>Translat</w:t>
            </w:r>
            <w:r>
              <w:rPr>
                <w:bCs w:val="0"/>
                <w:color w:val="auto"/>
              </w:rPr>
              <w:t xml:space="preserve">ion of </w:t>
            </w:r>
            <w:r w:rsidRPr="00215F20">
              <w:rPr>
                <w:bCs w:val="0"/>
                <w:color w:val="auto"/>
              </w:rPr>
              <w:t>financial and non-financial information to a variety of audiences</w:t>
            </w:r>
            <w:r>
              <w:rPr>
                <w:bCs w:val="0"/>
                <w:color w:val="auto"/>
              </w:rPr>
              <w:t>,</w:t>
            </w:r>
            <w:r w:rsidRPr="00215F20">
              <w:rPr>
                <w:bCs w:val="0"/>
                <w:color w:val="auto"/>
              </w:rPr>
              <w:t xml:space="preserve"> using a</w:t>
            </w:r>
            <w:r>
              <w:rPr>
                <w:bCs w:val="0"/>
                <w:color w:val="auto"/>
              </w:rPr>
              <w:t xml:space="preserve"> </w:t>
            </w:r>
            <w:r w:rsidRPr="00215F20">
              <w:rPr>
                <w:bCs w:val="0"/>
                <w:color w:val="auto"/>
              </w:rPr>
              <w:t>range of mediums, including digital tools</w:t>
            </w:r>
            <w:r>
              <w:rPr>
                <w:bCs w:val="0"/>
                <w:color w:val="auto"/>
              </w:rPr>
              <w:t xml:space="preserve"> such as Excel and </w:t>
            </w:r>
            <w:proofErr w:type="spellStart"/>
            <w:r>
              <w:rPr>
                <w:bCs w:val="0"/>
                <w:color w:val="auto"/>
              </w:rPr>
              <w:t>PowerBI</w:t>
            </w:r>
            <w:proofErr w:type="spellEnd"/>
            <w:r>
              <w:rPr>
                <w:bCs w:val="0"/>
                <w:color w:val="auto"/>
              </w:rPr>
              <w:t>.</w:t>
            </w:r>
          </w:p>
          <w:p w14:paraId="38F2B4D5" w14:textId="77777777" w:rsidR="00A306E5" w:rsidRPr="00C22E8E" w:rsidRDefault="00A306E5" w:rsidP="00A306E5">
            <w:pPr>
              <w:pStyle w:val="Puces4"/>
              <w:numPr>
                <w:ilvl w:val="0"/>
                <w:numId w:val="3"/>
              </w:numPr>
              <w:rPr>
                <w:bCs w:val="0"/>
                <w:color w:val="auto"/>
              </w:rPr>
            </w:pPr>
            <w:r w:rsidRPr="00C22E8E">
              <w:rPr>
                <w:bCs w:val="0"/>
                <w:color w:val="auto"/>
              </w:rPr>
              <w:t>Motivated and passionate and able to use initiative to work equally well alone or as part of a team and flexible in approach.</w:t>
            </w:r>
          </w:p>
          <w:p w14:paraId="5210136A" w14:textId="77777777" w:rsidR="00A306E5" w:rsidRPr="00C22E8E" w:rsidRDefault="00A306E5" w:rsidP="00A306E5">
            <w:pPr>
              <w:pStyle w:val="Puces4"/>
              <w:numPr>
                <w:ilvl w:val="0"/>
                <w:numId w:val="3"/>
              </w:numPr>
              <w:rPr>
                <w:bCs w:val="0"/>
                <w:color w:val="auto"/>
              </w:rPr>
            </w:pPr>
            <w:r w:rsidRPr="00C22E8E">
              <w:rPr>
                <w:bCs w:val="0"/>
                <w:color w:val="auto"/>
              </w:rPr>
              <w:t>Ability to analyse situations, draw sound judgements and take appropriate decisions.</w:t>
            </w:r>
          </w:p>
          <w:p w14:paraId="4DC5A0A6" w14:textId="77777777" w:rsidR="00A306E5" w:rsidRDefault="00A306E5" w:rsidP="00A306E5">
            <w:pPr>
              <w:pStyle w:val="Puces4"/>
              <w:numPr>
                <w:ilvl w:val="0"/>
                <w:numId w:val="3"/>
              </w:numPr>
              <w:rPr>
                <w:color w:val="auto"/>
              </w:rPr>
            </w:pPr>
            <w:r>
              <w:rPr>
                <w:color w:val="auto"/>
              </w:rPr>
              <w:t>Shows courage to challenge actions and deliver improved outcomes.</w:t>
            </w:r>
          </w:p>
          <w:p w14:paraId="33245BBE" w14:textId="0DB66569" w:rsidR="00A306E5" w:rsidRPr="00215F20" w:rsidRDefault="00A306E5" w:rsidP="00A306E5">
            <w:pPr>
              <w:pStyle w:val="Puces4"/>
              <w:numPr>
                <w:ilvl w:val="0"/>
                <w:numId w:val="3"/>
              </w:numPr>
              <w:rPr>
                <w:color w:val="auto"/>
              </w:rPr>
            </w:pPr>
            <w:r>
              <w:rPr>
                <w:color w:val="auto"/>
              </w:rPr>
              <w:t xml:space="preserve">Training towards a recognised professional financial </w:t>
            </w:r>
            <w:r w:rsidR="00850C1C">
              <w:rPr>
                <w:color w:val="auto"/>
              </w:rPr>
              <w:t>qualification</w:t>
            </w:r>
            <w:r>
              <w:rPr>
                <w:color w:val="auto"/>
              </w:rPr>
              <w:t>.</w:t>
            </w:r>
          </w:p>
          <w:p w14:paraId="591C6C8C" w14:textId="18EC7D56" w:rsidR="00474ECC" w:rsidRDefault="00762E72" w:rsidP="00A306E5">
            <w:pPr>
              <w:pStyle w:val="Puces4"/>
              <w:numPr>
                <w:ilvl w:val="0"/>
                <w:numId w:val="3"/>
              </w:numPr>
            </w:pPr>
            <w:r>
              <w:t>Experience</w:t>
            </w:r>
            <w:r w:rsidR="007E4CA9">
              <w:t xml:space="preserve"> of working in the </w:t>
            </w:r>
            <w:r>
              <w:t xml:space="preserve">commercial </w:t>
            </w:r>
            <w:r w:rsidR="007E4CA9">
              <w:t>finance function</w:t>
            </w:r>
            <w:r>
              <w:t>s</w:t>
            </w:r>
            <w:r w:rsidR="007E4CA9">
              <w:t xml:space="preserve"> of </w:t>
            </w:r>
            <w:r w:rsidR="001F508F">
              <w:t xml:space="preserve">global </w:t>
            </w:r>
            <w:r w:rsidR="007E4CA9">
              <w:t>organisations</w:t>
            </w:r>
            <w:r w:rsidR="00B4563C">
              <w:t>.</w:t>
            </w:r>
          </w:p>
          <w:p w14:paraId="471310CD" w14:textId="6F29CDC2" w:rsidR="005A0853" w:rsidRDefault="00022A6A" w:rsidP="00A306E5">
            <w:pPr>
              <w:pStyle w:val="Puces4"/>
              <w:numPr>
                <w:ilvl w:val="0"/>
                <w:numId w:val="3"/>
              </w:numPr>
            </w:pPr>
            <w:r>
              <w:t>E</w:t>
            </w:r>
            <w:r w:rsidR="00CB528B">
              <w:t xml:space="preserve">xposure to a complex, contract </w:t>
            </w:r>
            <w:r w:rsidR="005A0853">
              <w:t>driven business</w:t>
            </w:r>
            <w:r w:rsidR="00624C80">
              <w:t>, and / or Supply Management function</w:t>
            </w:r>
            <w:r w:rsidR="00B4563C">
              <w:t>.</w:t>
            </w:r>
          </w:p>
          <w:p w14:paraId="041A5C02" w14:textId="6B360B1C" w:rsidR="006207E4" w:rsidRDefault="00B356D0" w:rsidP="00A306E5">
            <w:pPr>
              <w:pStyle w:val="Puces4"/>
              <w:numPr>
                <w:ilvl w:val="0"/>
                <w:numId w:val="3"/>
              </w:numPr>
            </w:pPr>
            <w:r>
              <w:t xml:space="preserve">Very strong analytical skills but with the ability to see the ‘big picture </w:t>
            </w:r>
            <w:r w:rsidR="00D84A7C">
              <w:t xml:space="preserve">Ability to </w:t>
            </w:r>
            <w:r w:rsidR="00DC2DD0">
              <w:t xml:space="preserve">jointly </w:t>
            </w:r>
            <w:r w:rsidR="00AB0EB9">
              <w:t xml:space="preserve">apply </w:t>
            </w:r>
            <w:r w:rsidR="006D3527">
              <w:t xml:space="preserve">commercial finance </w:t>
            </w:r>
            <w:r w:rsidR="006207E4">
              <w:t>and control principles</w:t>
            </w:r>
            <w:r w:rsidR="00850C1C">
              <w:t>.</w:t>
            </w:r>
          </w:p>
          <w:p w14:paraId="3305BB6E" w14:textId="3C081E33" w:rsidR="005A0853" w:rsidRDefault="005A0853" w:rsidP="00A306E5">
            <w:pPr>
              <w:pStyle w:val="Puces4"/>
              <w:numPr>
                <w:ilvl w:val="0"/>
                <w:numId w:val="3"/>
              </w:numPr>
            </w:pPr>
            <w:r>
              <w:t>Good team player with the ability to influence others and portray sense of direction</w:t>
            </w:r>
            <w:r w:rsidR="00850C1C">
              <w:t>.</w:t>
            </w:r>
            <w:r>
              <w:t xml:space="preserve"> </w:t>
            </w:r>
          </w:p>
          <w:p w14:paraId="5670C794" w14:textId="152FA0AC" w:rsidR="000A395D" w:rsidRDefault="005A0853" w:rsidP="00A306E5">
            <w:pPr>
              <w:pStyle w:val="Puces4"/>
              <w:numPr>
                <w:ilvl w:val="0"/>
                <w:numId w:val="3"/>
              </w:numPr>
            </w:pPr>
            <w:r>
              <w:t>Strong evidence of resilience, energy and drive</w:t>
            </w:r>
            <w:r w:rsidR="00B4563C">
              <w:t>.</w:t>
            </w:r>
          </w:p>
          <w:p w14:paraId="1952508C" w14:textId="327387DB" w:rsidR="002C42E2" w:rsidRPr="004238D8" w:rsidRDefault="009D3770" w:rsidP="00A306E5">
            <w:pPr>
              <w:pStyle w:val="Puces4"/>
              <w:numPr>
                <w:ilvl w:val="0"/>
                <w:numId w:val="3"/>
              </w:numPr>
            </w:pPr>
            <w:r>
              <w:t>Ability to work under pressure; think clearly and act decisively</w:t>
            </w:r>
            <w:r w:rsidR="00B4563C">
              <w:t>.</w:t>
            </w:r>
          </w:p>
        </w:tc>
      </w:tr>
    </w:tbl>
    <w:p w14:paraId="4CD4FB2C" w14:textId="77777777" w:rsidR="001055BD" w:rsidRDefault="001055BD"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AB582E0"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1B4A89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C85F473" w14:textId="77777777" w:rsidTr="001055BD">
        <w:trPr>
          <w:trHeight w:val="620"/>
        </w:trPr>
        <w:tc>
          <w:tcPr>
            <w:tcW w:w="10456" w:type="dxa"/>
            <w:tcBorders>
              <w:top w:val="nil"/>
              <w:left w:val="single" w:sz="2" w:space="0" w:color="auto"/>
              <w:bottom w:val="single" w:sz="4" w:space="0" w:color="auto"/>
              <w:right w:val="single" w:sz="4" w:space="0" w:color="auto"/>
            </w:tcBorders>
          </w:tcPr>
          <w:p w14:paraId="36FD9D07" w14:textId="535A083C" w:rsidR="00353D03" w:rsidRPr="009C2CF8" w:rsidRDefault="00353D03" w:rsidP="00762E72">
            <w:pPr>
              <w:spacing w:before="40"/>
              <w:jc w:val="left"/>
              <w:rPr>
                <w:rFonts w:cs="Arial"/>
                <w:b/>
                <w:bCs/>
                <w:color w:val="000000" w:themeColor="text1"/>
                <w:szCs w:val="20"/>
                <w:u w:val="single"/>
                <w:lang w:val="en-GB"/>
              </w:rPr>
            </w:pPr>
            <w:r w:rsidRPr="009C2CF8">
              <w:rPr>
                <w:rFonts w:cs="Arial"/>
                <w:b/>
                <w:bCs/>
                <w:color w:val="000000" w:themeColor="text1"/>
                <w:szCs w:val="20"/>
                <w:u w:val="single"/>
                <w:lang w:val="en-GB"/>
              </w:rPr>
              <w:t xml:space="preserve">Core </w:t>
            </w:r>
            <w:r w:rsidR="0097466F" w:rsidRPr="009C2CF8">
              <w:rPr>
                <w:rFonts w:cs="Arial"/>
                <w:b/>
                <w:bCs/>
                <w:color w:val="000000" w:themeColor="text1"/>
                <w:szCs w:val="20"/>
                <w:u w:val="single"/>
                <w:lang w:val="en-GB"/>
              </w:rPr>
              <w:t>Competencies</w:t>
            </w:r>
            <w:r w:rsidRPr="009C2CF8">
              <w:rPr>
                <w:rFonts w:cs="Arial"/>
                <w:b/>
                <w:bCs/>
                <w:color w:val="000000" w:themeColor="text1"/>
                <w:szCs w:val="20"/>
                <w:u w:val="single"/>
                <w:lang w:val="en-GB"/>
              </w:rPr>
              <w:t xml:space="preserve"> </w:t>
            </w:r>
          </w:p>
          <w:p w14:paraId="3D703F0C" w14:textId="5BF04CA8" w:rsidR="00254E4E" w:rsidRDefault="00254E4E" w:rsidP="00762E72">
            <w:pPr>
              <w:spacing w:before="40"/>
              <w:jc w:val="left"/>
              <w:rPr>
                <w:rFonts w:cs="Arial"/>
                <w:color w:val="000000" w:themeColor="text1"/>
                <w:szCs w:val="20"/>
              </w:rPr>
            </w:pPr>
            <w:r>
              <w:rPr>
                <w:rFonts w:cs="Arial"/>
                <w:b/>
                <w:bCs/>
                <w:color w:val="000000" w:themeColor="text1"/>
                <w:szCs w:val="20"/>
                <w:lang w:val="en-GB"/>
              </w:rPr>
              <w:t xml:space="preserve">Financial Rigour </w:t>
            </w:r>
            <w:r w:rsidR="001466B3">
              <w:rPr>
                <w:rFonts w:cs="Arial"/>
                <w:b/>
                <w:bCs/>
                <w:color w:val="000000" w:themeColor="text1"/>
                <w:szCs w:val="20"/>
                <w:lang w:val="en-GB"/>
              </w:rPr>
              <w:t>–</w:t>
            </w:r>
            <w:r w:rsidR="0097466F">
              <w:rPr>
                <w:rFonts w:cs="Arial"/>
                <w:b/>
                <w:bCs/>
                <w:color w:val="000000" w:themeColor="text1"/>
                <w:szCs w:val="20"/>
                <w:lang w:val="en-GB"/>
              </w:rPr>
              <w:t xml:space="preserve"> </w:t>
            </w:r>
            <w:r w:rsidR="0097466F" w:rsidRPr="0097466F">
              <w:rPr>
                <w:rFonts w:cs="Arial"/>
                <w:color w:val="000000" w:themeColor="text1"/>
                <w:szCs w:val="20"/>
              </w:rPr>
              <w:t>Apply advanced practices and approaches for recommending, evaluating or challenging business decisions</w:t>
            </w:r>
            <w:r w:rsidR="00927401">
              <w:rPr>
                <w:rFonts w:cs="Arial"/>
                <w:color w:val="000000" w:themeColor="text1"/>
                <w:szCs w:val="20"/>
              </w:rPr>
              <w:t xml:space="preserve">. </w:t>
            </w:r>
            <w:r w:rsidR="001033CE" w:rsidRPr="001033CE">
              <w:rPr>
                <w:rFonts w:cs="Arial"/>
                <w:color w:val="000000" w:themeColor="text1"/>
                <w:szCs w:val="20"/>
              </w:rPr>
              <w:t>Review the outputs of basic financial analysis and identify the need for further structured analysis to broaden and/ or deepen the level of insight being provided</w:t>
            </w:r>
            <w:r w:rsidR="001033CE">
              <w:rPr>
                <w:rFonts w:cs="Arial"/>
                <w:color w:val="000000" w:themeColor="text1"/>
                <w:szCs w:val="20"/>
              </w:rPr>
              <w:t>.</w:t>
            </w:r>
          </w:p>
          <w:p w14:paraId="6BAC7406" w14:textId="3380320E" w:rsidR="001033CE" w:rsidRDefault="001033CE" w:rsidP="00762E72">
            <w:pPr>
              <w:spacing w:before="40"/>
              <w:jc w:val="left"/>
              <w:rPr>
                <w:rFonts w:cs="Arial"/>
                <w:b/>
                <w:bCs/>
                <w:color w:val="000000" w:themeColor="text1"/>
                <w:szCs w:val="20"/>
                <w:lang w:val="en-GB"/>
              </w:rPr>
            </w:pPr>
            <w:r w:rsidRPr="000B58B3">
              <w:rPr>
                <w:rFonts w:cs="Arial"/>
                <w:b/>
                <w:bCs/>
                <w:color w:val="000000" w:themeColor="text1"/>
                <w:szCs w:val="20"/>
              </w:rPr>
              <w:t xml:space="preserve">Business Relations </w:t>
            </w:r>
            <w:r>
              <w:rPr>
                <w:rFonts w:cs="Arial"/>
                <w:color w:val="000000" w:themeColor="text1"/>
                <w:szCs w:val="20"/>
              </w:rPr>
              <w:t xml:space="preserve">- </w:t>
            </w:r>
            <w:r w:rsidR="00701DE2" w:rsidRPr="00701DE2">
              <w:rPr>
                <w:rFonts w:cs="Arial"/>
                <w:color w:val="000000" w:themeColor="text1"/>
                <w:szCs w:val="20"/>
              </w:rPr>
              <w:t xml:space="preserve">Analyse stakeholder interests and </w:t>
            </w:r>
            <w:proofErr w:type="gramStart"/>
            <w:r w:rsidR="00701DE2" w:rsidRPr="00701DE2">
              <w:rPr>
                <w:rFonts w:cs="Arial"/>
                <w:color w:val="000000" w:themeColor="text1"/>
                <w:szCs w:val="20"/>
              </w:rPr>
              <w:t>needs, and</w:t>
            </w:r>
            <w:proofErr w:type="gramEnd"/>
            <w:r w:rsidR="00701DE2" w:rsidRPr="00701DE2">
              <w:rPr>
                <w:rFonts w:cs="Arial"/>
                <w:color w:val="000000" w:themeColor="text1"/>
                <w:szCs w:val="20"/>
              </w:rPr>
              <w:t xml:space="preserve"> highlight areas to improve working relationships and/ or achieve common goals</w:t>
            </w:r>
            <w:r w:rsidR="000B58B3">
              <w:rPr>
                <w:rFonts w:cs="Arial"/>
                <w:color w:val="000000" w:themeColor="text1"/>
                <w:szCs w:val="20"/>
              </w:rPr>
              <w:t xml:space="preserve">. </w:t>
            </w:r>
            <w:r w:rsidR="000B58B3" w:rsidRPr="000B58B3">
              <w:rPr>
                <w:rFonts w:cs="Arial"/>
                <w:color w:val="000000" w:themeColor="text1"/>
                <w:szCs w:val="20"/>
              </w:rPr>
              <w:t>Identify opportunities to work with a range of different business stakeholders and improve own understanding of how the business operates</w:t>
            </w:r>
          </w:p>
          <w:p w14:paraId="202B7354" w14:textId="77777777" w:rsidR="000B58B3" w:rsidRPr="00762E72" w:rsidRDefault="000B58B3" w:rsidP="000B58B3">
            <w:pPr>
              <w:spacing w:before="40"/>
              <w:jc w:val="left"/>
              <w:rPr>
                <w:rFonts w:cs="Arial"/>
                <w:color w:val="000000" w:themeColor="text1"/>
                <w:szCs w:val="20"/>
                <w:lang w:val="en-GB"/>
              </w:rPr>
            </w:pPr>
            <w:r w:rsidRPr="004A6F01">
              <w:rPr>
                <w:rFonts w:cs="Arial"/>
                <w:b/>
                <w:bCs/>
                <w:color w:val="000000" w:themeColor="text1"/>
                <w:szCs w:val="20"/>
                <w:lang w:val="en-GB"/>
              </w:rPr>
              <w:t>Digital readiness</w:t>
            </w:r>
            <w:r>
              <w:rPr>
                <w:rFonts w:cs="Arial"/>
                <w:color w:val="000000" w:themeColor="text1"/>
                <w:szCs w:val="20"/>
                <w:lang w:val="en-GB"/>
              </w:rPr>
              <w:t xml:space="preserve"> - </w:t>
            </w:r>
            <w:r w:rsidRPr="00762E72">
              <w:rPr>
                <w:rFonts w:cs="Arial"/>
                <w:color w:val="000000" w:themeColor="text1"/>
                <w:szCs w:val="20"/>
                <w:lang w:val="en-GB"/>
              </w:rPr>
              <w:t>Understanding information, data and content in a digital environment. Helping the business to operate effectively in a digital world and responding appropriately to the constantly changing digital</w:t>
            </w:r>
            <w:r>
              <w:rPr>
                <w:rFonts w:cs="Arial"/>
                <w:color w:val="000000" w:themeColor="text1"/>
                <w:szCs w:val="20"/>
                <w:lang w:val="en-GB"/>
              </w:rPr>
              <w:t xml:space="preserve"> </w:t>
            </w:r>
            <w:r w:rsidRPr="00762E72">
              <w:rPr>
                <w:rFonts w:cs="Arial"/>
                <w:color w:val="000000" w:themeColor="text1"/>
                <w:szCs w:val="20"/>
                <w:lang w:val="en-GB"/>
              </w:rPr>
              <w:t>environment. Adopting a digital mindset in relation to all day-to-day work at Sodexo</w:t>
            </w:r>
            <w:r>
              <w:rPr>
                <w:rFonts w:cs="Arial"/>
                <w:color w:val="000000" w:themeColor="text1"/>
                <w:szCs w:val="20"/>
                <w:lang w:val="en-GB"/>
              </w:rPr>
              <w:t>.</w:t>
            </w:r>
          </w:p>
          <w:p w14:paraId="169E0AE8" w14:textId="572EE767" w:rsidR="00762E72" w:rsidRDefault="00762E72" w:rsidP="00762E72">
            <w:pPr>
              <w:spacing w:before="40"/>
              <w:jc w:val="left"/>
              <w:rPr>
                <w:rFonts w:cs="Arial"/>
                <w:color w:val="000000" w:themeColor="text1"/>
                <w:szCs w:val="20"/>
                <w:lang w:val="en-GB"/>
              </w:rPr>
            </w:pPr>
            <w:r w:rsidRPr="004A6F01">
              <w:rPr>
                <w:rFonts w:cs="Arial"/>
                <w:b/>
                <w:bCs/>
                <w:color w:val="000000" w:themeColor="text1"/>
                <w:szCs w:val="20"/>
                <w:lang w:val="en-GB"/>
              </w:rPr>
              <w:t>Courage</w:t>
            </w:r>
            <w:r>
              <w:rPr>
                <w:rFonts w:cs="Arial"/>
                <w:color w:val="000000" w:themeColor="text1"/>
                <w:szCs w:val="20"/>
                <w:lang w:val="en-GB"/>
              </w:rPr>
              <w:t xml:space="preserve"> - </w:t>
            </w:r>
            <w:r w:rsidRPr="00762E72">
              <w:rPr>
                <w:rFonts w:cs="Arial"/>
                <w:color w:val="000000" w:themeColor="text1"/>
                <w:szCs w:val="20"/>
                <w:lang w:val="en-GB"/>
              </w:rPr>
              <w:t>Stepping up to address difficult issues, saying what needs to be said, and developing and sustaining personal resilience at work</w:t>
            </w:r>
          </w:p>
          <w:p w14:paraId="0CB2D288" w14:textId="56A172D6" w:rsidR="00C867C7" w:rsidRPr="009C2CF8" w:rsidRDefault="00C867C7" w:rsidP="00762E72">
            <w:pPr>
              <w:spacing w:before="40"/>
              <w:jc w:val="left"/>
              <w:rPr>
                <w:rFonts w:cs="Arial"/>
                <w:b/>
                <w:bCs/>
                <w:color w:val="000000" w:themeColor="text1"/>
                <w:szCs w:val="20"/>
                <w:u w:val="single"/>
                <w:lang w:val="en-GB"/>
              </w:rPr>
            </w:pPr>
            <w:r w:rsidRPr="009C2CF8">
              <w:rPr>
                <w:rFonts w:cs="Arial"/>
                <w:b/>
                <w:bCs/>
                <w:color w:val="000000" w:themeColor="text1"/>
                <w:szCs w:val="20"/>
                <w:u w:val="single"/>
                <w:lang w:val="en-GB"/>
              </w:rPr>
              <w:t>Technical Competencies</w:t>
            </w:r>
          </w:p>
          <w:p w14:paraId="3F53274D" w14:textId="77777777" w:rsidR="00EA3990" w:rsidRDefault="00EC6348" w:rsidP="000C5FF6">
            <w:pPr>
              <w:spacing w:before="40"/>
              <w:jc w:val="left"/>
              <w:rPr>
                <w:rFonts w:cs="Arial"/>
                <w:color w:val="000000" w:themeColor="text1"/>
                <w:szCs w:val="20"/>
                <w:lang w:val="en-GB"/>
              </w:rPr>
            </w:pPr>
            <w:r w:rsidRPr="00E14E99">
              <w:rPr>
                <w:rFonts w:cs="Arial"/>
                <w:b/>
                <w:bCs/>
                <w:color w:val="000000" w:themeColor="text1"/>
                <w:szCs w:val="20"/>
                <w:lang w:val="en-GB"/>
              </w:rPr>
              <w:t>Decision Support &amp; Management Information</w:t>
            </w:r>
            <w:r>
              <w:rPr>
                <w:rFonts w:cs="Arial"/>
                <w:color w:val="000000" w:themeColor="text1"/>
                <w:szCs w:val="20"/>
                <w:lang w:val="en-GB"/>
              </w:rPr>
              <w:t xml:space="preserve"> </w:t>
            </w:r>
            <w:r w:rsidR="00E14E99">
              <w:rPr>
                <w:rFonts w:cs="Arial"/>
                <w:color w:val="000000" w:themeColor="text1"/>
                <w:szCs w:val="20"/>
                <w:lang w:val="en-GB"/>
              </w:rPr>
              <w:t xml:space="preserve">- </w:t>
            </w:r>
            <w:r w:rsidR="001416BF" w:rsidRPr="00F243FC">
              <w:rPr>
                <w:rFonts w:cs="Arial"/>
                <w:color w:val="000000" w:themeColor="text1"/>
                <w:szCs w:val="20"/>
                <w:lang w:val="en-GB"/>
              </w:rPr>
              <w:t>Enabling the business to make sound data-led, fact-based decisions by evaluating alignment with strategy, affordability, returns and risk, whilst providing high quality management information and reporting</w:t>
            </w:r>
            <w:r w:rsidR="00F243FC">
              <w:rPr>
                <w:rFonts w:cs="Arial"/>
                <w:color w:val="000000" w:themeColor="text1"/>
                <w:szCs w:val="20"/>
                <w:lang w:val="en-GB"/>
              </w:rPr>
              <w:t>.</w:t>
            </w:r>
          </w:p>
          <w:p w14:paraId="7EC75184" w14:textId="6862091C" w:rsidR="00FA7EB9" w:rsidRPr="00FA7EB9" w:rsidRDefault="00F94F82" w:rsidP="00FA7EB9">
            <w:pPr>
              <w:spacing w:before="40"/>
              <w:jc w:val="left"/>
              <w:rPr>
                <w:rFonts w:cs="Arial"/>
                <w:color w:val="000000" w:themeColor="text1"/>
                <w:szCs w:val="20"/>
              </w:rPr>
            </w:pPr>
            <w:r w:rsidRPr="00F94F82">
              <w:rPr>
                <w:rFonts w:cs="Arial"/>
                <w:b/>
                <w:bCs/>
                <w:color w:val="000000" w:themeColor="text1"/>
                <w:szCs w:val="20"/>
                <w:lang w:val="en-GB"/>
              </w:rPr>
              <w:t>Commercial Models</w:t>
            </w:r>
            <w:r>
              <w:rPr>
                <w:rFonts w:cs="Arial"/>
                <w:color w:val="000000" w:themeColor="text1"/>
                <w:szCs w:val="20"/>
                <w:lang w:val="en-GB"/>
              </w:rPr>
              <w:t xml:space="preserve"> - </w:t>
            </w:r>
            <w:r w:rsidRPr="00F94F82">
              <w:rPr>
                <w:rFonts w:cs="Arial"/>
                <w:color w:val="000000" w:themeColor="text1"/>
                <w:szCs w:val="20"/>
              </w:rPr>
              <w:t>Developing pricing and commercial strategies and models</w:t>
            </w:r>
            <w:r w:rsidR="00FA7EB9">
              <w:rPr>
                <w:rFonts w:cs="Arial"/>
                <w:color w:val="000000" w:themeColor="text1"/>
                <w:szCs w:val="20"/>
              </w:rPr>
              <w:t xml:space="preserve"> - p</w:t>
            </w:r>
            <w:proofErr w:type="spellStart"/>
            <w:r w:rsidR="00FA7EB9" w:rsidRPr="00FA7EB9">
              <w:rPr>
                <w:rFonts w:cs="Arial"/>
                <w:color w:val="000000" w:themeColor="text1"/>
                <w:szCs w:val="20"/>
                <w:lang w:val="en-GB"/>
              </w:rPr>
              <w:t>erform</w:t>
            </w:r>
            <w:proofErr w:type="spellEnd"/>
            <w:r w:rsidR="00FA7EB9" w:rsidRPr="00FA7EB9">
              <w:rPr>
                <w:rFonts w:cs="Arial"/>
                <w:color w:val="000000" w:themeColor="text1"/>
                <w:szCs w:val="20"/>
                <w:lang w:val="en-GB"/>
              </w:rPr>
              <w:t xml:space="preserve"> scenario planning, sensitivity analysis and/ or pricing of new products or existing product changes using defined pricing models and techniques</w:t>
            </w:r>
            <w:r w:rsidR="00FA7EB9" w:rsidRPr="00FA7EB9">
              <w:rPr>
                <w:rFonts w:cs="Arial"/>
                <w:color w:val="000000" w:themeColor="text1"/>
                <w:szCs w:val="20"/>
              </w:rPr>
              <w:t>​</w:t>
            </w:r>
          </w:p>
          <w:p w14:paraId="492D5E42" w14:textId="3F8F30CF" w:rsidR="00F243FC" w:rsidRPr="00EA3990" w:rsidRDefault="00F243FC" w:rsidP="000C5FF6">
            <w:pPr>
              <w:spacing w:before="40"/>
              <w:jc w:val="left"/>
              <w:rPr>
                <w:rFonts w:cs="Arial"/>
                <w:color w:val="000000" w:themeColor="text1"/>
                <w:szCs w:val="20"/>
                <w:lang w:val="en-GB"/>
              </w:rPr>
            </w:pPr>
          </w:p>
        </w:tc>
      </w:tr>
    </w:tbl>
    <w:p w14:paraId="69FFBDE3"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C3683B1" w14:textId="77777777" w:rsidTr="001055B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3248CB4"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8DBFD3D" w14:textId="77777777" w:rsidTr="001055BD">
        <w:trPr>
          <w:trHeight w:val="620"/>
        </w:trPr>
        <w:tc>
          <w:tcPr>
            <w:tcW w:w="10456" w:type="dxa"/>
            <w:tcBorders>
              <w:top w:val="nil"/>
              <w:left w:val="single" w:sz="2" w:space="0" w:color="auto"/>
              <w:bottom w:val="single" w:sz="4" w:space="0" w:color="auto"/>
              <w:right w:val="single" w:sz="4" w:space="0" w:color="auto"/>
            </w:tcBorders>
          </w:tcPr>
          <w:p w14:paraId="5267273E" w14:textId="77777777" w:rsidR="00E57078" w:rsidRDefault="00E57078" w:rsidP="001055BD">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9B9D2C9" w14:textId="77777777" w:rsidTr="00E57078">
              <w:tc>
                <w:tcPr>
                  <w:tcW w:w="2122" w:type="dxa"/>
                </w:tcPr>
                <w:p w14:paraId="5A595ECC" w14:textId="77777777" w:rsidR="00E57078" w:rsidRDefault="00E57078" w:rsidP="00481D5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19699D1" w14:textId="5CB45C40" w:rsidR="00E57078" w:rsidRDefault="00604FE8" w:rsidP="00481D5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w:t>
                  </w:r>
                  <w:r w:rsidR="000A395D">
                    <w:rPr>
                      <w:rFonts w:cs="Arial"/>
                      <w:color w:val="000000" w:themeColor="text1"/>
                      <w:szCs w:val="20"/>
                      <w:lang w:val="en-GB"/>
                    </w:rPr>
                    <w:t>1.</w:t>
                  </w:r>
                  <w:r w:rsidR="00D1162B">
                    <w:rPr>
                      <w:rFonts w:cs="Arial"/>
                      <w:color w:val="000000" w:themeColor="text1"/>
                      <w:szCs w:val="20"/>
                      <w:lang w:val="en-GB"/>
                    </w:rPr>
                    <w:t>1</w:t>
                  </w:r>
                </w:p>
              </w:tc>
              <w:tc>
                <w:tcPr>
                  <w:tcW w:w="2557" w:type="dxa"/>
                </w:tcPr>
                <w:p w14:paraId="7997BB5E" w14:textId="03695935" w:rsidR="00E57078" w:rsidRDefault="00E57078" w:rsidP="00481D5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D47F93">
                    <w:rPr>
                      <w:rFonts w:cs="Arial"/>
                      <w:color w:val="000000" w:themeColor="text1"/>
                      <w:szCs w:val="20"/>
                      <w:lang w:val="en-GB"/>
                    </w:rPr>
                    <w:t xml:space="preserve"> </w:t>
                  </w:r>
                  <w:r w:rsidR="00D1162B">
                    <w:rPr>
                      <w:rFonts w:cs="Arial"/>
                      <w:color w:val="000000" w:themeColor="text1"/>
                      <w:szCs w:val="20"/>
                      <w:lang w:val="en-GB"/>
                    </w:rPr>
                    <w:t>January 2026</w:t>
                  </w:r>
                </w:p>
              </w:tc>
              <w:tc>
                <w:tcPr>
                  <w:tcW w:w="2557" w:type="dxa"/>
                </w:tcPr>
                <w:p w14:paraId="4CFBFA30" w14:textId="77777777" w:rsidR="00E57078" w:rsidRDefault="00E57078" w:rsidP="00481D59">
                  <w:pPr>
                    <w:framePr w:hSpace="180" w:wrap="around" w:vAnchor="text" w:hAnchor="margin" w:xAlign="center" w:y="192"/>
                    <w:spacing w:before="40"/>
                    <w:jc w:val="left"/>
                    <w:rPr>
                      <w:rFonts w:cs="Arial"/>
                      <w:color w:val="000000" w:themeColor="text1"/>
                      <w:szCs w:val="20"/>
                      <w:lang w:val="en-GB"/>
                    </w:rPr>
                  </w:pPr>
                </w:p>
              </w:tc>
            </w:tr>
            <w:tr w:rsidR="00E57078" w14:paraId="537CE957" w14:textId="77777777" w:rsidTr="00E57078">
              <w:tc>
                <w:tcPr>
                  <w:tcW w:w="2122" w:type="dxa"/>
                </w:tcPr>
                <w:p w14:paraId="68D85091" w14:textId="77777777" w:rsidR="00E57078" w:rsidRDefault="00E57078" w:rsidP="00481D5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D97CC14" w14:textId="7B7D0ADA" w:rsidR="00E57078" w:rsidRDefault="00D1162B" w:rsidP="00481D5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Amy Stupack</w:t>
                  </w:r>
                </w:p>
              </w:tc>
            </w:tr>
          </w:tbl>
          <w:p w14:paraId="7A1092C8" w14:textId="77777777" w:rsidR="00E57078" w:rsidRPr="00EA3990" w:rsidRDefault="00E57078" w:rsidP="001055BD">
            <w:pPr>
              <w:spacing w:before="40"/>
              <w:ind w:left="720"/>
              <w:jc w:val="left"/>
              <w:rPr>
                <w:rFonts w:cs="Arial"/>
                <w:color w:val="000000" w:themeColor="text1"/>
                <w:szCs w:val="20"/>
                <w:lang w:val="en-GB"/>
              </w:rPr>
            </w:pPr>
          </w:p>
        </w:tc>
      </w:tr>
    </w:tbl>
    <w:p w14:paraId="5A8EED4B"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C81E3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7pt" o:bullet="t">
        <v:imagedata r:id="rId1" o:title="carre-rouge"/>
      </v:shape>
    </w:pict>
  </w:numPicBullet>
  <w:abstractNum w:abstractNumId="0" w15:restartNumberingAfterBreak="0">
    <w:nsid w:val="02657C9E"/>
    <w:multiLevelType w:val="hybridMultilevel"/>
    <w:tmpl w:val="0FB61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96681"/>
    <w:multiLevelType w:val="hybridMultilevel"/>
    <w:tmpl w:val="8924D140"/>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8E31BBC"/>
    <w:multiLevelType w:val="hybridMultilevel"/>
    <w:tmpl w:val="C1183AEE"/>
    <w:lvl w:ilvl="0" w:tplc="EA66EC4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E16E7"/>
    <w:multiLevelType w:val="multilevel"/>
    <w:tmpl w:val="AC745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0097A"/>
    <w:multiLevelType w:val="hybridMultilevel"/>
    <w:tmpl w:val="5184CEFC"/>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03B29"/>
    <w:multiLevelType w:val="hybridMultilevel"/>
    <w:tmpl w:val="1D42AE50"/>
    <w:lvl w:ilvl="0" w:tplc="CF128BF4">
      <w:start w:val="1"/>
      <w:numFmt w:val="bullet"/>
      <w:pStyle w:val="Bulletpoints"/>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A43FA"/>
    <w:multiLevelType w:val="hybridMultilevel"/>
    <w:tmpl w:val="3EA2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E59F9"/>
    <w:multiLevelType w:val="hybridMultilevel"/>
    <w:tmpl w:val="DC9CD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AC66B6"/>
    <w:multiLevelType w:val="hybridMultilevel"/>
    <w:tmpl w:val="BFEEB892"/>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915FAE"/>
    <w:multiLevelType w:val="hybridMultilevel"/>
    <w:tmpl w:val="402C3EFC"/>
    <w:lvl w:ilvl="0" w:tplc="AE50A624">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3050027"/>
    <w:multiLevelType w:val="multilevel"/>
    <w:tmpl w:val="326E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9719DE"/>
    <w:multiLevelType w:val="hybridMultilevel"/>
    <w:tmpl w:val="C916D814"/>
    <w:lvl w:ilvl="0" w:tplc="2F0C45F8">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C0561"/>
    <w:multiLevelType w:val="hybridMultilevel"/>
    <w:tmpl w:val="26FE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A17F4"/>
    <w:multiLevelType w:val="hybridMultilevel"/>
    <w:tmpl w:val="07BC2388"/>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01255D"/>
    <w:multiLevelType w:val="hybridMultilevel"/>
    <w:tmpl w:val="87A695D4"/>
    <w:lvl w:ilvl="0" w:tplc="AB9E50B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835151">
    <w:abstractNumId w:val="13"/>
  </w:num>
  <w:num w:numId="2" w16cid:durableId="647587751">
    <w:abstractNumId w:val="21"/>
  </w:num>
  <w:num w:numId="3" w16cid:durableId="603002949">
    <w:abstractNumId w:val="4"/>
  </w:num>
  <w:num w:numId="4" w16cid:durableId="1310817089">
    <w:abstractNumId w:val="18"/>
  </w:num>
  <w:num w:numId="5" w16cid:durableId="1449079024">
    <w:abstractNumId w:val="10"/>
  </w:num>
  <w:num w:numId="6" w16cid:durableId="629092865">
    <w:abstractNumId w:val="6"/>
  </w:num>
  <w:num w:numId="7" w16cid:durableId="1389693760">
    <w:abstractNumId w:val="22"/>
  </w:num>
  <w:num w:numId="8" w16cid:durableId="1703556607">
    <w:abstractNumId w:val="12"/>
  </w:num>
  <w:num w:numId="9" w16cid:durableId="778569478">
    <w:abstractNumId w:val="26"/>
  </w:num>
  <w:num w:numId="10" w16cid:durableId="1730112346">
    <w:abstractNumId w:val="27"/>
  </w:num>
  <w:num w:numId="11" w16cid:durableId="1112746895">
    <w:abstractNumId w:val="17"/>
  </w:num>
  <w:num w:numId="12" w16cid:durableId="2132280597">
    <w:abstractNumId w:val="1"/>
  </w:num>
  <w:num w:numId="13" w16cid:durableId="770779496">
    <w:abstractNumId w:val="23"/>
  </w:num>
  <w:num w:numId="14" w16cid:durableId="1388609275">
    <w:abstractNumId w:val="9"/>
  </w:num>
  <w:num w:numId="15" w16cid:durableId="88234317">
    <w:abstractNumId w:val="24"/>
  </w:num>
  <w:num w:numId="16" w16cid:durableId="1596747867">
    <w:abstractNumId w:val="25"/>
  </w:num>
  <w:num w:numId="17" w16cid:durableId="483161584">
    <w:abstractNumId w:val="20"/>
  </w:num>
  <w:num w:numId="18" w16cid:durableId="2101412100">
    <w:abstractNumId w:val="15"/>
  </w:num>
  <w:num w:numId="19" w16cid:durableId="1152024170">
    <w:abstractNumId w:val="11"/>
  </w:num>
  <w:num w:numId="20" w16cid:durableId="1164005210">
    <w:abstractNumId w:val="2"/>
  </w:num>
  <w:num w:numId="21" w16cid:durableId="652223380">
    <w:abstractNumId w:val="1"/>
  </w:num>
  <w:num w:numId="22" w16cid:durableId="1890334403">
    <w:abstractNumId w:val="1"/>
  </w:num>
  <w:num w:numId="23" w16cid:durableId="1962418438">
    <w:abstractNumId w:val="1"/>
  </w:num>
  <w:num w:numId="24" w16cid:durableId="556748612">
    <w:abstractNumId w:val="1"/>
  </w:num>
  <w:num w:numId="25" w16cid:durableId="32777822">
    <w:abstractNumId w:val="5"/>
  </w:num>
  <w:num w:numId="26" w16cid:durableId="360664256">
    <w:abstractNumId w:val="8"/>
  </w:num>
  <w:num w:numId="27" w16cid:durableId="1169636743">
    <w:abstractNumId w:val="7"/>
  </w:num>
  <w:num w:numId="28" w16cid:durableId="2101877065">
    <w:abstractNumId w:val="19"/>
  </w:num>
  <w:num w:numId="29" w16cid:durableId="1457481305">
    <w:abstractNumId w:val="1"/>
  </w:num>
  <w:num w:numId="30" w16cid:durableId="600842616">
    <w:abstractNumId w:val="1"/>
  </w:num>
  <w:num w:numId="31" w16cid:durableId="2077777765">
    <w:abstractNumId w:val="0"/>
  </w:num>
  <w:num w:numId="32" w16cid:durableId="1731725695">
    <w:abstractNumId w:val="3"/>
  </w:num>
  <w:num w:numId="33" w16cid:durableId="2099984108">
    <w:abstractNumId w:val="16"/>
  </w:num>
  <w:num w:numId="34" w16cid:durableId="1848207604">
    <w:abstractNumId w:val="5"/>
  </w:num>
  <w:num w:numId="35" w16cid:durableId="6127138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7B5"/>
    <w:rsid w:val="00022A6A"/>
    <w:rsid w:val="00023BCF"/>
    <w:rsid w:val="00027EAA"/>
    <w:rsid w:val="000304FC"/>
    <w:rsid w:val="00041485"/>
    <w:rsid w:val="0004186B"/>
    <w:rsid w:val="00042BC0"/>
    <w:rsid w:val="000614D8"/>
    <w:rsid w:val="00061808"/>
    <w:rsid w:val="000618AE"/>
    <w:rsid w:val="00080D45"/>
    <w:rsid w:val="000916BC"/>
    <w:rsid w:val="000A395D"/>
    <w:rsid w:val="000A45CA"/>
    <w:rsid w:val="000B0AF9"/>
    <w:rsid w:val="000B58B3"/>
    <w:rsid w:val="000B6D38"/>
    <w:rsid w:val="000C02FA"/>
    <w:rsid w:val="000C5FF6"/>
    <w:rsid w:val="000C6220"/>
    <w:rsid w:val="000D36C2"/>
    <w:rsid w:val="000E3EF7"/>
    <w:rsid w:val="000E5C27"/>
    <w:rsid w:val="000E7258"/>
    <w:rsid w:val="000F3FA0"/>
    <w:rsid w:val="001013B9"/>
    <w:rsid w:val="001033CE"/>
    <w:rsid w:val="00104BDE"/>
    <w:rsid w:val="001055BD"/>
    <w:rsid w:val="00111255"/>
    <w:rsid w:val="0011396C"/>
    <w:rsid w:val="00117D6E"/>
    <w:rsid w:val="0012488D"/>
    <w:rsid w:val="00135C97"/>
    <w:rsid w:val="001416BF"/>
    <w:rsid w:val="00144E5D"/>
    <w:rsid w:val="001466B3"/>
    <w:rsid w:val="001534BD"/>
    <w:rsid w:val="001658C1"/>
    <w:rsid w:val="00165E7E"/>
    <w:rsid w:val="00174504"/>
    <w:rsid w:val="00184902"/>
    <w:rsid w:val="00191C57"/>
    <w:rsid w:val="00196D1E"/>
    <w:rsid w:val="001A106D"/>
    <w:rsid w:val="001A17D4"/>
    <w:rsid w:val="001C66D2"/>
    <w:rsid w:val="001E2613"/>
    <w:rsid w:val="001F1F6A"/>
    <w:rsid w:val="001F4431"/>
    <w:rsid w:val="001F508F"/>
    <w:rsid w:val="001F7528"/>
    <w:rsid w:val="0020761B"/>
    <w:rsid w:val="0021031F"/>
    <w:rsid w:val="00214CAD"/>
    <w:rsid w:val="002312EE"/>
    <w:rsid w:val="002472B5"/>
    <w:rsid w:val="00254E4E"/>
    <w:rsid w:val="0025786E"/>
    <w:rsid w:val="00264D8F"/>
    <w:rsid w:val="00271786"/>
    <w:rsid w:val="00291668"/>
    <w:rsid w:val="00293E5D"/>
    <w:rsid w:val="002A4C39"/>
    <w:rsid w:val="002A5339"/>
    <w:rsid w:val="002B1DC6"/>
    <w:rsid w:val="002C42E2"/>
    <w:rsid w:val="002D1248"/>
    <w:rsid w:val="002E562B"/>
    <w:rsid w:val="002E794E"/>
    <w:rsid w:val="002E7CA2"/>
    <w:rsid w:val="002F0D86"/>
    <w:rsid w:val="002F1F79"/>
    <w:rsid w:val="002F399E"/>
    <w:rsid w:val="0031074C"/>
    <w:rsid w:val="00314C20"/>
    <w:rsid w:val="003156D8"/>
    <w:rsid w:val="0031636E"/>
    <w:rsid w:val="003166D7"/>
    <w:rsid w:val="003168E1"/>
    <w:rsid w:val="003178AC"/>
    <w:rsid w:val="00344283"/>
    <w:rsid w:val="00345C5D"/>
    <w:rsid w:val="00353D03"/>
    <w:rsid w:val="003564D3"/>
    <w:rsid w:val="003614C7"/>
    <w:rsid w:val="00363DF8"/>
    <w:rsid w:val="00366A73"/>
    <w:rsid w:val="0036777E"/>
    <w:rsid w:val="0037676A"/>
    <w:rsid w:val="00386085"/>
    <w:rsid w:val="003864E3"/>
    <w:rsid w:val="003C5E2C"/>
    <w:rsid w:val="003D01FC"/>
    <w:rsid w:val="003D24B8"/>
    <w:rsid w:val="003D58B5"/>
    <w:rsid w:val="003E4597"/>
    <w:rsid w:val="003E70D9"/>
    <w:rsid w:val="00403F0C"/>
    <w:rsid w:val="00407A07"/>
    <w:rsid w:val="00410A93"/>
    <w:rsid w:val="004238D8"/>
    <w:rsid w:val="00424476"/>
    <w:rsid w:val="004263D8"/>
    <w:rsid w:val="00430CCB"/>
    <w:rsid w:val="00435E31"/>
    <w:rsid w:val="0044389B"/>
    <w:rsid w:val="00444BBC"/>
    <w:rsid w:val="00445EE0"/>
    <w:rsid w:val="00447533"/>
    <w:rsid w:val="0045301A"/>
    <w:rsid w:val="00474ECC"/>
    <w:rsid w:val="00476FA4"/>
    <w:rsid w:val="00481D59"/>
    <w:rsid w:val="00482500"/>
    <w:rsid w:val="004901EE"/>
    <w:rsid w:val="00490AC5"/>
    <w:rsid w:val="004A175B"/>
    <w:rsid w:val="004A6F01"/>
    <w:rsid w:val="004B2221"/>
    <w:rsid w:val="004B2CBD"/>
    <w:rsid w:val="004C3F42"/>
    <w:rsid w:val="004D170A"/>
    <w:rsid w:val="004F7849"/>
    <w:rsid w:val="00500FF3"/>
    <w:rsid w:val="0050100D"/>
    <w:rsid w:val="00510342"/>
    <w:rsid w:val="00517FC6"/>
    <w:rsid w:val="00520545"/>
    <w:rsid w:val="00536206"/>
    <w:rsid w:val="005408F8"/>
    <w:rsid w:val="00545740"/>
    <w:rsid w:val="005532E6"/>
    <w:rsid w:val="005626F4"/>
    <w:rsid w:val="00574C12"/>
    <w:rsid w:val="00592C75"/>
    <w:rsid w:val="0059710D"/>
    <w:rsid w:val="005A0853"/>
    <w:rsid w:val="005A1B7B"/>
    <w:rsid w:val="005B31EC"/>
    <w:rsid w:val="005B718F"/>
    <w:rsid w:val="005B766D"/>
    <w:rsid w:val="005C15B8"/>
    <w:rsid w:val="005C2426"/>
    <w:rsid w:val="005D1E07"/>
    <w:rsid w:val="005E5B63"/>
    <w:rsid w:val="005E6459"/>
    <w:rsid w:val="005F253E"/>
    <w:rsid w:val="005F467D"/>
    <w:rsid w:val="00604FE8"/>
    <w:rsid w:val="00607FB1"/>
    <w:rsid w:val="00613392"/>
    <w:rsid w:val="00616B0B"/>
    <w:rsid w:val="00616B0C"/>
    <w:rsid w:val="006207E4"/>
    <w:rsid w:val="00621CFC"/>
    <w:rsid w:val="00624C80"/>
    <w:rsid w:val="00635ED0"/>
    <w:rsid w:val="00646B79"/>
    <w:rsid w:val="00647C02"/>
    <w:rsid w:val="00653E53"/>
    <w:rsid w:val="00656519"/>
    <w:rsid w:val="00674674"/>
    <w:rsid w:val="006801E7"/>
    <w:rsid w:val="006802C0"/>
    <w:rsid w:val="0068075D"/>
    <w:rsid w:val="00680AB0"/>
    <w:rsid w:val="006A4E2C"/>
    <w:rsid w:val="006A50CB"/>
    <w:rsid w:val="006A6D6A"/>
    <w:rsid w:val="006B48D3"/>
    <w:rsid w:val="006D184A"/>
    <w:rsid w:val="006D3527"/>
    <w:rsid w:val="006D4AD0"/>
    <w:rsid w:val="006F6AF8"/>
    <w:rsid w:val="00701DE2"/>
    <w:rsid w:val="00702580"/>
    <w:rsid w:val="00703037"/>
    <w:rsid w:val="00711D5E"/>
    <w:rsid w:val="007124DD"/>
    <w:rsid w:val="007454C4"/>
    <w:rsid w:val="00745A24"/>
    <w:rsid w:val="00754AF2"/>
    <w:rsid w:val="00762E72"/>
    <w:rsid w:val="007808BA"/>
    <w:rsid w:val="007920CA"/>
    <w:rsid w:val="007922A1"/>
    <w:rsid w:val="007A5492"/>
    <w:rsid w:val="007A782A"/>
    <w:rsid w:val="007B0952"/>
    <w:rsid w:val="007B4AE4"/>
    <w:rsid w:val="007B4EEC"/>
    <w:rsid w:val="007B67E8"/>
    <w:rsid w:val="007C6B9E"/>
    <w:rsid w:val="007C74BA"/>
    <w:rsid w:val="007D01D1"/>
    <w:rsid w:val="007E4CA9"/>
    <w:rsid w:val="007E5F89"/>
    <w:rsid w:val="007E6763"/>
    <w:rsid w:val="007F0103"/>
    <w:rsid w:val="007F602D"/>
    <w:rsid w:val="00800830"/>
    <w:rsid w:val="008024D4"/>
    <w:rsid w:val="00805D0D"/>
    <w:rsid w:val="008247BA"/>
    <w:rsid w:val="008407CA"/>
    <w:rsid w:val="00850C1C"/>
    <w:rsid w:val="008521EF"/>
    <w:rsid w:val="00861149"/>
    <w:rsid w:val="00870FD7"/>
    <w:rsid w:val="00874ACA"/>
    <w:rsid w:val="008764B4"/>
    <w:rsid w:val="008768E6"/>
    <w:rsid w:val="008852C8"/>
    <w:rsid w:val="00885AB9"/>
    <w:rsid w:val="008A723C"/>
    <w:rsid w:val="008B3214"/>
    <w:rsid w:val="008B64DE"/>
    <w:rsid w:val="008B7B7D"/>
    <w:rsid w:val="008D1A2B"/>
    <w:rsid w:val="008E34E5"/>
    <w:rsid w:val="008F2C02"/>
    <w:rsid w:val="008F3418"/>
    <w:rsid w:val="008F7592"/>
    <w:rsid w:val="00921477"/>
    <w:rsid w:val="0092226F"/>
    <w:rsid w:val="00927401"/>
    <w:rsid w:val="00934A3B"/>
    <w:rsid w:val="009431B3"/>
    <w:rsid w:val="00947AC9"/>
    <w:rsid w:val="009576BF"/>
    <w:rsid w:val="00961483"/>
    <w:rsid w:val="009669A7"/>
    <w:rsid w:val="00967CE4"/>
    <w:rsid w:val="00967FF1"/>
    <w:rsid w:val="0097466F"/>
    <w:rsid w:val="009828A7"/>
    <w:rsid w:val="0098759D"/>
    <w:rsid w:val="00996F34"/>
    <w:rsid w:val="00997B64"/>
    <w:rsid w:val="009B5211"/>
    <w:rsid w:val="009C2CF8"/>
    <w:rsid w:val="009D3770"/>
    <w:rsid w:val="009D3E36"/>
    <w:rsid w:val="009E0BEE"/>
    <w:rsid w:val="009F1A51"/>
    <w:rsid w:val="009F1C2F"/>
    <w:rsid w:val="009F44CA"/>
    <w:rsid w:val="00A06638"/>
    <w:rsid w:val="00A1669C"/>
    <w:rsid w:val="00A20B20"/>
    <w:rsid w:val="00A306E5"/>
    <w:rsid w:val="00A326FF"/>
    <w:rsid w:val="00A36A4B"/>
    <w:rsid w:val="00A37146"/>
    <w:rsid w:val="00A532F3"/>
    <w:rsid w:val="00A84EDC"/>
    <w:rsid w:val="00AA72AE"/>
    <w:rsid w:val="00AB00D1"/>
    <w:rsid w:val="00AB0EB9"/>
    <w:rsid w:val="00AC71FE"/>
    <w:rsid w:val="00AD1DEC"/>
    <w:rsid w:val="00AD31B3"/>
    <w:rsid w:val="00AD4B80"/>
    <w:rsid w:val="00AE0F2C"/>
    <w:rsid w:val="00AE1DF7"/>
    <w:rsid w:val="00B054C5"/>
    <w:rsid w:val="00B139F9"/>
    <w:rsid w:val="00B17585"/>
    <w:rsid w:val="00B26031"/>
    <w:rsid w:val="00B356D0"/>
    <w:rsid w:val="00B35815"/>
    <w:rsid w:val="00B37AD5"/>
    <w:rsid w:val="00B416AA"/>
    <w:rsid w:val="00B4334E"/>
    <w:rsid w:val="00B4563C"/>
    <w:rsid w:val="00B675A2"/>
    <w:rsid w:val="00B70457"/>
    <w:rsid w:val="00B71FA6"/>
    <w:rsid w:val="00BA16D0"/>
    <w:rsid w:val="00BB62DC"/>
    <w:rsid w:val="00BD1240"/>
    <w:rsid w:val="00BE5633"/>
    <w:rsid w:val="00BF4D80"/>
    <w:rsid w:val="00C15178"/>
    <w:rsid w:val="00C1663C"/>
    <w:rsid w:val="00C22530"/>
    <w:rsid w:val="00C26B36"/>
    <w:rsid w:val="00C30B7C"/>
    <w:rsid w:val="00C33740"/>
    <w:rsid w:val="00C4376A"/>
    <w:rsid w:val="00C4467B"/>
    <w:rsid w:val="00C4695A"/>
    <w:rsid w:val="00C47B83"/>
    <w:rsid w:val="00C51B4D"/>
    <w:rsid w:val="00C56807"/>
    <w:rsid w:val="00C61430"/>
    <w:rsid w:val="00C867C7"/>
    <w:rsid w:val="00CA10E9"/>
    <w:rsid w:val="00CA4970"/>
    <w:rsid w:val="00CA6397"/>
    <w:rsid w:val="00CB528B"/>
    <w:rsid w:val="00CC0297"/>
    <w:rsid w:val="00CC2929"/>
    <w:rsid w:val="00CE08D8"/>
    <w:rsid w:val="00CE2B2B"/>
    <w:rsid w:val="00D055B8"/>
    <w:rsid w:val="00D1162B"/>
    <w:rsid w:val="00D169FB"/>
    <w:rsid w:val="00D20C54"/>
    <w:rsid w:val="00D214E2"/>
    <w:rsid w:val="00D24FD7"/>
    <w:rsid w:val="00D31501"/>
    <w:rsid w:val="00D3315F"/>
    <w:rsid w:val="00D47F93"/>
    <w:rsid w:val="00D51FD4"/>
    <w:rsid w:val="00D57589"/>
    <w:rsid w:val="00D60EA4"/>
    <w:rsid w:val="00D61397"/>
    <w:rsid w:val="00D65B9D"/>
    <w:rsid w:val="00D70FEC"/>
    <w:rsid w:val="00D71C7A"/>
    <w:rsid w:val="00D74469"/>
    <w:rsid w:val="00D75F83"/>
    <w:rsid w:val="00D80527"/>
    <w:rsid w:val="00D828FE"/>
    <w:rsid w:val="00D84A7C"/>
    <w:rsid w:val="00D949FB"/>
    <w:rsid w:val="00D96D23"/>
    <w:rsid w:val="00DA7588"/>
    <w:rsid w:val="00DB145E"/>
    <w:rsid w:val="00DC2DD0"/>
    <w:rsid w:val="00DD0E59"/>
    <w:rsid w:val="00DE0D85"/>
    <w:rsid w:val="00DE2730"/>
    <w:rsid w:val="00DE5E49"/>
    <w:rsid w:val="00DF14CD"/>
    <w:rsid w:val="00E05299"/>
    <w:rsid w:val="00E07346"/>
    <w:rsid w:val="00E13821"/>
    <w:rsid w:val="00E14E99"/>
    <w:rsid w:val="00E31AA0"/>
    <w:rsid w:val="00E33C91"/>
    <w:rsid w:val="00E341F5"/>
    <w:rsid w:val="00E36097"/>
    <w:rsid w:val="00E36B15"/>
    <w:rsid w:val="00E47E11"/>
    <w:rsid w:val="00E52DE9"/>
    <w:rsid w:val="00E54156"/>
    <w:rsid w:val="00E567CC"/>
    <w:rsid w:val="00E57078"/>
    <w:rsid w:val="00E66A1E"/>
    <w:rsid w:val="00E70392"/>
    <w:rsid w:val="00E77205"/>
    <w:rsid w:val="00E77322"/>
    <w:rsid w:val="00E815ED"/>
    <w:rsid w:val="00E86121"/>
    <w:rsid w:val="00E87431"/>
    <w:rsid w:val="00E93691"/>
    <w:rsid w:val="00EA0405"/>
    <w:rsid w:val="00EA3990"/>
    <w:rsid w:val="00EA4C16"/>
    <w:rsid w:val="00EA5822"/>
    <w:rsid w:val="00EB10D9"/>
    <w:rsid w:val="00EB74EA"/>
    <w:rsid w:val="00EC6348"/>
    <w:rsid w:val="00ED1366"/>
    <w:rsid w:val="00EF0D3C"/>
    <w:rsid w:val="00EF6DB6"/>
    <w:rsid w:val="00EF6ED7"/>
    <w:rsid w:val="00EF7E1D"/>
    <w:rsid w:val="00F243FC"/>
    <w:rsid w:val="00F245CA"/>
    <w:rsid w:val="00F479E6"/>
    <w:rsid w:val="00F66548"/>
    <w:rsid w:val="00F66D19"/>
    <w:rsid w:val="00F67B73"/>
    <w:rsid w:val="00F7301A"/>
    <w:rsid w:val="00F875CD"/>
    <w:rsid w:val="00F878BA"/>
    <w:rsid w:val="00F94F82"/>
    <w:rsid w:val="00FA1A0A"/>
    <w:rsid w:val="00FA7EB9"/>
    <w:rsid w:val="00FB1569"/>
    <w:rsid w:val="00FB18BC"/>
    <w:rsid w:val="00FB5F74"/>
    <w:rsid w:val="00FC72C6"/>
    <w:rsid w:val="00FC78F8"/>
    <w:rsid w:val="00FD21BF"/>
    <w:rsid w:val="00FF4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A6994B"/>
  <w15:docId w15:val="{F171352B-3A62-4CC1-8186-4B8F11BB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68E1"/>
    <w:rPr>
      <w:sz w:val="16"/>
      <w:szCs w:val="16"/>
    </w:rPr>
  </w:style>
  <w:style w:type="paragraph" w:styleId="CommentText">
    <w:name w:val="annotation text"/>
    <w:basedOn w:val="Normal"/>
    <w:link w:val="CommentTextChar"/>
    <w:uiPriority w:val="99"/>
    <w:semiHidden/>
    <w:unhideWhenUsed/>
    <w:rsid w:val="003168E1"/>
    <w:rPr>
      <w:szCs w:val="20"/>
    </w:rPr>
  </w:style>
  <w:style w:type="character" w:customStyle="1" w:styleId="CommentTextChar">
    <w:name w:val="Comment Text Char"/>
    <w:basedOn w:val="DefaultParagraphFont"/>
    <w:link w:val="CommentText"/>
    <w:uiPriority w:val="99"/>
    <w:semiHidden/>
    <w:rsid w:val="003168E1"/>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3168E1"/>
    <w:rPr>
      <w:b/>
      <w:bCs/>
    </w:rPr>
  </w:style>
  <w:style w:type="character" w:customStyle="1" w:styleId="CommentSubjectChar">
    <w:name w:val="Comment Subject Char"/>
    <w:basedOn w:val="CommentTextChar"/>
    <w:link w:val="CommentSubject"/>
    <w:uiPriority w:val="99"/>
    <w:semiHidden/>
    <w:rsid w:val="003168E1"/>
    <w:rPr>
      <w:rFonts w:ascii="Arial" w:eastAsia="Times New Roman" w:hAnsi="Arial" w:cs="Times New Roman"/>
      <w:b/>
      <w:bCs/>
      <w:sz w:val="20"/>
      <w:szCs w:val="20"/>
      <w:lang w:val="en-US" w:eastAsia="fr-FR"/>
    </w:rPr>
  </w:style>
  <w:style w:type="paragraph" w:customStyle="1" w:styleId="Bulletpoints">
    <w:name w:val="Bullet points"/>
    <w:basedOn w:val="Normal"/>
    <w:qFormat/>
    <w:rsid w:val="0045301A"/>
    <w:pPr>
      <w:numPr>
        <w:numId w:val="25"/>
      </w:numPr>
      <w:autoSpaceDE w:val="0"/>
      <w:autoSpaceDN w:val="0"/>
      <w:adjustRightInd w:val="0"/>
      <w:spacing w:after="60"/>
      <w:contextualSpacing/>
      <w:jc w:val="left"/>
    </w:pPr>
    <w:rPr>
      <w:rFonts w:cs="Arial"/>
      <w:sz w:val="18"/>
      <w:szCs w:val="18"/>
      <w:lang w:val="en-GB" w:eastAsia="en-GB"/>
    </w:rPr>
  </w:style>
  <w:style w:type="paragraph" w:styleId="Revision">
    <w:name w:val="Revision"/>
    <w:hidden/>
    <w:uiPriority w:val="99"/>
    <w:semiHidden/>
    <w:rsid w:val="00EB74EA"/>
    <w:pPr>
      <w:spacing w:after="0" w:line="240" w:lineRule="auto"/>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628777">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778381162">
      <w:bodyDiv w:val="1"/>
      <w:marLeft w:val="0"/>
      <w:marRight w:val="0"/>
      <w:marTop w:val="0"/>
      <w:marBottom w:val="0"/>
      <w:divBdr>
        <w:top w:val="none" w:sz="0" w:space="0" w:color="auto"/>
        <w:left w:val="none" w:sz="0" w:space="0" w:color="auto"/>
        <w:bottom w:val="none" w:sz="0" w:space="0" w:color="auto"/>
        <w:right w:val="none" w:sz="0" w:space="0" w:color="auto"/>
      </w:divBdr>
    </w:div>
    <w:div w:id="1237200814">
      <w:bodyDiv w:val="1"/>
      <w:marLeft w:val="0"/>
      <w:marRight w:val="0"/>
      <w:marTop w:val="0"/>
      <w:marBottom w:val="0"/>
      <w:divBdr>
        <w:top w:val="none" w:sz="0" w:space="0" w:color="auto"/>
        <w:left w:val="none" w:sz="0" w:space="0" w:color="auto"/>
        <w:bottom w:val="none" w:sz="0" w:space="0" w:color="auto"/>
        <w:right w:val="none" w:sz="0" w:space="0" w:color="auto"/>
      </w:divBdr>
    </w:div>
    <w:div w:id="1581985580">
      <w:bodyDiv w:val="1"/>
      <w:marLeft w:val="0"/>
      <w:marRight w:val="0"/>
      <w:marTop w:val="0"/>
      <w:marBottom w:val="0"/>
      <w:divBdr>
        <w:top w:val="none" w:sz="0" w:space="0" w:color="auto"/>
        <w:left w:val="none" w:sz="0" w:space="0" w:color="auto"/>
        <w:bottom w:val="none" w:sz="0" w:space="0" w:color="auto"/>
        <w:right w:val="none" w:sz="0" w:space="0" w:color="auto"/>
      </w:divBdr>
    </w:div>
    <w:div w:id="1805199172">
      <w:bodyDiv w:val="1"/>
      <w:marLeft w:val="0"/>
      <w:marRight w:val="0"/>
      <w:marTop w:val="0"/>
      <w:marBottom w:val="0"/>
      <w:divBdr>
        <w:top w:val="none" w:sz="0" w:space="0" w:color="auto"/>
        <w:left w:val="none" w:sz="0" w:space="0" w:color="auto"/>
        <w:bottom w:val="none" w:sz="0" w:space="0" w:color="auto"/>
        <w:right w:val="none" w:sz="0" w:space="0" w:color="auto"/>
      </w:divBdr>
    </w:div>
    <w:div w:id="198458069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00114371">
      <w:bodyDiv w:val="1"/>
      <w:marLeft w:val="0"/>
      <w:marRight w:val="0"/>
      <w:marTop w:val="0"/>
      <w:marBottom w:val="0"/>
      <w:divBdr>
        <w:top w:val="none" w:sz="0" w:space="0" w:color="auto"/>
        <w:left w:val="none" w:sz="0" w:space="0" w:color="auto"/>
        <w:bottom w:val="none" w:sz="0" w:space="0" w:color="auto"/>
        <w:right w:val="none" w:sz="0" w:space="0" w:color="auto"/>
      </w:divBdr>
    </w:div>
    <w:div w:id="20191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1192</Words>
  <Characters>6822</Characters>
  <Application>Microsoft Office Word</Application>
  <DocSecurity>0</DocSecurity>
  <Lines>189</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Stupack, Amy</cp:lastModifiedBy>
  <cp:revision>9</cp:revision>
  <dcterms:created xsi:type="dcterms:W3CDTF">2026-01-20T15:03:00Z</dcterms:created>
  <dcterms:modified xsi:type="dcterms:W3CDTF">2026-01-23T16:34:00Z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